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AAE42" w14:textId="77777777" w:rsidR="008F5447" w:rsidRDefault="00000000">
      <w:pPr>
        <w:ind w:firstLineChars="0" w:firstLine="0"/>
        <w:jc w:val="center"/>
        <w:rPr>
          <w:rFonts w:hint="eastAsia"/>
          <w:b/>
          <w:bCs/>
          <w:sz w:val="32"/>
          <w:szCs w:val="32"/>
        </w:rPr>
      </w:pPr>
      <w:bookmarkStart w:id="0" w:name="_Toc419377672"/>
      <w:bookmarkStart w:id="1" w:name="_Toc451175986"/>
      <w:bookmarkStart w:id="2" w:name="_Toc443400391"/>
      <w:r>
        <w:rPr>
          <w:rFonts w:hint="eastAsia"/>
          <w:b/>
          <w:bCs/>
          <w:sz w:val="32"/>
          <w:szCs w:val="32"/>
        </w:rPr>
        <w:t>前   言</w:t>
      </w:r>
      <w:bookmarkEnd w:id="0"/>
      <w:bookmarkEnd w:id="1"/>
      <w:bookmarkEnd w:id="2"/>
    </w:p>
    <w:p w14:paraId="1E4C01C1" w14:textId="77777777" w:rsidR="008F5447" w:rsidRDefault="00000000">
      <w:pPr>
        <w:snapToGrid/>
        <w:rPr>
          <w:rFonts w:hint="eastAsia"/>
        </w:rPr>
      </w:pPr>
      <w:r>
        <w:rPr>
          <w:rFonts w:hint="eastAsia"/>
        </w:rPr>
        <w:t>为了贯彻落实以人为本，坚持安全发展，坚持“安全第一、预防为主、综合治理”的方针，</w:t>
      </w:r>
      <w:r>
        <w:t>加强对危险化学品的安全管理</w:t>
      </w:r>
      <w:r>
        <w:rPr>
          <w:rFonts w:hint="eastAsia"/>
        </w:rPr>
        <w:t>，</w:t>
      </w:r>
      <w:r>
        <w:t>保证安全生产</w:t>
      </w:r>
      <w:r>
        <w:rPr>
          <w:rFonts w:hint="eastAsia"/>
        </w:rPr>
        <w:t>，</w:t>
      </w:r>
      <w:r>
        <w:t>保障人民生命财产的安全</w:t>
      </w:r>
      <w:r>
        <w:rPr>
          <w:rFonts w:hint="eastAsia"/>
        </w:rPr>
        <w:t>，</w:t>
      </w:r>
      <w:r>
        <w:t>保护环境</w:t>
      </w:r>
      <w:r>
        <w:rPr>
          <w:rFonts w:hint="eastAsia"/>
        </w:rPr>
        <w:t>，</w:t>
      </w:r>
      <w:r>
        <w:t>根据《</w:t>
      </w:r>
      <w:r>
        <w:rPr>
          <w:rFonts w:hint="eastAsia"/>
        </w:rPr>
        <w:t>中华人民共和国安全生产法》、《</w:t>
      </w:r>
      <w:r>
        <w:t>危险化学品安全管理条例</w:t>
      </w:r>
      <w:r>
        <w:rPr>
          <w:rFonts w:hint="eastAsia"/>
        </w:rPr>
        <w:t>》、《</w:t>
      </w:r>
      <w:r>
        <w:t>危险化学品经营许可证管理办法》</w:t>
      </w:r>
      <w:r>
        <w:rPr>
          <w:rFonts w:hint="eastAsia"/>
        </w:rPr>
        <w:t>及《</w:t>
      </w:r>
      <w:r>
        <w:rPr>
          <w:rFonts w:hint="eastAsia"/>
          <w:szCs w:val="28"/>
        </w:rPr>
        <w:t>汽车加油加气加氢站技术标准》</w:t>
      </w:r>
      <w:r>
        <w:rPr>
          <w:rFonts w:hint="eastAsia"/>
        </w:rPr>
        <w:t>的有关规定。受</w:t>
      </w:r>
      <w:r>
        <w:rPr>
          <w:rFonts w:hint="eastAsia"/>
          <w:szCs w:val="44"/>
        </w:rPr>
        <w:t>双柏县大麦地加油站</w:t>
      </w:r>
      <w:r>
        <w:rPr>
          <w:rFonts w:hint="eastAsia"/>
          <w:bCs/>
        </w:rPr>
        <w:t>的</w:t>
      </w:r>
      <w:r>
        <w:rPr>
          <w:rFonts w:hint="eastAsia"/>
        </w:rPr>
        <w:t>委托，</w:t>
      </w:r>
      <w:bookmarkStart w:id="3" w:name="_Hlk162335947"/>
      <w:r>
        <w:rPr>
          <w:rFonts w:hint="eastAsia"/>
        </w:rPr>
        <w:t>昭通市</w:t>
      </w:r>
      <w:proofErr w:type="gramStart"/>
      <w:r>
        <w:rPr>
          <w:rFonts w:hint="eastAsia"/>
        </w:rPr>
        <w:t>鼎安科技</w:t>
      </w:r>
      <w:proofErr w:type="gramEnd"/>
      <w:r>
        <w:rPr>
          <w:rFonts w:hint="eastAsia"/>
        </w:rPr>
        <w:t>有限公司</w:t>
      </w:r>
      <w:bookmarkEnd w:id="3"/>
      <w:r>
        <w:rPr>
          <w:rFonts w:hint="eastAsia"/>
        </w:rPr>
        <w:t>对</w:t>
      </w:r>
      <w:r>
        <w:rPr>
          <w:rFonts w:hint="eastAsia"/>
          <w:szCs w:val="44"/>
        </w:rPr>
        <w:t>双柏县大麦地加油站</w:t>
      </w:r>
      <w:r>
        <w:rPr>
          <w:rFonts w:hint="eastAsia"/>
        </w:rPr>
        <w:t>进行安全现状评价。</w:t>
      </w:r>
    </w:p>
    <w:p w14:paraId="64EC129E" w14:textId="77777777" w:rsidR="008F5447" w:rsidRDefault="00000000">
      <w:pPr>
        <w:widowControl/>
        <w:adjustRightInd w:val="0"/>
        <w:snapToGrid/>
        <w:rPr>
          <w:rFonts w:hint="eastAsia"/>
        </w:rPr>
      </w:pPr>
      <w:r>
        <w:rPr>
          <w:rFonts w:hint="eastAsia"/>
        </w:rPr>
        <w:t>自接受委托后，公司成立了项目安全评价组，通过对相关法律、法规、规程和行业标准的收集以及对同类企业的调研后，于2025年6月11日组织有关评价人员到该企业进行现场勘查、调研和资料收集，通过对该加油站安全经营条件和安全管理进行全面的调查、分析，运用安全系统工程的方法，进行危险、有害因素的识别及其危险度评价，查找该系统中存在的事故隐患并判定其危害程度，并提出相应的安全对策措施和建议，运用科学的评价方法，得出客观、公正的评价结论，最后参照《安全评价通则》（</w:t>
      </w:r>
      <w:r>
        <w:t>AQ8001-2007</w:t>
      </w:r>
      <w:r>
        <w:rPr>
          <w:rFonts w:hint="eastAsia"/>
        </w:rPr>
        <w:t>）的要求编制完成安全现状评价报告。</w:t>
      </w:r>
    </w:p>
    <w:p w14:paraId="4F931881" w14:textId="77777777" w:rsidR="008F5447" w:rsidRDefault="00000000">
      <w:pPr>
        <w:widowControl/>
        <w:adjustRightInd w:val="0"/>
        <w:snapToGrid/>
        <w:rPr>
          <w:rFonts w:hint="eastAsia"/>
        </w:rPr>
      </w:pPr>
      <w:r>
        <w:rPr>
          <w:rFonts w:hint="eastAsia"/>
        </w:rPr>
        <w:t>通过安全评价，可为企业事故隐患治理提供依据；可为企业的安全投入与资金使用提供参考；可促进经营单位的安全管理。通过发现、整改和减少事故隐患，提高企业经营的本质安全度。</w:t>
      </w:r>
    </w:p>
    <w:p w14:paraId="591FF649" w14:textId="77777777" w:rsidR="008F5447" w:rsidRDefault="00000000">
      <w:pPr>
        <w:widowControl/>
        <w:adjustRightInd w:val="0"/>
        <w:snapToGrid/>
        <w:rPr>
          <w:rFonts w:hint="eastAsia"/>
        </w:rPr>
      </w:pPr>
      <w:r>
        <w:rPr>
          <w:rFonts w:hint="eastAsia"/>
        </w:rPr>
        <w:t>在评价的过程中得到了业主的积极配合，同时引用了前人的一些研究成果和技术资料，在此</w:t>
      </w:r>
      <w:proofErr w:type="gramStart"/>
      <w:r>
        <w:rPr>
          <w:rFonts w:hint="eastAsia"/>
        </w:rPr>
        <w:t>一</w:t>
      </w:r>
      <w:proofErr w:type="gramEnd"/>
      <w:r>
        <w:rPr>
          <w:rFonts w:hint="eastAsia"/>
        </w:rPr>
        <w:t>并表示感谢。</w:t>
      </w:r>
    </w:p>
    <w:p w14:paraId="3A383E2A" w14:textId="77777777" w:rsidR="008F5447" w:rsidRDefault="008F5447">
      <w:pPr>
        <w:ind w:left="560" w:firstLineChars="0" w:firstLine="0"/>
        <w:rPr>
          <w:rFonts w:hint="eastAsia"/>
        </w:rPr>
      </w:pPr>
    </w:p>
    <w:p w14:paraId="1AB59D76" w14:textId="77777777" w:rsidR="008F5447" w:rsidRDefault="008F5447">
      <w:pPr>
        <w:ind w:left="560" w:firstLineChars="0" w:firstLine="0"/>
        <w:rPr>
          <w:rFonts w:hint="eastAsia"/>
        </w:rPr>
      </w:pPr>
    </w:p>
    <w:p w14:paraId="4466874B" w14:textId="77777777" w:rsidR="008F5447" w:rsidRDefault="008F5447">
      <w:pPr>
        <w:ind w:left="560" w:firstLineChars="0" w:firstLine="0"/>
        <w:rPr>
          <w:rFonts w:hint="eastAsia"/>
        </w:rPr>
      </w:pPr>
    </w:p>
    <w:p w14:paraId="2C611067" w14:textId="77777777" w:rsidR="008F5447" w:rsidRDefault="008F5447">
      <w:pPr>
        <w:ind w:left="560" w:firstLineChars="0" w:firstLine="0"/>
        <w:rPr>
          <w:rFonts w:hint="eastAsia"/>
        </w:rPr>
      </w:pPr>
    </w:p>
    <w:p w14:paraId="22BF1630" w14:textId="77777777" w:rsidR="008F5447" w:rsidRDefault="008F5447">
      <w:pPr>
        <w:ind w:left="560" w:firstLineChars="0" w:firstLine="0"/>
        <w:rPr>
          <w:rFonts w:hint="eastAsia"/>
        </w:rPr>
      </w:pPr>
    </w:p>
    <w:p w14:paraId="17C2EFF4" w14:textId="77777777" w:rsidR="008F5447" w:rsidRDefault="008F5447">
      <w:pPr>
        <w:ind w:left="560" w:firstLineChars="0" w:firstLine="0"/>
        <w:rPr>
          <w:rFonts w:hint="eastAsia"/>
        </w:rPr>
      </w:pPr>
    </w:p>
    <w:p w14:paraId="2C7C262E" w14:textId="77777777" w:rsidR="008F5447" w:rsidRDefault="008F5447">
      <w:pPr>
        <w:ind w:left="560" w:firstLineChars="0" w:firstLine="0"/>
        <w:rPr>
          <w:rFonts w:hint="eastAsia"/>
        </w:rPr>
      </w:pPr>
    </w:p>
    <w:p w14:paraId="31D17194" w14:textId="77777777" w:rsidR="008F5447" w:rsidRDefault="00000000">
      <w:pPr>
        <w:pageBreakBefore/>
        <w:snapToGrid/>
        <w:spacing w:line="240" w:lineRule="atLeast"/>
        <w:ind w:firstLineChars="0" w:firstLine="0"/>
        <w:jc w:val="center"/>
        <w:rPr>
          <w:rFonts w:hint="eastAsia"/>
        </w:rPr>
      </w:pPr>
      <w:r>
        <w:rPr>
          <w:rFonts w:hint="eastAsia"/>
          <w:b/>
          <w:bCs/>
          <w:sz w:val="32"/>
          <w:szCs w:val="32"/>
        </w:rPr>
        <w:lastRenderedPageBreak/>
        <w:t>企业现场照片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8"/>
        <w:gridCol w:w="4518"/>
      </w:tblGrid>
      <w:tr w:rsidR="008F5447" w14:paraId="334E17F1" w14:textId="77777777">
        <w:trPr>
          <w:jc w:val="center"/>
        </w:trPr>
        <w:tc>
          <w:tcPr>
            <w:tcW w:w="9036" w:type="dxa"/>
            <w:gridSpan w:val="2"/>
          </w:tcPr>
          <w:p w14:paraId="4AFEFD74" w14:textId="77777777" w:rsidR="008F5447" w:rsidRDefault="00000000">
            <w:pPr>
              <w:spacing w:line="240" w:lineRule="auto"/>
              <w:ind w:firstLineChars="0" w:firstLine="0"/>
              <w:jc w:val="center"/>
              <w:rPr>
                <w:rFonts w:hint="eastAsia"/>
              </w:rPr>
            </w:pPr>
            <w:bookmarkStart w:id="4" w:name="_Hlk202169708"/>
            <w:r>
              <w:rPr>
                <w:noProof/>
              </w:rPr>
              <w:drawing>
                <wp:inline distT="0" distB="0" distL="0" distR="0" wp14:anchorId="565D17FB" wp14:editId="4C6DD8D7">
                  <wp:extent cx="5600700" cy="3150235"/>
                  <wp:effectExtent l="0" t="0" r="0" b="0"/>
                  <wp:docPr id="5064839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83937" name="图片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00700" cy="3150235"/>
                          </a:xfrm>
                          <a:prstGeom prst="rect">
                            <a:avLst/>
                          </a:prstGeom>
                          <a:noFill/>
                          <a:ln>
                            <a:noFill/>
                          </a:ln>
                        </pic:spPr>
                      </pic:pic>
                    </a:graphicData>
                  </a:graphic>
                </wp:inline>
              </w:drawing>
            </w:r>
          </w:p>
        </w:tc>
      </w:tr>
      <w:tr w:rsidR="008F5447" w14:paraId="3ECCF9E2" w14:textId="77777777">
        <w:trPr>
          <w:jc w:val="center"/>
        </w:trPr>
        <w:tc>
          <w:tcPr>
            <w:tcW w:w="4518" w:type="dxa"/>
          </w:tcPr>
          <w:p w14:paraId="178F1A6A" w14:textId="77777777" w:rsidR="008F5447" w:rsidRDefault="00000000">
            <w:pPr>
              <w:spacing w:line="240" w:lineRule="auto"/>
              <w:ind w:firstLineChars="0" w:firstLine="0"/>
              <w:jc w:val="center"/>
              <w:rPr>
                <w:rFonts w:hint="eastAsia"/>
              </w:rPr>
            </w:pPr>
            <w:r>
              <w:rPr>
                <w:noProof/>
              </w:rPr>
              <w:drawing>
                <wp:inline distT="0" distB="0" distL="0" distR="0" wp14:anchorId="2D249616" wp14:editId="6F9E85A2">
                  <wp:extent cx="2731770" cy="1536700"/>
                  <wp:effectExtent l="0" t="0" r="0" b="6350"/>
                  <wp:docPr id="185893401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34015" name="图片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31770" cy="1536700"/>
                          </a:xfrm>
                          <a:prstGeom prst="rect">
                            <a:avLst/>
                          </a:prstGeom>
                          <a:noFill/>
                          <a:ln>
                            <a:noFill/>
                          </a:ln>
                        </pic:spPr>
                      </pic:pic>
                    </a:graphicData>
                  </a:graphic>
                </wp:inline>
              </w:drawing>
            </w:r>
          </w:p>
        </w:tc>
        <w:tc>
          <w:tcPr>
            <w:tcW w:w="4518" w:type="dxa"/>
          </w:tcPr>
          <w:p w14:paraId="67F50BA7" w14:textId="77777777" w:rsidR="008F5447" w:rsidRDefault="00000000">
            <w:pPr>
              <w:spacing w:line="240" w:lineRule="auto"/>
              <w:ind w:firstLineChars="0" w:firstLine="0"/>
              <w:jc w:val="center"/>
              <w:rPr>
                <w:rFonts w:hint="eastAsia"/>
              </w:rPr>
            </w:pPr>
            <w:r>
              <w:rPr>
                <w:noProof/>
              </w:rPr>
              <w:drawing>
                <wp:inline distT="0" distB="0" distL="0" distR="0" wp14:anchorId="2F79882C" wp14:editId="6469BE3F">
                  <wp:extent cx="2731770" cy="1536700"/>
                  <wp:effectExtent l="0" t="0" r="0" b="6350"/>
                  <wp:docPr id="49645211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52111" name="图片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31770" cy="1536700"/>
                          </a:xfrm>
                          <a:prstGeom prst="rect">
                            <a:avLst/>
                          </a:prstGeom>
                          <a:noFill/>
                          <a:ln>
                            <a:noFill/>
                          </a:ln>
                        </pic:spPr>
                      </pic:pic>
                    </a:graphicData>
                  </a:graphic>
                </wp:inline>
              </w:drawing>
            </w:r>
          </w:p>
        </w:tc>
      </w:tr>
      <w:tr w:rsidR="008F5447" w14:paraId="77DF7083" w14:textId="77777777">
        <w:trPr>
          <w:jc w:val="center"/>
        </w:trPr>
        <w:tc>
          <w:tcPr>
            <w:tcW w:w="9036" w:type="dxa"/>
            <w:gridSpan w:val="2"/>
          </w:tcPr>
          <w:p w14:paraId="52829D75" w14:textId="77777777" w:rsidR="008F5447" w:rsidRDefault="00000000">
            <w:pPr>
              <w:spacing w:line="240" w:lineRule="auto"/>
              <w:ind w:firstLineChars="0" w:firstLine="0"/>
              <w:jc w:val="center"/>
              <w:rPr>
                <w:rFonts w:hint="eastAsia"/>
              </w:rPr>
            </w:pPr>
            <w:r>
              <w:rPr>
                <w:noProof/>
              </w:rPr>
              <w:drawing>
                <wp:inline distT="0" distB="0" distL="0" distR="0" wp14:anchorId="47B474EA" wp14:editId="70F622C6">
                  <wp:extent cx="5600700" cy="3150235"/>
                  <wp:effectExtent l="0" t="0" r="0" b="0"/>
                  <wp:docPr id="17819224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2246" name="图片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00700" cy="3150235"/>
                          </a:xfrm>
                          <a:prstGeom prst="rect">
                            <a:avLst/>
                          </a:prstGeom>
                          <a:noFill/>
                          <a:ln>
                            <a:noFill/>
                          </a:ln>
                        </pic:spPr>
                      </pic:pic>
                    </a:graphicData>
                  </a:graphic>
                </wp:inline>
              </w:drawing>
            </w:r>
          </w:p>
        </w:tc>
      </w:tr>
      <w:tr w:rsidR="008F5447" w14:paraId="3683922E" w14:textId="77777777">
        <w:trPr>
          <w:jc w:val="center"/>
        </w:trPr>
        <w:tc>
          <w:tcPr>
            <w:tcW w:w="4518" w:type="dxa"/>
          </w:tcPr>
          <w:p w14:paraId="51EC37B7" w14:textId="77777777" w:rsidR="008F5447" w:rsidRDefault="00000000">
            <w:pPr>
              <w:spacing w:line="240" w:lineRule="auto"/>
              <w:ind w:firstLineChars="0" w:firstLine="0"/>
              <w:jc w:val="center"/>
              <w:rPr>
                <w:rFonts w:hint="eastAsia"/>
              </w:rPr>
            </w:pPr>
            <w:r>
              <w:rPr>
                <w:noProof/>
              </w:rPr>
              <w:lastRenderedPageBreak/>
              <w:drawing>
                <wp:inline distT="0" distB="0" distL="0" distR="0" wp14:anchorId="2DA10A1B" wp14:editId="160D712C">
                  <wp:extent cx="2731770" cy="1536700"/>
                  <wp:effectExtent l="0" t="0" r="0" b="6350"/>
                  <wp:docPr id="17794808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80852" name="图片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31770" cy="1536700"/>
                          </a:xfrm>
                          <a:prstGeom prst="rect">
                            <a:avLst/>
                          </a:prstGeom>
                          <a:noFill/>
                          <a:ln>
                            <a:noFill/>
                          </a:ln>
                        </pic:spPr>
                      </pic:pic>
                    </a:graphicData>
                  </a:graphic>
                </wp:inline>
              </w:drawing>
            </w:r>
          </w:p>
        </w:tc>
        <w:tc>
          <w:tcPr>
            <w:tcW w:w="4518" w:type="dxa"/>
          </w:tcPr>
          <w:p w14:paraId="6E22577F" w14:textId="77777777" w:rsidR="008F5447" w:rsidRDefault="00000000">
            <w:pPr>
              <w:spacing w:line="240" w:lineRule="auto"/>
              <w:ind w:firstLineChars="0" w:firstLine="0"/>
              <w:jc w:val="center"/>
              <w:rPr>
                <w:rFonts w:hint="eastAsia"/>
              </w:rPr>
            </w:pPr>
            <w:r>
              <w:rPr>
                <w:noProof/>
              </w:rPr>
              <w:drawing>
                <wp:inline distT="0" distB="0" distL="0" distR="0" wp14:anchorId="1CBB63C7" wp14:editId="5BEF8502">
                  <wp:extent cx="2731770" cy="1536700"/>
                  <wp:effectExtent l="0" t="0" r="0" b="6350"/>
                  <wp:docPr id="172946037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60379" name="图片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1770" cy="1536700"/>
                          </a:xfrm>
                          <a:prstGeom prst="rect">
                            <a:avLst/>
                          </a:prstGeom>
                          <a:noFill/>
                          <a:ln>
                            <a:noFill/>
                          </a:ln>
                        </pic:spPr>
                      </pic:pic>
                    </a:graphicData>
                  </a:graphic>
                </wp:inline>
              </w:drawing>
            </w:r>
          </w:p>
        </w:tc>
      </w:tr>
      <w:tr w:rsidR="008F5447" w14:paraId="5C5979CC" w14:textId="77777777">
        <w:trPr>
          <w:jc w:val="center"/>
        </w:trPr>
        <w:tc>
          <w:tcPr>
            <w:tcW w:w="4518" w:type="dxa"/>
          </w:tcPr>
          <w:p w14:paraId="6F696F9D" w14:textId="77777777" w:rsidR="008F5447" w:rsidRDefault="00000000">
            <w:pPr>
              <w:spacing w:line="240" w:lineRule="auto"/>
              <w:ind w:firstLineChars="0" w:firstLine="0"/>
              <w:jc w:val="center"/>
              <w:rPr>
                <w:rFonts w:hint="eastAsia"/>
              </w:rPr>
            </w:pPr>
            <w:r>
              <w:rPr>
                <w:noProof/>
              </w:rPr>
              <w:drawing>
                <wp:inline distT="0" distB="0" distL="0" distR="0" wp14:anchorId="0ECE9504" wp14:editId="26377486">
                  <wp:extent cx="2731770" cy="1536700"/>
                  <wp:effectExtent l="0" t="0" r="0" b="6350"/>
                  <wp:docPr id="15034784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78420" name="图片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1770" cy="1536700"/>
                          </a:xfrm>
                          <a:prstGeom prst="rect">
                            <a:avLst/>
                          </a:prstGeom>
                          <a:noFill/>
                          <a:ln>
                            <a:noFill/>
                          </a:ln>
                        </pic:spPr>
                      </pic:pic>
                    </a:graphicData>
                  </a:graphic>
                </wp:inline>
              </w:drawing>
            </w:r>
          </w:p>
        </w:tc>
        <w:tc>
          <w:tcPr>
            <w:tcW w:w="4518" w:type="dxa"/>
          </w:tcPr>
          <w:p w14:paraId="3EB90DF6" w14:textId="77777777" w:rsidR="008F5447" w:rsidRDefault="00000000">
            <w:pPr>
              <w:spacing w:line="240" w:lineRule="auto"/>
              <w:ind w:firstLineChars="0" w:firstLine="0"/>
              <w:jc w:val="center"/>
              <w:rPr>
                <w:rFonts w:hint="eastAsia"/>
              </w:rPr>
            </w:pPr>
            <w:r>
              <w:rPr>
                <w:noProof/>
              </w:rPr>
              <w:drawing>
                <wp:inline distT="0" distB="0" distL="0" distR="0" wp14:anchorId="387E09C1" wp14:editId="5648F91E">
                  <wp:extent cx="2731770" cy="1536700"/>
                  <wp:effectExtent l="0" t="0" r="0" b="6350"/>
                  <wp:docPr id="170769442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94422" name="图片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31770" cy="1536700"/>
                          </a:xfrm>
                          <a:prstGeom prst="rect">
                            <a:avLst/>
                          </a:prstGeom>
                          <a:noFill/>
                          <a:ln>
                            <a:noFill/>
                          </a:ln>
                        </pic:spPr>
                      </pic:pic>
                    </a:graphicData>
                  </a:graphic>
                </wp:inline>
              </w:drawing>
            </w:r>
          </w:p>
        </w:tc>
      </w:tr>
      <w:tr w:rsidR="008F5447" w14:paraId="216CEEAB" w14:textId="77777777">
        <w:trPr>
          <w:jc w:val="center"/>
        </w:trPr>
        <w:tc>
          <w:tcPr>
            <w:tcW w:w="4518" w:type="dxa"/>
          </w:tcPr>
          <w:p w14:paraId="6FA2625F" w14:textId="77777777" w:rsidR="008F5447" w:rsidRDefault="00000000">
            <w:pPr>
              <w:spacing w:line="240" w:lineRule="auto"/>
              <w:ind w:firstLineChars="0" w:firstLine="0"/>
              <w:jc w:val="center"/>
              <w:rPr>
                <w:rFonts w:hint="eastAsia"/>
              </w:rPr>
            </w:pPr>
            <w:r>
              <w:rPr>
                <w:noProof/>
              </w:rPr>
              <w:drawing>
                <wp:inline distT="0" distB="0" distL="0" distR="0" wp14:anchorId="4889E318" wp14:editId="6CD9D879">
                  <wp:extent cx="2731770" cy="1536700"/>
                  <wp:effectExtent l="0" t="0" r="0" b="6350"/>
                  <wp:docPr id="61443367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3675" name="图片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31770" cy="1536700"/>
                          </a:xfrm>
                          <a:prstGeom prst="rect">
                            <a:avLst/>
                          </a:prstGeom>
                          <a:noFill/>
                          <a:ln>
                            <a:noFill/>
                          </a:ln>
                        </pic:spPr>
                      </pic:pic>
                    </a:graphicData>
                  </a:graphic>
                </wp:inline>
              </w:drawing>
            </w:r>
          </w:p>
        </w:tc>
        <w:tc>
          <w:tcPr>
            <w:tcW w:w="4518" w:type="dxa"/>
          </w:tcPr>
          <w:p w14:paraId="43A4B97E" w14:textId="77777777" w:rsidR="008F5447" w:rsidRDefault="00000000">
            <w:pPr>
              <w:spacing w:line="240" w:lineRule="auto"/>
              <w:ind w:firstLineChars="0" w:firstLine="0"/>
              <w:jc w:val="center"/>
              <w:rPr>
                <w:rFonts w:hint="eastAsia"/>
              </w:rPr>
            </w:pPr>
            <w:r>
              <w:rPr>
                <w:noProof/>
              </w:rPr>
              <w:drawing>
                <wp:inline distT="0" distB="0" distL="0" distR="0" wp14:anchorId="7C52821B" wp14:editId="0456323C">
                  <wp:extent cx="2731770" cy="1536700"/>
                  <wp:effectExtent l="0" t="0" r="0" b="6350"/>
                  <wp:docPr id="208485341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53415" name="图片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31770" cy="1536700"/>
                          </a:xfrm>
                          <a:prstGeom prst="rect">
                            <a:avLst/>
                          </a:prstGeom>
                          <a:noFill/>
                          <a:ln>
                            <a:noFill/>
                          </a:ln>
                        </pic:spPr>
                      </pic:pic>
                    </a:graphicData>
                  </a:graphic>
                </wp:inline>
              </w:drawing>
            </w:r>
          </w:p>
        </w:tc>
      </w:tr>
      <w:tr w:rsidR="008F5447" w14:paraId="70EF7178" w14:textId="77777777">
        <w:trPr>
          <w:trHeight w:val="90"/>
          <w:jc w:val="center"/>
        </w:trPr>
        <w:tc>
          <w:tcPr>
            <w:tcW w:w="4518" w:type="dxa"/>
          </w:tcPr>
          <w:p w14:paraId="6B0CCC11" w14:textId="77777777" w:rsidR="008F5447" w:rsidRDefault="00000000">
            <w:pPr>
              <w:spacing w:line="240" w:lineRule="auto"/>
              <w:ind w:firstLineChars="0" w:firstLine="0"/>
              <w:jc w:val="center"/>
              <w:rPr>
                <w:rFonts w:hint="eastAsia"/>
              </w:rPr>
            </w:pPr>
            <w:r>
              <w:rPr>
                <w:noProof/>
              </w:rPr>
              <w:drawing>
                <wp:inline distT="0" distB="0" distL="0" distR="0" wp14:anchorId="79D1D4FA" wp14:editId="01E468F8">
                  <wp:extent cx="2731770" cy="1536700"/>
                  <wp:effectExtent l="0" t="0" r="0" b="6350"/>
                  <wp:docPr id="73527180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71809" name="图片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31770" cy="1536700"/>
                          </a:xfrm>
                          <a:prstGeom prst="rect">
                            <a:avLst/>
                          </a:prstGeom>
                          <a:noFill/>
                          <a:ln>
                            <a:noFill/>
                          </a:ln>
                        </pic:spPr>
                      </pic:pic>
                    </a:graphicData>
                  </a:graphic>
                </wp:inline>
              </w:drawing>
            </w:r>
          </w:p>
        </w:tc>
        <w:tc>
          <w:tcPr>
            <w:tcW w:w="4518" w:type="dxa"/>
          </w:tcPr>
          <w:p w14:paraId="64FD9FFC" w14:textId="77777777" w:rsidR="008F5447" w:rsidRDefault="00000000">
            <w:pPr>
              <w:spacing w:line="240" w:lineRule="auto"/>
              <w:ind w:firstLineChars="0" w:firstLine="0"/>
              <w:jc w:val="center"/>
              <w:rPr>
                <w:rFonts w:hint="eastAsia"/>
              </w:rPr>
            </w:pPr>
            <w:r>
              <w:rPr>
                <w:noProof/>
              </w:rPr>
              <w:drawing>
                <wp:inline distT="0" distB="0" distL="0" distR="0" wp14:anchorId="329BA62C" wp14:editId="1842A2AE">
                  <wp:extent cx="2731770" cy="1536700"/>
                  <wp:effectExtent l="0" t="0" r="0" b="6350"/>
                  <wp:docPr id="32110662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06620" name="图片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31770" cy="1536700"/>
                          </a:xfrm>
                          <a:prstGeom prst="rect">
                            <a:avLst/>
                          </a:prstGeom>
                          <a:noFill/>
                          <a:ln>
                            <a:noFill/>
                          </a:ln>
                        </pic:spPr>
                      </pic:pic>
                    </a:graphicData>
                  </a:graphic>
                </wp:inline>
              </w:drawing>
            </w:r>
          </w:p>
        </w:tc>
      </w:tr>
      <w:tr w:rsidR="008F5447" w14:paraId="13BDA382" w14:textId="77777777">
        <w:trPr>
          <w:jc w:val="center"/>
        </w:trPr>
        <w:tc>
          <w:tcPr>
            <w:tcW w:w="4518" w:type="dxa"/>
          </w:tcPr>
          <w:p w14:paraId="2CE0EA27" w14:textId="77777777" w:rsidR="008F5447" w:rsidRDefault="00000000">
            <w:pPr>
              <w:spacing w:line="240" w:lineRule="auto"/>
              <w:ind w:firstLineChars="0" w:firstLine="0"/>
              <w:jc w:val="center"/>
              <w:rPr>
                <w:rFonts w:hint="eastAsia"/>
              </w:rPr>
            </w:pPr>
            <w:r>
              <w:rPr>
                <w:noProof/>
              </w:rPr>
              <w:drawing>
                <wp:inline distT="0" distB="0" distL="0" distR="0" wp14:anchorId="4F67BCA2" wp14:editId="59BC815F">
                  <wp:extent cx="2731770" cy="1536700"/>
                  <wp:effectExtent l="0" t="0" r="0" b="6350"/>
                  <wp:docPr id="51757348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73480" name="图片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31770" cy="1536700"/>
                          </a:xfrm>
                          <a:prstGeom prst="rect">
                            <a:avLst/>
                          </a:prstGeom>
                          <a:noFill/>
                          <a:ln>
                            <a:noFill/>
                          </a:ln>
                        </pic:spPr>
                      </pic:pic>
                    </a:graphicData>
                  </a:graphic>
                </wp:inline>
              </w:drawing>
            </w:r>
          </w:p>
        </w:tc>
        <w:tc>
          <w:tcPr>
            <w:tcW w:w="4518" w:type="dxa"/>
          </w:tcPr>
          <w:p w14:paraId="4B83A0D3" w14:textId="77777777" w:rsidR="008F5447" w:rsidRDefault="00000000">
            <w:pPr>
              <w:spacing w:line="240" w:lineRule="auto"/>
              <w:ind w:firstLineChars="0" w:firstLine="0"/>
              <w:jc w:val="center"/>
              <w:rPr>
                <w:rFonts w:hint="eastAsia"/>
              </w:rPr>
            </w:pPr>
            <w:r>
              <w:rPr>
                <w:noProof/>
              </w:rPr>
              <w:drawing>
                <wp:inline distT="0" distB="0" distL="0" distR="0" wp14:anchorId="2FBBF048" wp14:editId="57FDBAAB">
                  <wp:extent cx="2731770" cy="1536700"/>
                  <wp:effectExtent l="0" t="0" r="0" b="6350"/>
                  <wp:docPr id="157455967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59673" name="图片 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31770" cy="1536700"/>
                          </a:xfrm>
                          <a:prstGeom prst="rect">
                            <a:avLst/>
                          </a:prstGeom>
                          <a:noFill/>
                          <a:ln>
                            <a:noFill/>
                          </a:ln>
                        </pic:spPr>
                      </pic:pic>
                    </a:graphicData>
                  </a:graphic>
                </wp:inline>
              </w:drawing>
            </w:r>
          </w:p>
        </w:tc>
      </w:tr>
      <w:tr w:rsidR="008F5447" w14:paraId="54AFB3DE" w14:textId="77777777">
        <w:trPr>
          <w:jc w:val="center"/>
        </w:trPr>
        <w:tc>
          <w:tcPr>
            <w:tcW w:w="4518" w:type="dxa"/>
          </w:tcPr>
          <w:p w14:paraId="6D36786F" w14:textId="77777777" w:rsidR="008F5447" w:rsidRDefault="00000000">
            <w:pPr>
              <w:spacing w:line="240" w:lineRule="auto"/>
              <w:ind w:firstLineChars="0" w:firstLine="0"/>
              <w:jc w:val="center"/>
              <w:rPr>
                <w:rFonts w:hint="eastAsia"/>
              </w:rPr>
            </w:pPr>
            <w:r>
              <w:rPr>
                <w:noProof/>
              </w:rPr>
              <w:lastRenderedPageBreak/>
              <w:drawing>
                <wp:inline distT="0" distB="0" distL="0" distR="0" wp14:anchorId="3BEF1B05" wp14:editId="5EEC740B">
                  <wp:extent cx="2731770" cy="1536700"/>
                  <wp:effectExtent l="0" t="0" r="0" b="6350"/>
                  <wp:docPr id="134000358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03581" name="图片 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731770" cy="1536700"/>
                          </a:xfrm>
                          <a:prstGeom prst="rect">
                            <a:avLst/>
                          </a:prstGeom>
                          <a:noFill/>
                          <a:ln>
                            <a:noFill/>
                          </a:ln>
                        </pic:spPr>
                      </pic:pic>
                    </a:graphicData>
                  </a:graphic>
                </wp:inline>
              </w:drawing>
            </w:r>
          </w:p>
        </w:tc>
        <w:tc>
          <w:tcPr>
            <w:tcW w:w="4518" w:type="dxa"/>
          </w:tcPr>
          <w:p w14:paraId="5DB71BBB" w14:textId="77777777" w:rsidR="008F5447" w:rsidRDefault="00000000">
            <w:pPr>
              <w:spacing w:line="240" w:lineRule="auto"/>
              <w:ind w:firstLineChars="0" w:firstLine="0"/>
              <w:jc w:val="center"/>
              <w:rPr>
                <w:rFonts w:hint="eastAsia"/>
              </w:rPr>
            </w:pPr>
            <w:r>
              <w:rPr>
                <w:noProof/>
              </w:rPr>
              <w:drawing>
                <wp:inline distT="0" distB="0" distL="0" distR="0" wp14:anchorId="302CB30C" wp14:editId="3DDDA029">
                  <wp:extent cx="2731770" cy="1536700"/>
                  <wp:effectExtent l="0" t="0" r="0" b="6350"/>
                  <wp:docPr id="36608751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87512" name="图片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731770" cy="1536700"/>
                          </a:xfrm>
                          <a:prstGeom prst="rect">
                            <a:avLst/>
                          </a:prstGeom>
                          <a:noFill/>
                          <a:ln>
                            <a:noFill/>
                          </a:ln>
                        </pic:spPr>
                      </pic:pic>
                    </a:graphicData>
                  </a:graphic>
                </wp:inline>
              </w:drawing>
            </w:r>
          </w:p>
        </w:tc>
      </w:tr>
      <w:tr w:rsidR="008F5447" w14:paraId="739DA354" w14:textId="77777777">
        <w:trPr>
          <w:jc w:val="center"/>
        </w:trPr>
        <w:tc>
          <w:tcPr>
            <w:tcW w:w="9036" w:type="dxa"/>
            <w:gridSpan w:val="2"/>
          </w:tcPr>
          <w:p w14:paraId="163B14E7" w14:textId="77777777" w:rsidR="008F5447" w:rsidRDefault="00000000">
            <w:pPr>
              <w:spacing w:line="240" w:lineRule="auto"/>
              <w:ind w:firstLineChars="0" w:firstLine="0"/>
              <w:jc w:val="center"/>
              <w:rPr>
                <w:rFonts w:hint="eastAsia"/>
              </w:rPr>
            </w:pPr>
            <w:r>
              <w:rPr>
                <w:rFonts w:hint="eastAsia"/>
              </w:rPr>
              <w:t>左</w:t>
            </w:r>
            <w:proofErr w:type="gramStart"/>
            <w:r>
              <w:rPr>
                <w:rFonts w:hint="eastAsia"/>
              </w:rPr>
              <w:t>一</w:t>
            </w:r>
            <w:proofErr w:type="gramEnd"/>
            <w:r>
              <w:rPr>
                <w:rFonts w:hint="eastAsia"/>
              </w:rPr>
              <w:t>：评价师周忠菊；中间：业主代表；右</w:t>
            </w:r>
            <w:proofErr w:type="gramStart"/>
            <w:r>
              <w:rPr>
                <w:rFonts w:hint="eastAsia"/>
              </w:rPr>
              <w:t>一</w:t>
            </w:r>
            <w:proofErr w:type="gramEnd"/>
            <w:r>
              <w:rPr>
                <w:rFonts w:hint="eastAsia"/>
              </w:rPr>
              <w:t>：评价师李毅雄</w:t>
            </w:r>
          </w:p>
        </w:tc>
      </w:tr>
      <w:bookmarkEnd w:id="4"/>
    </w:tbl>
    <w:p w14:paraId="575C7A1A" w14:textId="77777777" w:rsidR="008F5447" w:rsidRDefault="008F5447">
      <w:pPr>
        <w:pStyle w:val="Char1"/>
        <w:ind w:firstLineChars="0" w:firstLine="0"/>
        <w:rPr>
          <w:rFonts w:hint="eastAsia"/>
        </w:rPr>
        <w:sectPr w:rsidR="008F5447">
          <w:headerReference w:type="even" r:id="rId25"/>
          <w:headerReference w:type="default" r:id="rId26"/>
          <w:footerReference w:type="even" r:id="rId27"/>
          <w:footerReference w:type="default" r:id="rId28"/>
          <w:headerReference w:type="first" r:id="rId29"/>
          <w:footerReference w:type="first" r:id="rId30"/>
          <w:pgSz w:w="11905" w:h="16838"/>
          <w:pgMar w:top="1417" w:right="1134" w:bottom="1134" w:left="1587" w:header="850" w:footer="850" w:gutter="0"/>
          <w:pgNumType w:start="1"/>
          <w:cols w:space="0"/>
          <w:docGrid w:type="linesAndChars" w:linePitch="386"/>
        </w:sectPr>
      </w:pPr>
    </w:p>
    <w:p w14:paraId="543BDD0F" w14:textId="77777777" w:rsidR="008F5447" w:rsidRDefault="00000000">
      <w:pPr>
        <w:pStyle w:val="22"/>
        <w:spacing w:line="360" w:lineRule="auto"/>
        <w:ind w:firstLineChars="0" w:firstLine="0"/>
        <w:rPr>
          <w:rFonts w:eastAsia="宋体" w:hint="eastAsia"/>
          <w:bCs/>
          <w:szCs w:val="32"/>
        </w:rPr>
      </w:pPr>
      <w:r>
        <w:rPr>
          <w:rFonts w:eastAsia="宋体" w:hint="eastAsia"/>
          <w:bCs/>
          <w:szCs w:val="32"/>
        </w:rPr>
        <w:lastRenderedPageBreak/>
        <w:t>目 录</w:t>
      </w:r>
    </w:p>
    <w:p w14:paraId="4A3B5521" w14:textId="77777777" w:rsidR="008F5447" w:rsidRDefault="00000000">
      <w:pPr>
        <w:pStyle w:val="TOC1"/>
        <w:tabs>
          <w:tab w:val="left" w:pos="1120"/>
          <w:tab w:val="right" w:leader="dot" w:pos="9174"/>
        </w:tabs>
        <w:rPr>
          <w:rFonts w:ascii="宋体" w:hAnsi="宋体" w:cstheme="minorBidi" w:hint="eastAsia"/>
          <w:bCs w:val="0"/>
          <w:caps w:val="0"/>
          <w:szCs w:val="24"/>
          <w14:ligatures w14:val="standardContextual"/>
        </w:rPr>
      </w:pPr>
      <w:r>
        <w:rPr>
          <w:rFonts w:ascii="宋体" w:hAnsi="宋体" w:cs="宋体" w:hint="eastAsia"/>
          <w:bCs w:val="0"/>
          <w:szCs w:val="24"/>
        </w:rPr>
        <w:fldChar w:fldCharType="begin"/>
      </w:r>
      <w:r>
        <w:rPr>
          <w:rFonts w:ascii="宋体" w:hAnsi="宋体" w:cs="宋体" w:hint="eastAsia"/>
          <w:bCs w:val="0"/>
          <w:szCs w:val="24"/>
        </w:rPr>
        <w:instrText xml:space="preserve"> TOC \o "1-3" \h \z \u </w:instrText>
      </w:r>
      <w:r>
        <w:rPr>
          <w:rFonts w:ascii="宋体" w:hAnsi="宋体" w:cs="宋体" w:hint="eastAsia"/>
          <w:bCs w:val="0"/>
          <w:szCs w:val="24"/>
        </w:rPr>
        <w:fldChar w:fldCharType="separate"/>
      </w:r>
      <w:hyperlink w:anchor="_Toc180226577" w:history="1">
        <w:r w:rsidR="008F5447">
          <w:rPr>
            <w:rStyle w:val="afa"/>
            <w:rFonts w:ascii="宋体" w:hAnsi="宋体" w:hint="eastAsia"/>
            <w:bCs w:val="0"/>
            <w:color w:val="auto"/>
            <w:szCs w:val="24"/>
          </w:rPr>
          <w:t>第1章</w:t>
        </w:r>
        <w:r w:rsidR="008F5447">
          <w:rPr>
            <w:rFonts w:ascii="宋体" w:hAnsi="宋体" w:cstheme="minorBidi" w:hint="eastAsia"/>
            <w:bCs w:val="0"/>
            <w:caps w:val="0"/>
            <w:szCs w:val="24"/>
            <w14:ligatures w14:val="standardContextual"/>
          </w:rPr>
          <w:tab/>
        </w:r>
        <w:r w:rsidR="008F5447">
          <w:rPr>
            <w:rStyle w:val="afa"/>
            <w:rFonts w:ascii="宋体" w:hAnsi="宋体" w:hint="eastAsia"/>
            <w:bCs w:val="0"/>
            <w:color w:val="auto"/>
            <w:szCs w:val="24"/>
          </w:rPr>
          <w:t>安全评价工作经过</w:t>
        </w:r>
        <w:r w:rsidR="008F5447">
          <w:rPr>
            <w:rFonts w:ascii="宋体" w:hAnsi="宋体" w:hint="eastAsia"/>
            <w:bCs w:val="0"/>
            <w:szCs w:val="24"/>
          </w:rPr>
          <w:tab/>
        </w:r>
        <w:r w:rsidR="008F5447">
          <w:rPr>
            <w:rFonts w:ascii="宋体" w:hAnsi="宋体" w:hint="eastAsia"/>
            <w:bCs w:val="0"/>
            <w:szCs w:val="24"/>
          </w:rPr>
          <w:fldChar w:fldCharType="begin"/>
        </w:r>
        <w:r w:rsidR="008F5447">
          <w:rPr>
            <w:rFonts w:ascii="宋体" w:hAnsi="宋体" w:hint="eastAsia"/>
            <w:bCs w:val="0"/>
            <w:szCs w:val="24"/>
          </w:rPr>
          <w:instrText xml:space="preserve"> </w:instrText>
        </w:r>
        <w:r w:rsidR="008F5447">
          <w:rPr>
            <w:rFonts w:ascii="宋体" w:hAnsi="宋体"/>
            <w:bCs w:val="0"/>
            <w:szCs w:val="24"/>
          </w:rPr>
          <w:instrText>PAGEREF _Toc180226577 \h</w:instrText>
        </w:r>
        <w:r w:rsidR="008F5447">
          <w:rPr>
            <w:rFonts w:ascii="宋体" w:hAnsi="宋体" w:hint="eastAsia"/>
            <w:bCs w:val="0"/>
            <w:szCs w:val="24"/>
          </w:rPr>
          <w:instrText xml:space="preserve"> </w:instrText>
        </w:r>
        <w:r w:rsidR="008F5447">
          <w:rPr>
            <w:rFonts w:ascii="宋体" w:hAnsi="宋体" w:hint="eastAsia"/>
            <w:bCs w:val="0"/>
            <w:szCs w:val="24"/>
          </w:rPr>
        </w:r>
        <w:r w:rsidR="008F5447">
          <w:rPr>
            <w:rFonts w:ascii="宋体" w:hAnsi="宋体" w:hint="eastAsia"/>
            <w:bCs w:val="0"/>
            <w:szCs w:val="24"/>
          </w:rPr>
          <w:fldChar w:fldCharType="separate"/>
        </w:r>
        <w:r w:rsidR="008F5447">
          <w:rPr>
            <w:rFonts w:ascii="宋体" w:hAnsi="宋体" w:hint="eastAsia"/>
            <w:bCs w:val="0"/>
            <w:szCs w:val="24"/>
          </w:rPr>
          <w:t>1</w:t>
        </w:r>
        <w:r w:rsidR="008F5447">
          <w:rPr>
            <w:rFonts w:ascii="宋体" w:hAnsi="宋体" w:hint="eastAsia"/>
            <w:bCs w:val="0"/>
            <w:szCs w:val="24"/>
          </w:rPr>
          <w:fldChar w:fldCharType="end"/>
        </w:r>
      </w:hyperlink>
    </w:p>
    <w:p w14:paraId="613DB79E"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578" w:history="1">
        <w:r>
          <w:rPr>
            <w:rStyle w:val="afa"/>
            <w:rFonts w:ascii="宋体" w:hAnsi="宋体" w:hint="eastAsia"/>
            <w:color w:val="auto"/>
            <w:szCs w:val="24"/>
          </w:rPr>
          <w:t>1.1</w:t>
        </w:r>
        <w:r>
          <w:rPr>
            <w:rFonts w:ascii="宋体" w:hAnsi="宋体" w:cstheme="minorBidi" w:hint="eastAsia"/>
            <w:smallCaps w:val="0"/>
            <w:szCs w:val="24"/>
            <w14:ligatures w14:val="standardContextual"/>
          </w:rPr>
          <w:tab/>
        </w:r>
        <w:r>
          <w:rPr>
            <w:rStyle w:val="afa"/>
            <w:rFonts w:ascii="宋体" w:hAnsi="宋体" w:hint="eastAsia"/>
            <w:color w:val="auto"/>
            <w:szCs w:val="24"/>
          </w:rPr>
          <w:t>前期准备情况</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_Toc180226578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1</w:t>
        </w:r>
        <w:r>
          <w:rPr>
            <w:rFonts w:ascii="宋体" w:hAnsi="宋体" w:hint="eastAsia"/>
            <w:szCs w:val="24"/>
          </w:rPr>
          <w:fldChar w:fldCharType="end"/>
        </w:r>
      </w:hyperlink>
    </w:p>
    <w:p w14:paraId="17BA0011"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579" w:history="1">
        <w:r>
          <w:rPr>
            <w:rStyle w:val="afa"/>
            <w:rFonts w:ascii="宋体" w:hAnsi="宋体" w:hint="eastAsia"/>
            <w:iCs w:val="0"/>
            <w:color w:val="auto"/>
            <w:szCs w:val="24"/>
          </w:rPr>
          <w:t>1.1.1</w:t>
        </w:r>
        <w:r>
          <w:rPr>
            <w:rFonts w:ascii="宋体" w:hAnsi="宋体" w:cstheme="minorBidi" w:hint="eastAsia"/>
            <w:iCs w:val="0"/>
            <w:szCs w:val="24"/>
            <w14:ligatures w14:val="standardContextual"/>
          </w:rPr>
          <w:tab/>
        </w:r>
        <w:r>
          <w:rPr>
            <w:rStyle w:val="afa"/>
            <w:rFonts w:ascii="宋体" w:hAnsi="宋体" w:hint="eastAsia"/>
            <w:iCs w:val="0"/>
            <w:color w:val="auto"/>
            <w:szCs w:val="24"/>
          </w:rPr>
          <w:t>任务来源</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_Toc180226579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1</w:t>
        </w:r>
        <w:r>
          <w:rPr>
            <w:rFonts w:ascii="宋体" w:hAnsi="宋体" w:hint="eastAsia"/>
            <w:iCs w:val="0"/>
            <w:szCs w:val="24"/>
          </w:rPr>
          <w:fldChar w:fldCharType="end"/>
        </w:r>
      </w:hyperlink>
    </w:p>
    <w:p w14:paraId="55A15395"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580" w:history="1">
        <w:r>
          <w:rPr>
            <w:rStyle w:val="afa"/>
            <w:rFonts w:ascii="宋体" w:hAnsi="宋体" w:hint="eastAsia"/>
            <w:iCs w:val="0"/>
            <w:color w:val="auto"/>
            <w:szCs w:val="24"/>
          </w:rPr>
          <w:t>1.1.2</w:t>
        </w:r>
        <w:r>
          <w:rPr>
            <w:rFonts w:ascii="宋体" w:hAnsi="宋体" w:cstheme="minorBidi" w:hint="eastAsia"/>
            <w:iCs w:val="0"/>
            <w:szCs w:val="24"/>
            <w14:ligatures w14:val="standardContextual"/>
          </w:rPr>
          <w:tab/>
        </w:r>
        <w:r>
          <w:rPr>
            <w:rStyle w:val="afa"/>
            <w:rFonts w:ascii="宋体" w:hAnsi="宋体" w:hint="eastAsia"/>
            <w:iCs w:val="0"/>
            <w:color w:val="auto"/>
            <w:szCs w:val="24"/>
          </w:rPr>
          <w:t>收集资料</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_Toc180226580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1</w:t>
        </w:r>
        <w:r>
          <w:rPr>
            <w:rFonts w:ascii="宋体" w:hAnsi="宋体" w:hint="eastAsia"/>
            <w:iCs w:val="0"/>
            <w:szCs w:val="24"/>
          </w:rPr>
          <w:fldChar w:fldCharType="end"/>
        </w:r>
      </w:hyperlink>
    </w:p>
    <w:p w14:paraId="291058F1"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581" w:history="1">
        <w:r>
          <w:rPr>
            <w:rStyle w:val="afa"/>
            <w:rFonts w:ascii="宋体" w:hAnsi="宋体" w:hint="eastAsia"/>
            <w:iCs w:val="0"/>
            <w:color w:val="auto"/>
            <w:szCs w:val="24"/>
          </w:rPr>
          <w:t>1.1.3</w:t>
        </w:r>
        <w:r>
          <w:rPr>
            <w:rFonts w:ascii="宋体" w:hAnsi="宋体" w:cstheme="minorBidi" w:hint="eastAsia"/>
            <w:iCs w:val="0"/>
            <w:szCs w:val="24"/>
            <w14:ligatures w14:val="standardContextual"/>
          </w:rPr>
          <w:tab/>
        </w:r>
        <w:r>
          <w:rPr>
            <w:rStyle w:val="afa"/>
            <w:rFonts w:ascii="宋体" w:hAnsi="宋体" w:hint="eastAsia"/>
            <w:iCs w:val="0"/>
            <w:color w:val="auto"/>
            <w:szCs w:val="24"/>
          </w:rPr>
          <w:t>评价目的</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_Toc180226581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1</w:t>
        </w:r>
        <w:r>
          <w:rPr>
            <w:rFonts w:ascii="宋体" w:hAnsi="宋体" w:hint="eastAsia"/>
            <w:iCs w:val="0"/>
            <w:szCs w:val="24"/>
          </w:rPr>
          <w:fldChar w:fldCharType="end"/>
        </w:r>
      </w:hyperlink>
    </w:p>
    <w:p w14:paraId="7330D8E9"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582" w:history="1">
        <w:r>
          <w:rPr>
            <w:rStyle w:val="afa"/>
            <w:rFonts w:ascii="宋体" w:hAnsi="宋体" w:hint="eastAsia"/>
            <w:iCs w:val="0"/>
            <w:color w:val="auto"/>
            <w:szCs w:val="24"/>
          </w:rPr>
          <w:t>1.1.4</w:t>
        </w:r>
        <w:r>
          <w:rPr>
            <w:rFonts w:ascii="宋体" w:hAnsi="宋体" w:cstheme="minorBidi" w:hint="eastAsia"/>
            <w:iCs w:val="0"/>
            <w:szCs w:val="24"/>
            <w14:ligatures w14:val="standardContextual"/>
          </w:rPr>
          <w:tab/>
        </w:r>
        <w:r>
          <w:rPr>
            <w:rStyle w:val="afa"/>
            <w:rFonts w:ascii="宋体" w:hAnsi="宋体" w:hint="eastAsia"/>
            <w:iCs w:val="0"/>
            <w:color w:val="auto"/>
            <w:szCs w:val="24"/>
          </w:rPr>
          <w:t>评价原则</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_Toc180226582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2</w:t>
        </w:r>
        <w:r>
          <w:rPr>
            <w:rFonts w:ascii="宋体" w:hAnsi="宋体" w:hint="eastAsia"/>
            <w:iCs w:val="0"/>
            <w:szCs w:val="24"/>
          </w:rPr>
          <w:fldChar w:fldCharType="end"/>
        </w:r>
      </w:hyperlink>
    </w:p>
    <w:p w14:paraId="33FE47CC"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583" w:history="1">
        <w:r>
          <w:rPr>
            <w:rStyle w:val="afa"/>
            <w:rFonts w:ascii="宋体" w:hAnsi="宋体" w:hint="eastAsia"/>
            <w:color w:val="auto"/>
            <w:szCs w:val="24"/>
          </w:rPr>
          <w:t>1.2</w:t>
        </w:r>
        <w:r>
          <w:rPr>
            <w:rFonts w:ascii="宋体" w:hAnsi="宋体" w:cstheme="minorBidi" w:hint="eastAsia"/>
            <w:smallCaps w:val="0"/>
            <w:szCs w:val="24"/>
            <w14:ligatures w14:val="standardContextual"/>
          </w:rPr>
          <w:tab/>
        </w:r>
        <w:r>
          <w:rPr>
            <w:rStyle w:val="afa"/>
            <w:rFonts w:ascii="宋体" w:hAnsi="宋体" w:hint="eastAsia"/>
            <w:color w:val="auto"/>
            <w:szCs w:val="24"/>
          </w:rPr>
          <w:t>评价对象及范围</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_Toc180226583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2</w:t>
        </w:r>
        <w:r>
          <w:rPr>
            <w:rFonts w:ascii="宋体" w:hAnsi="宋体" w:hint="eastAsia"/>
            <w:szCs w:val="24"/>
          </w:rPr>
          <w:fldChar w:fldCharType="end"/>
        </w:r>
      </w:hyperlink>
    </w:p>
    <w:p w14:paraId="3D153F57"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584" w:history="1">
        <w:r>
          <w:rPr>
            <w:rStyle w:val="afa"/>
            <w:rFonts w:ascii="宋体" w:hAnsi="宋体" w:hint="eastAsia"/>
            <w:color w:val="auto"/>
            <w:szCs w:val="24"/>
          </w:rPr>
          <w:t>1.3</w:t>
        </w:r>
        <w:r>
          <w:rPr>
            <w:rFonts w:ascii="宋体" w:hAnsi="宋体" w:cstheme="minorBidi" w:hint="eastAsia"/>
            <w:smallCaps w:val="0"/>
            <w:szCs w:val="24"/>
            <w14:ligatures w14:val="standardContextual"/>
          </w:rPr>
          <w:tab/>
        </w:r>
        <w:r>
          <w:rPr>
            <w:rStyle w:val="afa"/>
            <w:rFonts w:ascii="宋体" w:hAnsi="宋体" w:hint="eastAsia"/>
            <w:color w:val="auto"/>
            <w:szCs w:val="24"/>
          </w:rPr>
          <w:t>评价依据</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_Toc180226584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2</w:t>
        </w:r>
        <w:r>
          <w:rPr>
            <w:rFonts w:ascii="宋体" w:hAnsi="宋体" w:hint="eastAsia"/>
            <w:szCs w:val="24"/>
          </w:rPr>
          <w:fldChar w:fldCharType="end"/>
        </w:r>
      </w:hyperlink>
    </w:p>
    <w:p w14:paraId="732BCB76"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585" w:history="1">
        <w:r>
          <w:rPr>
            <w:rStyle w:val="afa"/>
            <w:rFonts w:ascii="宋体" w:hAnsi="宋体" w:hint="eastAsia"/>
            <w:iCs w:val="0"/>
            <w:color w:val="auto"/>
            <w:szCs w:val="24"/>
          </w:rPr>
          <w:t>1.3.1</w:t>
        </w:r>
        <w:r>
          <w:rPr>
            <w:rFonts w:ascii="宋体" w:hAnsi="宋体" w:cstheme="minorBidi" w:hint="eastAsia"/>
            <w:iCs w:val="0"/>
            <w:szCs w:val="24"/>
            <w14:ligatures w14:val="standardContextual"/>
          </w:rPr>
          <w:tab/>
        </w:r>
        <w:r>
          <w:rPr>
            <w:rStyle w:val="afa"/>
            <w:rFonts w:ascii="宋体" w:hAnsi="宋体" w:hint="eastAsia"/>
            <w:iCs w:val="0"/>
            <w:color w:val="auto"/>
            <w:szCs w:val="24"/>
          </w:rPr>
          <w:t>国家法律</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_Toc180226585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2</w:t>
        </w:r>
        <w:r>
          <w:rPr>
            <w:rFonts w:ascii="宋体" w:hAnsi="宋体" w:hint="eastAsia"/>
            <w:iCs w:val="0"/>
            <w:szCs w:val="24"/>
          </w:rPr>
          <w:fldChar w:fldCharType="end"/>
        </w:r>
      </w:hyperlink>
    </w:p>
    <w:p w14:paraId="72296C6B"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586" w:history="1">
        <w:r>
          <w:rPr>
            <w:rStyle w:val="afa"/>
            <w:rFonts w:ascii="宋体" w:hAnsi="宋体" w:hint="eastAsia"/>
            <w:iCs w:val="0"/>
            <w:color w:val="auto"/>
            <w:szCs w:val="24"/>
          </w:rPr>
          <w:t>1.3.2</w:t>
        </w:r>
        <w:r>
          <w:rPr>
            <w:rFonts w:ascii="宋体" w:hAnsi="宋体" w:cstheme="minorBidi" w:hint="eastAsia"/>
            <w:iCs w:val="0"/>
            <w:szCs w:val="24"/>
            <w14:ligatures w14:val="standardContextual"/>
          </w:rPr>
          <w:tab/>
        </w:r>
        <w:r>
          <w:rPr>
            <w:rStyle w:val="afa"/>
            <w:rFonts w:ascii="宋体" w:hAnsi="宋体" w:hint="eastAsia"/>
            <w:iCs w:val="0"/>
            <w:color w:val="auto"/>
            <w:szCs w:val="24"/>
          </w:rPr>
          <w:t>行政法规</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_Toc180226586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3</w:t>
        </w:r>
        <w:r>
          <w:rPr>
            <w:rFonts w:ascii="宋体" w:hAnsi="宋体" w:hint="eastAsia"/>
            <w:iCs w:val="0"/>
            <w:szCs w:val="24"/>
          </w:rPr>
          <w:fldChar w:fldCharType="end"/>
        </w:r>
      </w:hyperlink>
    </w:p>
    <w:p w14:paraId="3A313D22"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587" w:history="1">
        <w:r>
          <w:rPr>
            <w:rStyle w:val="afa"/>
            <w:rFonts w:ascii="宋体" w:hAnsi="宋体" w:hint="eastAsia"/>
            <w:iCs w:val="0"/>
            <w:color w:val="auto"/>
            <w:szCs w:val="24"/>
          </w:rPr>
          <w:t>1.3.3</w:t>
        </w:r>
        <w:r>
          <w:rPr>
            <w:rFonts w:ascii="宋体" w:hAnsi="宋体" w:cstheme="minorBidi" w:hint="eastAsia"/>
            <w:iCs w:val="0"/>
            <w:szCs w:val="24"/>
            <w14:ligatures w14:val="standardContextual"/>
          </w:rPr>
          <w:tab/>
        </w:r>
        <w:r>
          <w:rPr>
            <w:rStyle w:val="afa"/>
            <w:rFonts w:ascii="宋体" w:hAnsi="宋体" w:hint="eastAsia"/>
            <w:iCs w:val="0"/>
            <w:color w:val="auto"/>
            <w:szCs w:val="24"/>
          </w:rPr>
          <w:t>部门规章及规范性文件</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_Toc180226587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3</w:t>
        </w:r>
        <w:r>
          <w:rPr>
            <w:rFonts w:ascii="宋体" w:hAnsi="宋体" w:hint="eastAsia"/>
            <w:iCs w:val="0"/>
            <w:szCs w:val="24"/>
          </w:rPr>
          <w:fldChar w:fldCharType="end"/>
        </w:r>
      </w:hyperlink>
    </w:p>
    <w:p w14:paraId="0E03095C"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588" w:history="1">
        <w:r>
          <w:rPr>
            <w:rStyle w:val="afa"/>
            <w:rFonts w:ascii="宋体" w:hAnsi="宋体" w:hint="eastAsia"/>
            <w:iCs w:val="0"/>
            <w:color w:val="auto"/>
            <w:szCs w:val="24"/>
          </w:rPr>
          <w:t>1.3.4</w:t>
        </w:r>
        <w:r>
          <w:rPr>
            <w:rFonts w:ascii="宋体" w:hAnsi="宋体" w:cstheme="minorBidi" w:hint="eastAsia"/>
            <w:iCs w:val="0"/>
            <w:szCs w:val="24"/>
            <w14:ligatures w14:val="standardContextual"/>
          </w:rPr>
          <w:tab/>
        </w:r>
        <w:r>
          <w:rPr>
            <w:rStyle w:val="afa"/>
            <w:rFonts w:ascii="宋体" w:hAnsi="宋体" w:hint="eastAsia"/>
            <w:iCs w:val="0"/>
            <w:color w:val="auto"/>
            <w:szCs w:val="24"/>
          </w:rPr>
          <w:t>地方性法规及规定</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_Toc180226588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5</w:t>
        </w:r>
        <w:r>
          <w:rPr>
            <w:rFonts w:ascii="宋体" w:hAnsi="宋体" w:hint="eastAsia"/>
            <w:iCs w:val="0"/>
            <w:szCs w:val="24"/>
          </w:rPr>
          <w:fldChar w:fldCharType="end"/>
        </w:r>
      </w:hyperlink>
    </w:p>
    <w:p w14:paraId="258AD741"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589" w:history="1">
        <w:r>
          <w:rPr>
            <w:rStyle w:val="afa"/>
            <w:rFonts w:ascii="宋体" w:hAnsi="宋体" w:hint="eastAsia"/>
            <w:iCs w:val="0"/>
            <w:color w:val="auto"/>
            <w:szCs w:val="24"/>
          </w:rPr>
          <w:t>1.3.5</w:t>
        </w:r>
        <w:r>
          <w:rPr>
            <w:rFonts w:ascii="宋体" w:hAnsi="宋体" w:cstheme="minorBidi" w:hint="eastAsia"/>
            <w:iCs w:val="0"/>
            <w:szCs w:val="24"/>
            <w14:ligatures w14:val="standardContextual"/>
          </w:rPr>
          <w:tab/>
        </w:r>
        <w:r>
          <w:rPr>
            <w:rStyle w:val="afa"/>
            <w:rFonts w:ascii="宋体" w:hAnsi="宋体" w:hint="eastAsia"/>
            <w:iCs w:val="0"/>
            <w:color w:val="auto"/>
            <w:szCs w:val="24"/>
          </w:rPr>
          <w:t>国家标准</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_Toc180226589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5</w:t>
        </w:r>
        <w:r>
          <w:rPr>
            <w:rFonts w:ascii="宋体" w:hAnsi="宋体" w:hint="eastAsia"/>
            <w:iCs w:val="0"/>
            <w:szCs w:val="24"/>
          </w:rPr>
          <w:fldChar w:fldCharType="end"/>
        </w:r>
      </w:hyperlink>
    </w:p>
    <w:p w14:paraId="5A70A15E"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590" w:history="1">
        <w:r>
          <w:rPr>
            <w:rStyle w:val="afa"/>
            <w:rFonts w:ascii="宋体" w:hAnsi="宋体" w:hint="eastAsia"/>
            <w:iCs w:val="0"/>
            <w:color w:val="auto"/>
            <w:szCs w:val="24"/>
          </w:rPr>
          <w:t>1.3.6</w:t>
        </w:r>
        <w:r>
          <w:rPr>
            <w:rFonts w:ascii="宋体" w:hAnsi="宋体" w:cstheme="minorBidi" w:hint="eastAsia"/>
            <w:iCs w:val="0"/>
            <w:szCs w:val="24"/>
            <w14:ligatures w14:val="standardContextual"/>
          </w:rPr>
          <w:tab/>
        </w:r>
        <w:r>
          <w:rPr>
            <w:rStyle w:val="afa"/>
            <w:rFonts w:ascii="宋体" w:hAnsi="宋体" w:hint="eastAsia"/>
            <w:iCs w:val="0"/>
            <w:color w:val="auto"/>
            <w:szCs w:val="24"/>
          </w:rPr>
          <w:t>安全标准</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_Toc180226590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7</w:t>
        </w:r>
        <w:r>
          <w:rPr>
            <w:rFonts w:ascii="宋体" w:hAnsi="宋体" w:hint="eastAsia"/>
            <w:iCs w:val="0"/>
            <w:szCs w:val="24"/>
          </w:rPr>
          <w:fldChar w:fldCharType="end"/>
        </w:r>
      </w:hyperlink>
    </w:p>
    <w:p w14:paraId="2DEB7B4D"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591" w:history="1">
        <w:r>
          <w:rPr>
            <w:rStyle w:val="afa"/>
            <w:rFonts w:ascii="宋体" w:hAnsi="宋体" w:hint="eastAsia"/>
            <w:iCs w:val="0"/>
            <w:color w:val="auto"/>
            <w:szCs w:val="24"/>
          </w:rPr>
          <w:t>1.3.7</w:t>
        </w:r>
        <w:r>
          <w:rPr>
            <w:rFonts w:ascii="宋体" w:hAnsi="宋体" w:cstheme="minorBidi" w:hint="eastAsia"/>
            <w:iCs w:val="0"/>
            <w:szCs w:val="24"/>
            <w14:ligatures w14:val="standardContextual"/>
          </w:rPr>
          <w:tab/>
        </w:r>
        <w:r>
          <w:rPr>
            <w:rStyle w:val="afa"/>
            <w:rFonts w:ascii="宋体" w:hAnsi="宋体" w:hint="eastAsia"/>
            <w:iCs w:val="0"/>
            <w:color w:val="auto"/>
            <w:szCs w:val="24"/>
          </w:rPr>
          <w:t>行业标准</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_Toc180226591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7</w:t>
        </w:r>
        <w:r>
          <w:rPr>
            <w:rFonts w:ascii="宋体" w:hAnsi="宋体" w:hint="eastAsia"/>
            <w:iCs w:val="0"/>
            <w:szCs w:val="24"/>
          </w:rPr>
          <w:fldChar w:fldCharType="end"/>
        </w:r>
      </w:hyperlink>
    </w:p>
    <w:p w14:paraId="3DE5FEE2"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592" w:history="1">
        <w:r>
          <w:rPr>
            <w:rStyle w:val="afa"/>
            <w:rFonts w:ascii="宋体" w:hAnsi="宋体" w:hint="eastAsia"/>
            <w:color w:val="auto"/>
            <w:szCs w:val="24"/>
          </w:rPr>
          <w:t>1.4</w:t>
        </w:r>
        <w:r>
          <w:rPr>
            <w:rFonts w:ascii="宋体" w:hAnsi="宋体" w:cstheme="minorBidi" w:hint="eastAsia"/>
            <w:smallCaps w:val="0"/>
            <w:szCs w:val="24"/>
            <w14:ligatures w14:val="standardContextual"/>
          </w:rPr>
          <w:tab/>
        </w:r>
        <w:r>
          <w:rPr>
            <w:rStyle w:val="afa"/>
            <w:rFonts w:ascii="宋体" w:hAnsi="宋体" w:hint="eastAsia"/>
            <w:color w:val="auto"/>
            <w:szCs w:val="24"/>
          </w:rPr>
          <w:t>工作经过和程序</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_Toc180226592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7</w:t>
        </w:r>
        <w:r>
          <w:rPr>
            <w:rFonts w:ascii="宋体" w:hAnsi="宋体" w:hint="eastAsia"/>
            <w:szCs w:val="24"/>
          </w:rPr>
          <w:fldChar w:fldCharType="end"/>
        </w:r>
      </w:hyperlink>
    </w:p>
    <w:p w14:paraId="3B6FE9A3"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593" w:history="1">
        <w:r>
          <w:rPr>
            <w:rStyle w:val="afa"/>
            <w:rFonts w:ascii="宋体" w:hAnsi="宋体" w:hint="eastAsia"/>
            <w:color w:val="auto"/>
            <w:szCs w:val="24"/>
          </w:rPr>
          <w:t>1.5</w:t>
        </w:r>
        <w:r>
          <w:rPr>
            <w:rFonts w:ascii="宋体" w:hAnsi="宋体" w:cstheme="minorBidi" w:hint="eastAsia"/>
            <w:smallCaps w:val="0"/>
            <w:szCs w:val="24"/>
            <w14:ligatures w14:val="standardContextual"/>
          </w:rPr>
          <w:tab/>
        </w:r>
        <w:r>
          <w:rPr>
            <w:rStyle w:val="afa"/>
            <w:rFonts w:ascii="宋体" w:hAnsi="宋体" w:hint="eastAsia"/>
            <w:color w:val="auto"/>
            <w:szCs w:val="24"/>
          </w:rPr>
          <w:t>评价基准日</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_Toc180226593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8</w:t>
        </w:r>
        <w:r>
          <w:rPr>
            <w:rFonts w:ascii="宋体" w:hAnsi="宋体" w:hint="eastAsia"/>
            <w:szCs w:val="24"/>
          </w:rPr>
          <w:fldChar w:fldCharType="end"/>
        </w:r>
      </w:hyperlink>
    </w:p>
    <w:p w14:paraId="4F62DB45" w14:textId="77777777" w:rsidR="008F5447" w:rsidRDefault="008F5447">
      <w:pPr>
        <w:pStyle w:val="TOC1"/>
        <w:tabs>
          <w:tab w:val="left" w:pos="1120"/>
          <w:tab w:val="right" w:leader="dot" w:pos="9174"/>
        </w:tabs>
        <w:rPr>
          <w:rFonts w:ascii="宋体" w:hAnsi="宋体" w:cstheme="minorBidi" w:hint="eastAsia"/>
          <w:bCs w:val="0"/>
          <w:caps w:val="0"/>
          <w:szCs w:val="24"/>
          <w14:ligatures w14:val="standardContextual"/>
        </w:rPr>
      </w:pPr>
      <w:hyperlink w:anchor="_Toc180226594" w:history="1">
        <w:r>
          <w:rPr>
            <w:rStyle w:val="afa"/>
            <w:rFonts w:ascii="宋体" w:hAnsi="宋体" w:hint="eastAsia"/>
            <w:bCs w:val="0"/>
            <w:color w:val="auto"/>
            <w:szCs w:val="24"/>
          </w:rPr>
          <w:t>第2章</w:t>
        </w:r>
        <w:r>
          <w:rPr>
            <w:rFonts w:ascii="宋体" w:hAnsi="宋体" w:cstheme="minorBidi" w:hint="eastAsia"/>
            <w:bCs w:val="0"/>
            <w:caps w:val="0"/>
            <w:szCs w:val="24"/>
            <w14:ligatures w14:val="standardContextual"/>
          </w:rPr>
          <w:tab/>
        </w:r>
        <w:r>
          <w:rPr>
            <w:rStyle w:val="afa"/>
            <w:rFonts w:ascii="宋体" w:hAnsi="宋体" w:hint="eastAsia"/>
            <w:bCs w:val="0"/>
            <w:color w:val="auto"/>
            <w:szCs w:val="24"/>
          </w:rPr>
          <w:t>加油站概况</w:t>
        </w:r>
        <w:r>
          <w:rPr>
            <w:rFonts w:ascii="宋体" w:hAnsi="宋体" w:hint="eastAsia"/>
            <w:bCs w:val="0"/>
            <w:szCs w:val="24"/>
          </w:rPr>
          <w:tab/>
        </w:r>
        <w:r>
          <w:rPr>
            <w:rFonts w:ascii="宋体" w:hAnsi="宋体" w:hint="eastAsia"/>
            <w:bCs w:val="0"/>
            <w:szCs w:val="24"/>
          </w:rPr>
          <w:fldChar w:fldCharType="begin"/>
        </w:r>
        <w:r>
          <w:rPr>
            <w:rFonts w:ascii="宋体" w:hAnsi="宋体" w:hint="eastAsia"/>
            <w:bCs w:val="0"/>
            <w:szCs w:val="24"/>
          </w:rPr>
          <w:instrText xml:space="preserve"> </w:instrText>
        </w:r>
        <w:r>
          <w:rPr>
            <w:rFonts w:ascii="宋体" w:hAnsi="宋体"/>
            <w:bCs w:val="0"/>
            <w:szCs w:val="24"/>
          </w:rPr>
          <w:instrText>PAGEREF _Toc180226594 \h</w:instrText>
        </w:r>
        <w:r>
          <w:rPr>
            <w:rFonts w:ascii="宋体" w:hAnsi="宋体" w:hint="eastAsia"/>
            <w:bCs w:val="0"/>
            <w:szCs w:val="24"/>
          </w:rPr>
          <w:instrText xml:space="preserve"> </w:instrText>
        </w:r>
        <w:r>
          <w:rPr>
            <w:rFonts w:ascii="宋体" w:hAnsi="宋体" w:hint="eastAsia"/>
            <w:bCs w:val="0"/>
            <w:szCs w:val="24"/>
          </w:rPr>
        </w:r>
        <w:r>
          <w:rPr>
            <w:rFonts w:ascii="宋体" w:hAnsi="宋体" w:hint="eastAsia"/>
            <w:bCs w:val="0"/>
            <w:szCs w:val="24"/>
          </w:rPr>
          <w:fldChar w:fldCharType="separate"/>
        </w:r>
        <w:r>
          <w:rPr>
            <w:rFonts w:ascii="宋体" w:hAnsi="宋体" w:hint="eastAsia"/>
            <w:bCs w:val="0"/>
            <w:szCs w:val="24"/>
          </w:rPr>
          <w:t>9</w:t>
        </w:r>
        <w:r>
          <w:rPr>
            <w:rFonts w:ascii="宋体" w:hAnsi="宋体" w:hint="eastAsia"/>
            <w:bCs w:val="0"/>
            <w:szCs w:val="24"/>
          </w:rPr>
          <w:fldChar w:fldCharType="end"/>
        </w:r>
      </w:hyperlink>
    </w:p>
    <w:p w14:paraId="1E82C3BB"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595" w:history="1">
        <w:r>
          <w:rPr>
            <w:rStyle w:val="afa"/>
            <w:rFonts w:ascii="宋体" w:hAnsi="宋体" w:hint="eastAsia"/>
            <w:color w:val="auto"/>
            <w:szCs w:val="24"/>
          </w:rPr>
          <w:t>2.1</w:t>
        </w:r>
        <w:r>
          <w:rPr>
            <w:rFonts w:ascii="宋体" w:hAnsi="宋体" w:cstheme="minorBidi" w:hint="eastAsia"/>
            <w:smallCaps w:val="0"/>
            <w:szCs w:val="24"/>
            <w14:ligatures w14:val="standardContextual"/>
          </w:rPr>
          <w:tab/>
        </w:r>
        <w:r>
          <w:rPr>
            <w:rStyle w:val="afa"/>
            <w:rFonts w:ascii="宋体" w:hAnsi="宋体" w:hint="eastAsia"/>
            <w:color w:val="auto"/>
            <w:szCs w:val="24"/>
          </w:rPr>
          <w:t>加油站基本概况简介</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_Toc180226595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9</w:t>
        </w:r>
        <w:r>
          <w:rPr>
            <w:rFonts w:ascii="宋体" w:hAnsi="宋体" w:hint="eastAsia"/>
            <w:szCs w:val="24"/>
          </w:rPr>
          <w:fldChar w:fldCharType="end"/>
        </w:r>
      </w:hyperlink>
    </w:p>
    <w:p w14:paraId="199B925C"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596" w:history="1">
        <w:r>
          <w:rPr>
            <w:rStyle w:val="afa"/>
            <w:rFonts w:ascii="宋体" w:hAnsi="宋体" w:hint="eastAsia"/>
            <w:color w:val="auto"/>
            <w:szCs w:val="24"/>
          </w:rPr>
          <w:t>2.2</w:t>
        </w:r>
        <w:r>
          <w:rPr>
            <w:rFonts w:ascii="宋体" w:hAnsi="宋体" w:cstheme="minorBidi" w:hint="eastAsia"/>
            <w:smallCaps w:val="0"/>
            <w:szCs w:val="24"/>
            <w14:ligatures w14:val="standardContextual"/>
          </w:rPr>
          <w:tab/>
        </w:r>
        <w:r>
          <w:rPr>
            <w:rStyle w:val="afa"/>
            <w:rFonts w:ascii="宋体" w:hAnsi="宋体" w:hint="eastAsia"/>
            <w:color w:val="auto"/>
            <w:szCs w:val="24"/>
          </w:rPr>
          <w:t>地理位置及交通条件</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_Toc180226596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9</w:t>
        </w:r>
        <w:r>
          <w:rPr>
            <w:rFonts w:ascii="宋体" w:hAnsi="宋体" w:hint="eastAsia"/>
            <w:szCs w:val="24"/>
          </w:rPr>
          <w:fldChar w:fldCharType="end"/>
        </w:r>
      </w:hyperlink>
    </w:p>
    <w:p w14:paraId="004A9A75"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597" w:history="1">
        <w:r>
          <w:rPr>
            <w:rStyle w:val="afa"/>
            <w:rFonts w:ascii="宋体" w:hAnsi="宋体" w:hint="eastAsia"/>
            <w:color w:val="auto"/>
            <w:szCs w:val="24"/>
          </w:rPr>
          <w:t>2.3</w:t>
        </w:r>
        <w:r>
          <w:rPr>
            <w:rFonts w:ascii="宋体" w:hAnsi="宋体" w:cstheme="minorBidi" w:hint="eastAsia"/>
            <w:smallCaps w:val="0"/>
            <w:szCs w:val="24"/>
            <w14:ligatures w14:val="standardContextual"/>
          </w:rPr>
          <w:tab/>
        </w:r>
        <w:r>
          <w:rPr>
            <w:rStyle w:val="afa"/>
            <w:rFonts w:ascii="宋体" w:hAnsi="宋体" w:hint="eastAsia"/>
            <w:color w:val="auto"/>
            <w:szCs w:val="24"/>
          </w:rPr>
          <w:t>自然条件</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_Toc180226597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10</w:t>
        </w:r>
        <w:r>
          <w:rPr>
            <w:rFonts w:ascii="宋体" w:hAnsi="宋体" w:hint="eastAsia"/>
            <w:szCs w:val="24"/>
          </w:rPr>
          <w:fldChar w:fldCharType="end"/>
        </w:r>
      </w:hyperlink>
    </w:p>
    <w:p w14:paraId="49143579"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598" w:history="1">
        <w:r>
          <w:rPr>
            <w:rStyle w:val="afa"/>
            <w:rFonts w:ascii="宋体" w:hAnsi="宋体" w:hint="eastAsia"/>
            <w:iCs w:val="0"/>
            <w:color w:val="auto"/>
            <w:szCs w:val="24"/>
          </w:rPr>
          <w:t>2.3.1</w:t>
        </w:r>
        <w:r>
          <w:rPr>
            <w:rFonts w:ascii="宋体" w:hAnsi="宋体" w:cstheme="minorBidi" w:hint="eastAsia"/>
            <w:iCs w:val="0"/>
            <w:szCs w:val="24"/>
            <w14:ligatures w14:val="standardContextual"/>
          </w:rPr>
          <w:tab/>
        </w:r>
        <w:r>
          <w:rPr>
            <w:rStyle w:val="afa"/>
            <w:rFonts w:ascii="宋体" w:hAnsi="宋体" w:hint="eastAsia"/>
            <w:iCs w:val="0"/>
            <w:color w:val="auto"/>
            <w:szCs w:val="24"/>
          </w:rPr>
          <w:t>地质地貌</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_Toc180226598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10</w:t>
        </w:r>
        <w:r>
          <w:rPr>
            <w:rFonts w:ascii="宋体" w:hAnsi="宋体" w:hint="eastAsia"/>
            <w:iCs w:val="0"/>
            <w:szCs w:val="24"/>
          </w:rPr>
          <w:fldChar w:fldCharType="end"/>
        </w:r>
      </w:hyperlink>
    </w:p>
    <w:p w14:paraId="27543AED"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599" w:history="1">
        <w:r>
          <w:rPr>
            <w:rStyle w:val="afa"/>
            <w:rFonts w:ascii="宋体" w:hAnsi="宋体" w:hint="eastAsia"/>
            <w:iCs w:val="0"/>
            <w:color w:val="auto"/>
            <w:szCs w:val="24"/>
          </w:rPr>
          <w:t>2.3.2</w:t>
        </w:r>
        <w:r>
          <w:rPr>
            <w:rFonts w:ascii="宋体" w:hAnsi="宋体" w:cstheme="minorBidi" w:hint="eastAsia"/>
            <w:iCs w:val="0"/>
            <w:szCs w:val="24"/>
            <w14:ligatures w14:val="standardContextual"/>
          </w:rPr>
          <w:tab/>
        </w:r>
        <w:r>
          <w:rPr>
            <w:rStyle w:val="afa"/>
            <w:rFonts w:ascii="宋体" w:hAnsi="宋体" w:hint="eastAsia"/>
            <w:iCs w:val="0"/>
            <w:color w:val="auto"/>
            <w:szCs w:val="24"/>
          </w:rPr>
          <w:t>气象条件</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_Toc180226599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11</w:t>
        </w:r>
        <w:r>
          <w:rPr>
            <w:rFonts w:ascii="宋体" w:hAnsi="宋体" w:hint="eastAsia"/>
            <w:iCs w:val="0"/>
            <w:szCs w:val="24"/>
          </w:rPr>
          <w:fldChar w:fldCharType="end"/>
        </w:r>
      </w:hyperlink>
    </w:p>
    <w:p w14:paraId="65656166"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00" w:history="1">
        <w:r>
          <w:rPr>
            <w:rStyle w:val="afa"/>
            <w:rFonts w:ascii="宋体" w:hAnsi="宋体" w:hint="eastAsia"/>
            <w:iCs w:val="0"/>
            <w:color w:val="auto"/>
            <w:szCs w:val="24"/>
          </w:rPr>
          <w:t>2.3.3</w:t>
        </w:r>
        <w:r>
          <w:rPr>
            <w:rFonts w:ascii="宋体" w:hAnsi="宋体" w:cstheme="minorBidi" w:hint="eastAsia"/>
            <w:iCs w:val="0"/>
            <w:szCs w:val="24"/>
            <w14:ligatures w14:val="standardContextual"/>
          </w:rPr>
          <w:tab/>
        </w:r>
        <w:r>
          <w:rPr>
            <w:rStyle w:val="afa"/>
            <w:rFonts w:ascii="宋体" w:hAnsi="宋体" w:hint="eastAsia"/>
            <w:iCs w:val="0"/>
            <w:color w:val="auto"/>
            <w:szCs w:val="24"/>
          </w:rPr>
          <w:t>地震条件</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_Toc180226600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11</w:t>
        </w:r>
        <w:r>
          <w:rPr>
            <w:rFonts w:ascii="宋体" w:hAnsi="宋体" w:hint="eastAsia"/>
            <w:iCs w:val="0"/>
            <w:szCs w:val="24"/>
          </w:rPr>
          <w:fldChar w:fldCharType="end"/>
        </w:r>
      </w:hyperlink>
    </w:p>
    <w:p w14:paraId="7D5674F2"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01" w:history="1">
        <w:r>
          <w:rPr>
            <w:rStyle w:val="afa"/>
            <w:rFonts w:ascii="宋体" w:hAnsi="宋体" w:hint="eastAsia"/>
            <w:color w:val="auto"/>
            <w:szCs w:val="24"/>
          </w:rPr>
          <w:t>2.4</w:t>
        </w:r>
        <w:r>
          <w:rPr>
            <w:rFonts w:ascii="宋体" w:hAnsi="宋体" w:cstheme="minorBidi" w:hint="eastAsia"/>
            <w:smallCaps w:val="0"/>
            <w:szCs w:val="24"/>
            <w14:ligatures w14:val="standardContextual"/>
          </w:rPr>
          <w:tab/>
        </w:r>
        <w:r>
          <w:rPr>
            <w:rStyle w:val="afa"/>
            <w:rFonts w:ascii="宋体" w:hAnsi="宋体" w:hint="eastAsia"/>
            <w:color w:val="auto"/>
            <w:szCs w:val="24"/>
          </w:rPr>
          <w:t>加油站周边情况</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_Toc180226601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12</w:t>
        </w:r>
        <w:r>
          <w:rPr>
            <w:rFonts w:ascii="宋体" w:hAnsi="宋体" w:hint="eastAsia"/>
            <w:szCs w:val="24"/>
          </w:rPr>
          <w:fldChar w:fldCharType="end"/>
        </w:r>
      </w:hyperlink>
    </w:p>
    <w:p w14:paraId="78D16185"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02" w:history="1">
        <w:r>
          <w:rPr>
            <w:rStyle w:val="afa"/>
            <w:rFonts w:ascii="宋体" w:hAnsi="宋体" w:hint="eastAsia"/>
            <w:color w:val="auto"/>
            <w:szCs w:val="24"/>
          </w:rPr>
          <w:t>2.5</w:t>
        </w:r>
        <w:r>
          <w:rPr>
            <w:rFonts w:ascii="宋体" w:hAnsi="宋体" w:cstheme="minorBidi" w:hint="eastAsia"/>
            <w:smallCaps w:val="0"/>
            <w:szCs w:val="24"/>
            <w14:ligatures w14:val="standardContextual"/>
          </w:rPr>
          <w:tab/>
        </w:r>
        <w:r>
          <w:rPr>
            <w:rStyle w:val="afa"/>
            <w:rFonts w:ascii="宋体" w:hAnsi="宋体" w:hint="eastAsia"/>
            <w:color w:val="auto"/>
            <w:szCs w:val="24"/>
          </w:rPr>
          <w:t>平面布置</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_Toc180226602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14</w:t>
        </w:r>
        <w:r>
          <w:rPr>
            <w:rFonts w:ascii="宋体" w:hAnsi="宋体" w:hint="eastAsia"/>
            <w:szCs w:val="24"/>
          </w:rPr>
          <w:fldChar w:fldCharType="end"/>
        </w:r>
      </w:hyperlink>
    </w:p>
    <w:p w14:paraId="13972407"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03" w:history="1">
        <w:r>
          <w:rPr>
            <w:rStyle w:val="afa"/>
            <w:rFonts w:ascii="宋体" w:hAnsi="宋体" w:hint="eastAsia"/>
            <w:color w:val="auto"/>
            <w:szCs w:val="24"/>
          </w:rPr>
          <w:t>2.6</w:t>
        </w:r>
        <w:r>
          <w:rPr>
            <w:rFonts w:ascii="宋体" w:hAnsi="宋体" w:cstheme="minorBidi" w:hint="eastAsia"/>
            <w:smallCaps w:val="0"/>
            <w:szCs w:val="24"/>
            <w14:ligatures w14:val="standardContextual"/>
          </w:rPr>
          <w:tab/>
        </w:r>
        <w:r>
          <w:rPr>
            <w:rStyle w:val="afa"/>
            <w:rFonts w:ascii="宋体" w:hAnsi="宋体" w:hint="eastAsia"/>
            <w:color w:val="auto"/>
            <w:szCs w:val="24"/>
          </w:rPr>
          <w:t>加油站工艺流程</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_Toc180226603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17</w:t>
        </w:r>
        <w:r>
          <w:rPr>
            <w:rFonts w:ascii="宋体" w:hAnsi="宋体" w:hint="eastAsia"/>
            <w:szCs w:val="24"/>
          </w:rPr>
          <w:fldChar w:fldCharType="end"/>
        </w:r>
      </w:hyperlink>
    </w:p>
    <w:p w14:paraId="284DEBFF"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04" w:history="1">
        <w:r>
          <w:rPr>
            <w:rStyle w:val="afa"/>
            <w:rFonts w:ascii="宋体" w:hAnsi="宋体" w:hint="eastAsia"/>
            <w:color w:val="auto"/>
            <w:szCs w:val="24"/>
          </w:rPr>
          <w:t>2.7</w:t>
        </w:r>
        <w:r>
          <w:rPr>
            <w:rFonts w:ascii="宋体" w:hAnsi="宋体" w:cstheme="minorBidi" w:hint="eastAsia"/>
            <w:smallCaps w:val="0"/>
            <w:szCs w:val="24"/>
            <w14:ligatures w14:val="standardContextual"/>
          </w:rPr>
          <w:tab/>
        </w:r>
        <w:r>
          <w:rPr>
            <w:rStyle w:val="afa"/>
            <w:rFonts w:ascii="宋体" w:hAnsi="宋体" w:hint="eastAsia"/>
            <w:color w:val="auto"/>
            <w:szCs w:val="24"/>
          </w:rPr>
          <w:t>主要设施、设备及建构筑物</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_Toc180226604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18</w:t>
        </w:r>
        <w:r>
          <w:rPr>
            <w:rFonts w:ascii="宋体" w:hAnsi="宋体" w:hint="eastAsia"/>
            <w:szCs w:val="24"/>
          </w:rPr>
          <w:fldChar w:fldCharType="end"/>
        </w:r>
      </w:hyperlink>
    </w:p>
    <w:p w14:paraId="50636C1A"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05" w:history="1">
        <w:r>
          <w:rPr>
            <w:rStyle w:val="afa"/>
            <w:rFonts w:ascii="宋体" w:hAnsi="宋体" w:hint="eastAsia"/>
            <w:iCs w:val="0"/>
            <w:color w:val="auto"/>
            <w:szCs w:val="24"/>
          </w:rPr>
          <w:t>2.7.1</w:t>
        </w:r>
        <w:r>
          <w:rPr>
            <w:rFonts w:ascii="宋体" w:hAnsi="宋体" w:cstheme="minorBidi" w:hint="eastAsia"/>
            <w:iCs w:val="0"/>
            <w:szCs w:val="24"/>
            <w14:ligatures w14:val="standardContextual"/>
          </w:rPr>
          <w:tab/>
        </w:r>
        <w:r>
          <w:rPr>
            <w:rStyle w:val="afa"/>
            <w:rFonts w:ascii="宋体" w:hAnsi="宋体" w:hint="eastAsia"/>
            <w:iCs w:val="0"/>
            <w:color w:val="auto"/>
            <w:szCs w:val="24"/>
          </w:rPr>
          <w:t>建、构筑物</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_Toc180226605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18</w:t>
        </w:r>
        <w:r>
          <w:rPr>
            <w:rFonts w:ascii="宋体" w:hAnsi="宋体" w:hint="eastAsia"/>
            <w:iCs w:val="0"/>
            <w:szCs w:val="24"/>
          </w:rPr>
          <w:fldChar w:fldCharType="end"/>
        </w:r>
      </w:hyperlink>
    </w:p>
    <w:p w14:paraId="113712D1"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06" w:history="1">
        <w:r>
          <w:rPr>
            <w:rStyle w:val="afa"/>
            <w:rFonts w:ascii="宋体" w:hAnsi="宋体" w:hint="eastAsia"/>
            <w:iCs w:val="0"/>
            <w:color w:val="auto"/>
            <w:szCs w:val="24"/>
          </w:rPr>
          <w:t>2.7.2</w:t>
        </w:r>
        <w:r>
          <w:rPr>
            <w:rFonts w:ascii="宋体" w:hAnsi="宋体" w:cstheme="minorBidi" w:hint="eastAsia"/>
            <w:iCs w:val="0"/>
            <w:szCs w:val="24"/>
            <w14:ligatures w14:val="standardContextual"/>
          </w:rPr>
          <w:tab/>
        </w:r>
        <w:r>
          <w:rPr>
            <w:rStyle w:val="afa"/>
            <w:rFonts w:ascii="宋体" w:hAnsi="宋体" w:hint="eastAsia"/>
            <w:iCs w:val="0"/>
            <w:color w:val="auto"/>
            <w:szCs w:val="24"/>
          </w:rPr>
          <w:t>主要设备</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_Toc180226606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18</w:t>
        </w:r>
        <w:r>
          <w:rPr>
            <w:rFonts w:ascii="宋体" w:hAnsi="宋体" w:hint="eastAsia"/>
            <w:iCs w:val="0"/>
            <w:szCs w:val="24"/>
          </w:rPr>
          <w:fldChar w:fldCharType="end"/>
        </w:r>
      </w:hyperlink>
    </w:p>
    <w:p w14:paraId="08D98896"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07" w:history="1">
        <w:r>
          <w:rPr>
            <w:rStyle w:val="afa"/>
            <w:rFonts w:ascii="宋体" w:hAnsi="宋体" w:hint="eastAsia"/>
            <w:color w:val="auto"/>
            <w:szCs w:val="24"/>
          </w:rPr>
          <w:t>2.8</w:t>
        </w:r>
        <w:r>
          <w:rPr>
            <w:rFonts w:ascii="宋体" w:hAnsi="宋体" w:cstheme="minorBidi" w:hint="eastAsia"/>
            <w:smallCaps w:val="0"/>
            <w:szCs w:val="24"/>
            <w14:ligatures w14:val="standardContextual"/>
          </w:rPr>
          <w:tab/>
        </w:r>
        <w:r>
          <w:rPr>
            <w:rStyle w:val="afa"/>
            <w:rFonts w:ascii="宋体" w:hAnsi="宋体" w:hint="eastAsia"/>
            <w:color w:val="auto"/>
            <w:szCs w:val="24"/>
          </w:rPr>
          <w:t>公用工程及辅助设施</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_Toc180226607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19</w:t>
        </w:r>
        <w:r>
          <w:rPr>
            <w:rFonts w:ascii="宋体" w:hAnsi="宋体" w:hint="eastAsia"/>
            <w:szCs w:val="24"/>
          </w:rPr>
          <w:fldChar w:fldCharType="end"/>
        </w:r>
      </w:hyperlink>
    </w:p>
    <w:p w14:paraId="1C599FDC"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08" w:history="1">
        <w:r>
          <w:rPr>
            <w:rStyle w:val="afa"/>
            <w:rFonts w:ascii="宋体" w:hAnsi="宋体" w:hint="eastAsia"/>
            <w:iCs w:val="0"/>
            <w:color w:val="auto"/>
            <w:szCs w:val="24"/>
          </w:rPr>
          <w:t>2.8.1</w:t>
        </w:r>
        <w:r>
          <w:rPr>
            <w:rFonts w:ascii="宋体" w:hAnsi="宋体" w:cstheme="minorBidi" w:hint="eastAsia"/>
            <w:iCs w:val="0"/>
            <w:szCs w:val="24"/>
            <w14:ligatures w14:val="standardContextual"/>
          </w:rPr>
          <w:tab/>
        </w:r>
        <w:r>
          <w:rPr>
            <w:rStyle w:val="afa"/>
            <w:rFonts w:ascii="宋体" w:hAnsi="宋体" w:hint="eastAsia"/>
            <w:iCs w:val="0"/>
            <w:color w:val="auto"/>
            <w:szCs w:val="24"/>
          </w:rPr>
          <w:t>供配电</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_Toc180226608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19</w:t>
        </w:r>
        <w:r>
          <w:rPr>
            <w:rFonts w:ascii="宋体" w:hAnsi="宋体" w:hint="eastAsia"/>
            <w:iCs w:val="0"/>
            <w:szCs w:val="24"/>
          </w:rPr>
          <w:fldChar w:fldCharType="end"/>
        </w:r>
      </w:hyperlink>
    </w:p>
    <w:p w14:paraId="35568BB2"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09" w:history="1">
        <w:r>
          <w:rPr>
            <w:rStyle w:val="afa"/>
            <w:rFonts w:ascii="宋体" w:hAnsi="宋体" w:hint="eastAsia"/>
            <w:iCs w:val="0"/>
            <w:color w:val="auto"/>
            <w:szCs w:val="24"/>
          </w:rPr>
          <w:t>2.8.2</w:t>
        </w:r>
        <w:r>
          <w:rPr>
            <w:rFonts w:ascii="宋体" w:hAnsi="宋体" w:cstheme="minorBidi" w:hint="eastAsia"/>
            <w:iCs w:val="0"/>
            <w:szCs w:val="24"/>
            <w14:ligatures w14:val="standardContextual"/>
          </w:rPr>
          <w:tab/>
        </w:r>
        <w:r>
          <w:rPr>
            <w:rStyle w:val="afa"/>
            <w:rFonts w:ascii="宋体" w:hAnsi="宋体" w:hint="eastAsia"/>
            <w:iCs w:val="0"/>
            <w:color w:val="auto"/>
            <w:szCs w:val="24"/>
          </w:rPr>
          <w:t>给排水</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_Toc180226609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19</w:t>
        </w:r>
        <w:r>
          <w:rPr>
            <w:rFonts w:ascii="宋体" w:hAnsi="宋体" w:hint="eastAsia"/>
            <w:iCs w:val="0"/>
            <w:szCs w:val="24"/>
          </w:rPr>
          <w:fldChar w:fldCharType="end"/>
        </w:r>
      </w:hyperlink>
    </w:p>
    <w:p w14:paraId="5439FE29"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10" w:history="1">
        <w:r>
          <w:rPr>
            <w:rStyle w:val="afa"/>
            <w:rFonts w:ascii="宋体" w:hAnsi="宋体" w:hint="eastAsia"/>
            <w:color w:val="auto"/>
            <w:szCs w:val="24"/>
          </w:rPr>
          <w:t>2.9</w:t>
        </w:r>
        <w:r>
          <w:rPr>
            <w:rFonts w:ascii="宋体" w:hAnsi="宋体" w:cstheme="minorBidi" w:hint="eastAsia"/>
            <w:smallCaps w:val="0"/>
            <w:szCs w:val="24"/>
            <w14:ligatures w14:val="standardContextual"/>
          </w:rPr>
          <w:tab/>
        </w:r>
        <w:r>
          <w:rPr>
            <w:rStyle w:val="afa"/>
            <w:rFonts w:ascii="宋体" w:hAnsi="宋体" w:hint="eastAsia"/>
            <w:color w:val="auto"/>
            <w:szCs w:val="24"/>
          </w:rPr>
          <w:t>安全设施</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_Toc180226610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20</w:t>
        </w:r>
        <w:r>
          <w:rPr>
            <w:rFonts w:ascii="宋体" w:hAnsi="宋体" w:hint="eastAsia"/>
            <w:szCs w:val="24"/>
          </w:rPr>
          <w:fldChar w:fldCharType="end"/>
        </w:r>
      </w:hyperlink>
    </w:p>
    <w:p w14:paraId="4FD84435"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11" w:history="1">
        <w:r>
          <w:rPr>
            <w:rStyle w:val="afa"/>
            <w:rFonts w:ascii="宋体" w:hAnsi="宋体" w:hint="eastAsia"/>
            <w:iCs w:val="0"/>
            <w:color w:val="auto"/>
            <w:szCs w:val="24"/>
          </w:rPr>
          <w:t>2.9.1</w:t>
        </w:r>
        <w:r>
          <w:rPr>
            <w:rFonts w:ascii="宋体" w:hAnsi="宋体" w:cstheme="minorBidi" w:hint="eastAsia"/>
            <w:iCs w:val="0"/>
            <w:szCs w:val="24"/>
            <w14:ligatures w14:val="standardContextual"/>
          </w:rPr>
          <w:tab/>
        </w:r>
        <w:r>
          <w:rPr>
            <w:rStyle w:val="afa"/>
            <w:rFonts w:ascii="宋体" w:hAnsi="宋体" w:hint="eastAsia"/>
            <w:iCs w:val="0"/>
            <w:color w:val="auto"/>
            <w:szCs w:val="24"/>
          </w:rPr>
          <w:t>预防事故设施</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_Toc180226611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20</w:t>
        </w:r>
        <w:r>
          <w:rPr>
            <w:rFonts w:ascii="宋体" w:hAnsi="宋体" w:hint="eastAsia"/>
            <w:iCs w:val="0"/>
            <w:szCs w:val="24"/>
          </w:rPr>
          <w:fldChar w:fldCharType="end"/>
        </w:r>
      </w:hyperlink>
    </w:p>
    <w:p w14:paraId="36BD92E0"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12" w:history="1">
        <w:r>
          <w:rPr>
            <w:rStyle w:val="afa"/>
            <w:rFonts w:ascii="宋体" w:hAnsi="宋体" w:hint="eastAsia"/>
            <w:iCs w:val="0"/>
            <w:color w:val="auto"/>
            <w:szCs w:val="24"/>
          </w:rPr>
          <w:t>2.9.2</w:t>
        </w:r>
        <w:r>
          <w:rPr>
            <w:rFonts w:ascii="宋体" w:hAnsi="宋体" w:cstheme="minorBidi" w:hint="eastAsia"/>
            <w:iCs w:val="0"/>
            <w:szCs w:val="24"/>
            <w14:ligatures w14:val="standardContextual"/>
          </w:rPr>
          <w:tab/>
        </w:r>
        <w:r>
          <w:rPr>
            <w:rStyle w:val="afa"/>
            <w:rFonts w:ascii="宋体" w:hAnsi="宋体" w:hint="eastAsia"/>
            <w:iCs w:val="0"/>
            <w:color w:val="auto"/>
            <w:szCs w:val="24"/>
          </w:rPr>
          <w:t>控制事故设施</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_Toc180226612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21</w:t>
        </w:r>
        <w:r>
          <w:rPr>
            <w:rFonts w:ascii="宋体" w:hAnsi="宋体" w:hint="eastAsia"/>
            <w:iCs w:val="0"/>
            <w:szCs w:val="24"/>
          </w:rPr>
          <w:fldChar w:fldCharType="end"/>
        </w:r>
      </w:hyperlink>
    </w:p>
    <w:p w14:paraId="21B86B40"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13" w:history="1">
        <w:r>
          <w:rPr>
            <w:rStyle w:val="afa"/>
            <w:rFonts w:ascii="宋体" w:hAnsi="宋体" w:hint="eastAsia"/>
            <w:iCs w:val="0"/>
            <w:color w:val="auto"/>
            <w:szCs w:val="24"/>
          </w:rPr>
          <w:t>2.9.3</w:t>
        </w:r>
        <w:r>
          <w:rPr>
            <w:rFonts w:ascii="宋体" w:hAnsi="宋体" w:cstheme="minorBidi" w:hint="eastAsia"/>
            <w:iCs w:val="0"/>
            <w:szCs w:val="24"/>
            <w14:ligatures w14:val="standardContextual"/>
          </w:rPr>
          <w:tab/>
        </w:r>
        <w:r>
          <w:rPr>
            <w:rStyle w:val="afa"/>
            <w:rFonts w:ascii="宋体" w:hAnsi="宋体" w:hint="eastAsia"/>
            <w:iCs w:val="0"/>
            <w:color w:val="auto"/>
            <w:szCs w:val="24"/>
          </w:rPr>
          <w:t>减少与消除影响事故设施</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_Toc180226613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22</w:t>
        </w:r>
        <w:r>
          <w:rPr>
            <w:rFonts w:ascii="宋体" w:hAnsi="宋体" w:hint="eastAsia"/>
            <w:iCs w:val="0"/>
            <w:szCs w:val="24"/>
          </w:rPr>
          <w:fldChar w:fldCharType="end"/>
        </w:r>
      </w:hyperlink>
    </w:p>
    <w:p w14:paraId="3AF741DA" w14:textId="77777777" w:rsidR="008F5447" w:rsidRDefault="008F5447">
      <w:pPr>
        <w:pStyle w:val="TOC2"/>
        <w:tabs>
          <w:tab w:val="left" w:pos="1120"/>
          <w:tab w:val="right" w:leader="dot" w:pos="9174"/>
        </w:tabs>
        <w:ind w:firstLine="240"/>
        <w:rPr>
          <w:rFonts w:ascii="宋体" w:hAnsi="宋体" w:cstheme="minorBidi" w:hint="eastAsia"/>
          <w:smallCaps w:val="0"/>
          <w:szCs w:val="24"/>
          <w14:ligatures w14:val="standardContextual"/>
        </w:rPr>
      </w:pPr>
      <w:hyperlink w:anchor="_Toc180226614" w:history="1">
        <w:r>
          <w:rPr>
            <w:rStyle w:val="afa"/>
            <w:rFonts w:ascii="宋体" w:hAnsi="宋体" w:hint="eastAsia"/>
            <w:color w:val="auto"/>
            <w:szCs w:val="24"/>
          </w:rPr>
          <w:t>2.10</w:t>
        </w:r>
        <w:r>
          <w:rPr>
            <w:rFonts w:ascii="宋体" w:hAnsi="宋体" w:cstheme="minorBidi" w:hint="eastAsia"/>
            <w:smallCaps w:val="0"/>
            <w:szCs w:val="24"/>
            <w14:ligatures w14:val="standardContextual"/>
          </w:rPr>
          <w:tab/>
        </w:r>
        <w:r>
          <w:rPr>
            <w:rStyle w:val="afa"/>
            <w:rFonts w:ascii="宋体" w:hAnsi="宋体" w:hint="eastAsia"/>
            <w:color w:val="auto"/>
            <w:szCs w:val="24"/>
          </w:rPr>
          <w:t>安全管理</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_Toc180226614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22</w:t>
        </w:r>
        <w:r>
          <w:rPr>
            <w:rFonts w:ascii="宋体" w:hAnsi="宋体" w:hint="eastAsia"/>
            <w:szCs w:val="24"/>
          </w:rPr>
          <w:fldChar w:fldCharType="end"/>
        </w:r>
      </w:hyperlink>
    </w:p>
    <w:p w14:paraId="3AA62C9A"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15" w:history="1">
        <w:r>
          <w:rPr>
            <w:rStyle w:val="afa"/>
            <w:rFonts w:ascii="宋体" w:hAnsi="宋体" w:hint="eastAsia"/>
            <w:iCs w:val="0"/>
            <w:color w:val="auto"/>
            <w:szCs w:val="24"/>
          </w:rPr>
          <w:t>2.10.1</w:t>
        </w:r>
        <w:r>
          <w:rPr>
            <w:rFonts w:ascii="宋体" w:hAnsi="宋体" w:cstheme="minorBidi" w:hint="eastAsia"/>
            <w:iCs w:val="0"/>
            <w:szCs w:val="24"/>
            <w14:ligatures w14:val="standardContextual"/>
          </w:rPr>
          <w:tab/>
        </w:r>
        <w:r>
          <w:rPr>
            <w:rStyle w:val="afa"/>
            <w:rFonts w:ascii="宋体" w:hAnsi="宋体" w:hint="eastAsia"/>
            <w:iCs w:val="0"/>
            <w:color w:val="auto"/>
            <w:szCs w:val="24"/>
          </w:rPr>
          <w:t>组织机构及人员</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_Toc180226615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22</w:t>
        </w:r>
        <w:r>
          <w:rPr>
            <w:rFonts w:ascii="宋体" w:hAnsi="宋体" w:hint="eastAsia"/>
            <w:iCs w:val="0"/>
            <w:szCs w:val="24"/>
          </w:rPr>
          <w:fldChar w:fldCharType="end"/>
        </w:r>
      </w:hyperlink>
    </w:p>
    <w:p w14:paraId="1409D2B6"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16" w:history="1">
        <w:r>
          <w:rPr>
            <w:rStyle w:val="afa"/>
            <w:rFonts w:ascii="宋体" w:hAnsi="宋体" w:hint="eastAsia"/>
            <w:iCs w:val="0"/>
            <w:color w:val="auto"/>
            <w:szCs w:val="24"/>
          </w:rPr>
          <w:t>2.10.2</w:t>
        </w:r>
        <w:r>
          <w:rPr>
            <w:rFonts w:ascii="宋体" w:hAnsi="宋体" w:cstheme="minorBidi" w:hint="eastAsia"/>
            <w:iCs w:val="0"/>
            <w:szCs w:val="24"/>
            <w14:ligatures w14:val="standardContextual"/>
          </w:rPr>
          <w:tab/>
        </w:r>
        <w:r>
          <w:rPr>
            <w:rStyle w:val="afa"/>
            <w:rFonts w:ascii="宋体" w:hAnsi="宋体" w:hint="eastAsia"/>
            <w:iCs w:val="0"/>
            <w:color w:val="auto"/>
            <w:szCs w:val="24"/>
          </w:rPr>
          <w:t>安全生产责任制</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_Toc180226616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23</w:t>
        </w:r>
        <w:r>
          <w:rPr>
            <w:rFonts w:ascii="宋体" w:hAnsi="宋体" w:hint="eastAsia"/>
            <w:iCs w:val="0"/>
            <w:szCs w:val="24"/>
          </w:rPr>
          <w:fldChar w:fldCharType="end"/>
        </w:r>
      </w:hyperlink>
    </w:p>
    <w:p w14:paraId="57E53D86"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17" w:history="1">
        <w:r>
          <w:rPr>
            <w:rStyle w:val="afa"/>
            <w:rFonts w:ascii="宋体" w:hAnsi="宋体" w:hint="eastAsia"/>
            <w:iCs w:val="0"/>
            <w:color w:val="auto"/>
            <w:szCs w:val="24"/>
          </w:rPr>
          <w:t>2.10.3</w:t>
        </w:r>
        <w:r>
          <w:rPr>
            <w:rFonts w:ascii="宋体" w:hAnsi="宋体" w:cstheme="minorBidi" w:hint="eastAsia"/>
            <w:iCs w:val="0"/>
            <w:szCs w:val="24"/>
            <w14:ligatures w14:val="standardContextual"/>
          </w:rPr>
          <w:tab/>
        </w:r>
        <w:r>
          <w:rPr>
            <w:rStyle w:val="afa"/>
            <w:rFonts w:ascii="宋体" w:hAnsi="宋体" w:hint="eastAsia"/>
            <w:iCs w:val="0"/>
            <w:color w:val="auto"/>
            <w:szCs w:val="24"/>
          </w:rPr>
          <w:t>安全管理制度</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_Toc180226617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23</w:t>
        </w:r>
        <w:r>
          <w:rPr>
            <w:rFonts w:ascii="宋体" w:hAnsi="宋体" w:hint="eastAsia"/>
            <w:iCs w:val="0"/>
            <w:szCs w:val="24"/>
          </w:rPr>
          <w:fldChar w:fldCharType="end"/>
        </w:r>
      </w:hyperlink>
    </w:p>
    <w:p w14:paraId="10761A5F"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18" w:history="1">
        <w:r>
          <w:rPr>
            <w:rStyle w:val="afa"/>
            <w:rFonts w:ascii="宋体" w:hAnsi="宋体" w:hint="eastAsia"/>
            <w:iCs w:val="0"/>
            <w:color w:val="auto"/>
            <w:szCs w:val="24"/>
          </w:rPr>
          <w:t>2.10.4</w:t>
        </w:r>
        <w:r>
          <w:rPr>
            <w:rFonts w:ascii="宋体" w:hAnsi="宋体" w:cstheme="minorBidi" w:hint="eastAsia"/>
            <w:iCs w:val="0"/>
            <w:szCs w:val="24"/>
            <w14:ligatures w14:val="standardContextual"/>
          </w:rPr>
          <w:tab/>
        </w:r>
        <w:r>
          <w:rPr>
            <w:rStyle w:val="afa"/>
            <w:rFonts w:ascii="宋体" w:hAnsi="宋体" w:hint="eastAsia"/>
            <w:iCs w:val="0"/>
            <w:color w:val="auto"/>
            <w:szCs w:val="24"/>
          </w:rPr>
          <w:t>安全操作规程</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_Toc180226618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25</w:t>
        </w:r>
        <w:r>
          <w:rPr>
            <w:rFonts w:ascii="宋体" w:hAnsi="宋体" w:hint="eastAsia"/>
            <w:iCs w:val="0"/>
            <w:szCs w:val="24"/>
          </w:rPr>
          <w:fldChar w:fldCharType="end"/>
        </w:r>
      </w:hyperlink>
    </w:p>
    <w:p w14:paraId="1DDE5614"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19" w:history="1">
        <w:r>
          <w:rPr>
            <w:rStyle w:val="afa"/>
            <w:rFonts w:ascii="宋体" w:hAnsi="宋体" w:hint="eastAsia"/>
            <w:iCs w:val="0"/>
            <w:color w:val="auto"/>
            <w:szCs w:val="24"/>
          </w:rPr>
          <w:t>2.10.5</w:t>
        </w:r>
        <w:r>
          <w:rPr>
            <w:rFonts w:ascii="宋体" w:hAnsi="宋体" w:cstheme="minorBidi" w:hint="eastAsia"/>
            <w:iCs w:val="0"/>
            <w:szCs w:val="24"/>
            <w14:ligatures w14:val="standardContextual"/>
          </w:rPr>
          <w:tab/>
        </w:r>
        <w:r>
          <w:rPr>
            <w:rStyle w:val="afa"/>
            <w:rFonts w:ascii="宋体" w:hAnsi="宋体" w:hint="eastAsia"/>
            <w:iCs w:val="0"/>
            <w:color w:val="auto"/>
            <w:szCs w:val="24"/>
          </w:rPr>
          <w:t>工作制度</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_Toc180226619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25</w:t>
        </w:r>
        <w:r>
          <w:rPr>
            <w:rFonts w:ascii="宋体" w:hAnsi="宋体" w:hint="eastAsia"/>
            <w:iCs w:val="0"/>
            <w:szCs w:val="24"/>
          </w:rPr>
          <w:fldChar w:fldCharType="end"/>
        </w:r>
      </w:hyperlink>
    </w:p>
    <w:p w14:paraId="7598ED24"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20" w:history="1">
        <w:r>
          <w:rPr>
            <w:rStyle w:val="afa"/>
            <w:rFonts w:ascii="宋体" w:hAnsi="宋体" w:hint="eastAsia"/>
            <w:iCs w:val="0"/>
            <w:color w:val="auto"/>
            <w:szCs w:val="24"/>
          </w:rPr>
          <w:t>2.10.6</w:t>
        </w:r>
        <w:r>
          <w:rPr>
            <w:rFonts w:ascii="宋体" w:hAnsi="宋体" w:cstheme="minorBidi" w:hint="eastAsia"/>
            <w:iCs w:val="0"/>
            <w:szCs w:val="24"/>
            <w14:ligatures w14:val="standardContextual"/>
          </w:rPr>
          <w:tab/>
        </w:r>
        <w:r>
          <w:rPr>
            <w:rStyle w:val="afa"/>
            <w:rFonts w:ascii="宋体" w:hAnsi="宋体" w:hint="eastAsia"/>
            <w:iCs w:val="0"/>
            <w:color w:val="auto"/>
            <w:szCs w:val="24"/>
          </w:rPr>
          <w:t>安全管理台账</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_Toc180226620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26</w:t>
        </w:r>
        <w:r>
          <w:rPr>
            <w:rFonts w:ascii="宋体" w:hAnsi="宋体" w:hint="eastAsia"/>
            <w:iCs w:val="0"/>
            <w:szCs w:val="24"/>
          </w:rPr>
          <w:fldChar w:fldCharType="end"/>
        </w:r>
      </w:hyperlink>
    </w:p>
    <w:p w14:paraId="06CE80E8"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21" w:history="1">
        <w:r>
          <w:rPr>
            <w:rStyle w:val="afa"/>
            <w:rFonts w:ascii="宋体" w:hAnsi="宋体" w:hint="eastAsia"/>
            <w:iCs w:val="0"/>
            <w:color w:val="auto"/>
            <w:szCs w:val="24"/>
          </w:rPr>
          <w:t>2.10.7</w:t>
        </w:r>
        <w:r>
          <w:rPr>
            <w:rFonts w:ascii="宋体" w:hAnsi="宋体" w:cstheme="minorBidi" w:hint="eastAsia"/>
            <w:iCs w:val="0"/>
            <w:szCs w:val="24"/>
            <w14:ligatures w14:val="standardContextual"/>
          </w:rPr>
          <w:tab/>
        </w:r>
        <w:r>
          <w:rPr>
            <w:rStyle w:val="afa"/>
            <w:rFonts w:ascii="宋体" w:hAnsi="宋体" w:hint="eastAsia"/>
            <w:iCs w:val="0"/>
            <w:color w:val="auto"/>
            <w:szCs w:val="24"/>
          </w:rPr>
          <w:t>人员培训情况</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_Toc180226621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26</w:t>
        </w:r>
        <w:r>
          <w:rPr>
            <w:rFonts w:ascii="宋体" w:hAnsi="宋体" w:hint="eastAsia"/>
            <w:iCs w:val="0"/>
            <w:szCs w:val="24"/>
          </w:rPr>
          <w:fldChar w:fldCharType="end"/>
        </w:r>
      </w:hyperlink>
    </w:p>
    <w:p w14:paraId="3B33FD74"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22" w:history="1">
        <w:r>
          <w:rPr>
            <w:rStyle w:val="afa"/>
            <w:rFonts w:ascii="宋体" w:hAnsi="宋体" w:hint="eastAsia"/>
            <w:iCs w:val="0"/>
            <w:color w:val="auto"/>
            <w:szCs w:val="24"/>
          </w:rPr>
          <w:t>2.10.8</w:t>
        </w:r>
        <w:r>
          <w:rPr>
            <w:rFonts w:ascii="宋体" w:hAnsi="宋体" w:cstheme="minorBidi" w:hint="eastAsia"/>
            <w:iCs w:val="0"/>
            <w:szCs w:val="24"/>
            <w14:ligatures w14:val="standardContextual"/>
          </w:rPr>
          <w:tab/>
        </w:r>
        <w:r>
          <w:rPr>
            <w:rStyle w:val="afa"/>
            <w:rFonts w:ascii="宋体" w:hAnsi="宋体" w:hint="eastAsia"/>
            <w:iCs w:val="0"/>
            <w:color w:val="auto"/>
            <w:szCs w:val="24"/>
          </w:rPr>
          <w:t>从业人员保险</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_Toc180226622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26</w:t>
        </w:r>
        <w:r>
          <w:rPr>
            <w:rFonts w:ascii="宋体" w:hAnsi="宋体" w:hint="eastAsia"/>
            <w:iCs w:val="0"/>
            <w:szCs w:val="24"/>
          </w:rPr>
          <w:fldChar w:fldCharType="end"/>
        </w:r>
      </w:hyperlink>
    </w:p>
    <w:p w14:paraId="548F1552"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23" w:history="1">
        <w:r>
          <w:rPr>
            <w:rStyle w:val="afa"/>
            <w:rFonts w:ascii="宋体" w:hAnsi="宋体" w:hint="eastAsia"/>
            <w:iCs w:val="0"/>
            <w:color w:val="auto"/>
            <w:szCs w:val="24"/>
          </w:rPr>
          <w:t>2.10.9</w:t>
        </w:r>
        <w:r>
          <w:rPr>
            <w:rFonts w:ascii="宋体" w:hAnsi="宋体" w:cstheme="minorBidi" w:hint="eastAsia"/>
            <w:iCs w:val="0"/>
            <w:szCs w:val="24"/>
            <w14:ligatures w14:val="standardContextual"/>
          </w:rPr>
          <w:tab/>
        </w:r>
        <w:r>
          <w:rPr>
            <w:rStyle w:val="afa"/>
            <w:rFonts w:ascii="宋体" w:hAnsi="宋体" w:hint="eastAsia"/>
            <w:iCs w:val="0"/>
            <w:color w:val="auto"/>
            <w:szCs w:val="24"/>
          </w:rPr>
          <w:t>安全投入情况</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_Toc180226623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26</w:t>
        </w:r>
        <w:r>
          <w:rPr>
            <w:rFonts w:ascii="宋体" w:hAnsi="宋体" w:hint="eastAsia"/>
            <w:iCs w:val="0"/>
            <w:szCs w:val="24"/>
          </w:rPr>
          <w:fldChar w:fldCharType="end"/>
        </w:r>
      </w:hyperlink>
    </w:p>
    <w:p w14:paraId="1031BDE3" w14:textId="77777777" w:rsidR="008F5447" w:rsidRDefault="008F5447">
      <w:pPr>
        <w:pStyle w:val="TOC2"/>
        <w:tabs>
          <w:tab w:val="left" w:pos="1120"/>
          <w:tab w:val="right" w:leader="dot" w:pos="9174"/>
        </w:tabs>
        <w:ind w:firstLine="240"/>
        <w:rPr>
          <w:rFonts w:ascii="宋体" w:hAnsi="宋体" w:cstheme="minorBidi" w:hint="eastAsia"/>
          <w:smallCaps w:val="0"/>
          <w:szCs w:val="24"/>
          <w14:ligatures w14:val="standardContextual"/>
        </w:rPr>
      </w:pPr>
      <w:hyperlink w:anchor="_Toc180226624" w:history="1">
        <w:r>
          <w:rPr>
            <w:rStyle w:val="afa"/>
            <w:rFonts w:ascii="宋体" w:hAnsi="宋体" w:hint="eastAsia"/>
            <w:color w:val="auto"/>
            <w:szCs w:val="24"/>
          </w:rPr>
          <w:t>2.11</w:t>
        </w:r>
        <w:r>
          <w:rPr>
            <w:rFonts w:ascii="宋体" w:hAnsi="宋体" w:cstheme="minorBidi" w:hint="eastAsia"/>
            <w:smallCaps w:val="0"/>
            <w:szCs w:val="24"/>
            <w14:ligatures w14:val="standardContextual"/>
          </w:rPr>
          <w:tab/>
        </w:r>
        <w:r>
          <w:rPr>
            <w:rStyle w:val="afa"/>
            <w:rFonts w:ascii="宋体" w:hAnsi="宋体" w:hint="eastAsia"/>
            <w:color w:val="auto"/>
            <w:szCs w:val="24"/>
          </w:rPr>
          <w:t>应急管理</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_Toc180226624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26</w:t>
        </w:r>
        <w:r>
          <w:rPr>
            <w:rFonts w:ascii="宋体" w:hAnsi="宋体" w:hint="eastAsia"/>
            <w:szCs w:val="24"/>
          </w:rPr>
          <w:fldChar w:fldCharType="end"/>
        </w:r>
      </w:hyperlink>
    </w:p>
    <w:p w14:paraId="5F4E71CC"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25" w:history="1">
        <w:r>
          <w:rPr>
            <w:rStyle w:val="afa"/>
            <w:rFonts w:ascii="宋体" w:hAnsi="宋体" w:hint="eastAsia"/>
            <w:iCs w:val="0"/>
            <w:color w:val="auto"/>
            <w:szCs w:val="24"/>
          </w:rPr>
          <w:t>2.11.1</w:t>
        </w:r>
        <w:r>
          <w:rPr>
            <w:rFonts w:ascii="宋体" w:hAnsi="宋体" w:cstheme="minorBidi" w:hint="eastAsia"/>
            <w:iCs w:val="0"/>
            <w:szCs w:val="24"/>
            <w14:ligatures w14:val="standardContextual"/>
          </w:rPr>
          <w:tab/>
        </w:r>
        <w:r>
          <w:rPr>
            <w:rStyle w:val="afa"/>
            <w:rFonts w:ascii="宋体" w:hAnsi="宋体" w:hint="eastAsia"/>
            <w:iCs w:val="0"/>
            <w:color w:val="auto"/>
            <w:szCs w:val="24"/>
          </w:rPr>
          <w:t>应急预案</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_Toc180226625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26</w:t>
        </w:r>
        <w:r>
          <w:rPr>
            <w:rFonts w:ascii="宋体" w:hAnsi="宋体" w:hint="eastAsia"/>
            <w:iCs w:val="0"/>
            <w:szCs w:val="24"/>
          </w:rPr>
          <w:fldChar w:fldCharType="end"/>
        </w:r>
      </w:hyperlink>
    </w:p>
    <w:p w14:paraId="5F70921F"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26" w:history="1">
        <w:r>
          <w:rPr>
            <w:rStyle w:val="afa"/>
            <w:rFonts w:ascii="宋体" w:hAnsi="宋体" w:hint="eastAsia"/>
            <w:iCs w:val="0"/>
            <w:color w:val="auto"/>
            <w:szCs w:val="24"/>
          </w:rPr>
          <w:t>2.11.2</w:t>
        </w:r>
        <w:r>
          <w:rPr>
            <w:rFonts w:ascii="宋体" w:hAnsi="宋体" w:cstheme="minorBidi" w:hint="eastAsia"/>
            <w:iCs w:val="0"/>
            <w:szCs w:val="24"/>
            <w14:ligatures w14:val="standardContextual"/>
          </w:rPr>
          <w:tab/>
        </w:r>
        <w:r>
          <w:rPr>
            <w:rStyle w:val="afa"/>
            <w:rFonts w:ascii="宋体" w:hAnsi="宋体" w:hint="eastAsia"/>
            <w:iCs w:val="0"/>
            <w:color w:val="auto"/>
            <w:szCs w:val="24"/>
          </w:rPr>
          <w:t>应急救援组织</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_Toc180226626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26</w:t>
        </w:r>
        <w:r>
          <w:rPr>
            <w:rFonts w:ascii="宋体" w:hAnsi="宋体" w:hint="eastAsia"/>
            <w:iCs w:val="0"/>
            <w:szCs w:val="24"/>
          </w:rPr>
          <w:fldChar w:fldCharType="end"/>
        </w:r>
      </w:hyperlink>
    </w:p>
    <w:p w14:paraId="7CA2A87E"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27" w:history="1">
        <w:r>
          <w:rPr>
            <w:rStyle w:val="afa"/>
            <w:rFonts w:ascii="宋体" w:hAnsi="宋体" w:hint="eastAsia"/>
            <w:iCs w:val="0"/>
            <w:color w:val="auto"/>
            <w:szCs w:val="24"/>
          </w:rPr>
          <w:t>2.11.3</w:t>
        </w:r>
        <w:r>
          <w:rPr>
            <w:rFonts w:ascii="宋体" w:hAnsi="宋体" w:cstheme="minorBidi" w:hint="eastAsia"/>
            <w:iCs w:val="0"/>
            <w:szCs w:val="24"/>
            <w14:ligatures w14:val="standardContextual"/>
          </w:rPr>
          <w:tab/>
        </w:r>
        <w:r>
          <w:rPr>
            <w:rStyle w:val="afa"/>
            <w:rFonts w:ascii="宋体" w:hAnsi="宋体" w:hint="eastAsia"/>
            <w:iCs w:val="0"/>
            <w:color w:val="auto"/>
            <w:szCs w:val="24"/>
          </w:rPr>
          <w:t>器材配备</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_Toc180226627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27</w:t>
        </w:r>
        <w:r>
          <w:rPr>
            <w:rFonts w:ascii="宋体" w:hAnsi="宋体" w:hint="eastAsia"/>
            <w:iCs w:val="0"/>
            <w:szCs w:val="24"/>
          </w:rPr>
          <w:fldChar w:fldCharType="end"/>
        </w:r>
      </w:hyperlink>
    </w:p>
    <w:p w14:paraId="0726E5EF"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28" w:history="1">
        <w:r>
          <w:rPr>
            <w:rStyle w:val="afa"/>
            <w:rFonts w:ascii="宋体" w:hAnsi="宋体" w:hint="eastAsia"/>
            <w:iCs w:val="0"/>
            <w:color w:val="auto"/>
            <w:szCs w:val="24"/>
          </w:rPr>
          <w:t>2.11.4</w:t>
        </w:r>
        <w:r>
          <w:rPr>
            <w:rFonts w:ascii="宋体" w:hAnsi="宋体" w:cstheme="minorBidi" w:hint="eastAsia"/>
            <w:iCs w:val="0"/>
            <w:szCs w:val="24"/>
            <w14:ligatures w14:val="standardContextual"/>
          </w:rPr>
          <w:tab/>
        </w:r>
        <w:r>
          <w:rPr>
            <w:rStyle w:val="afa"/>
            <w:rFonts w:ascii="宋体" w:hAnsi="宋体" w:hint="eastAsia"/>
            <w:iCs w:val="0"/>
            <w:color w:val="auto"/>
            <w:szCs w:val="24"/>
          </w:rPr>
          <w:t>演练情况</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_Toc180226628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27</w:t>
        </w:r>
        <w:r>
          <w:rPr>
            <w:rFonts w:ascii="宋体" w:hAnsi="宋体" w:hint="eastAsia"/>
            <w:iCs w:val="0"/>
            <w:szCs w:val="24"/>
          </w:rPr>
          <w:fldChar w:fldCharType="end"/>
        </w:r>
      </w:hyperlink>
    </w:p>
    <w:p w14:paraId="7A4FB48C" w14:textId="77777777" w:rsidR="008F5447" w:rsidRDefault="008F5447">
      <w:pPr>
        <w:pStyle w:val="TOC2"/>
        <w:tabs>
          <w:tab w:val="left" w:pos="1120"/>
          <w:tab w:val="right" w:leader="dot" w:pos="9174"/>
        </w:tabs>
        <w:ind w:firstLine="240"/>
        <w:rPr>
          <w:rFonts w:ascii="宋体" w:hAnsi="宋体" w:cstheme="minorBidi" w:hint="eastAsia"/>
          <w:smallCaps w:val="0"/>
          <w:szCs w:val="24"/>
          <w14:ligatures w14:val="standardContextual"/>
        </w:rPr>
      </w:pPr>
      <w:hyperlink w:anchor="_Toc180226629" w:history="1">
        <w:r>
          <w:rPr>
            <w:rStyle w:val="afa"/>
            <w:rFonts w:ascii="宋体" w:hAnsi="宋体" w:hint="eastAsia"/>
            <w:color w:val="auto"/>
            <w:szCs w:val="24"/>
          </w:rPr>
          <w:t>2.12</w:t>
        </w:r>
        <w:r>
          <w:rPr>
            <w:rFonts w:ascii="宋体" w:hAnsi="宋体" w:cstheme="minorBidi" w:hint="eastAsia"/>
            <w:smallCaps w:val="0"/>
            <w:szCs w:val="24"/>
            <w14:ligatures w14:val="standardContextual"/>
          </w:rPr>
          <w:tab/>
        </w:r>
        <w:r>
          <w:rPr>
            <w:rStyle w:val="afa"/>
            <w:rFonts w:ascii="宋体" w:hAnsi="宋体" w:hint="eastAsia"/>
            <w:color w:val="auto"/>
            <w:szCs w:val="24"/>
          </w:rPr>
          <w:t>安全生产标准化情况</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_Toc180226629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27</w:t>
        </w:r>
        <w:r>
          <w:rPr>
            <w:rFonts w:ascii="宋体" w:hAnsi="宋体" w:hint="eastAsia"/>
            <w:szCs w:val="24"/>
          </w:rPr>
          <w:fldChar w:fldCharType="end"/>
        </w:r>
      </w:hyperlink>
    </w:p>
    <w:p w14:paraId="5ECE5DF0" w14:textId="77777777" w:rsidR="008F5447" w:rsidRDefault="008F5447">
      <w:pPr>
        <w:pStyle w:val="TOC2"/>
        <w:tabs>
          <w:tab w:val="left" w:pos="1120"/>
          <w:tab w:val="right" w:leader="dot" w:pos="9174"/>
        </w:tabs>
        <w:ind w:firstLine="240"/>
        <w:rPr>
          <w:rFonts w:ascii="宋体" w:hAnsi="宋体" w:cstheme="minorBidi" w:hint="eastAsia"/>
          <w:smallCaps w:val="0"/>
          <w:szCs w:val="24"/>
          <w14:ligatures w14:val="standardContextual"/>
        </w:rPr>
      </w:pPr>
      <w:hyperlink w:anchor="_Toc180226630" w:history="1">
        <w:r>
          <w:rPr>
            <w:rStyle w:val="afa"/>
            <w:rFonts w:ascii="宋体" w:hAnsi="宋体" w:hint="eastAsia"/>
            <w:color w:val="auto"/>
            <w:szCs w:val="24"/>
          </w:rPr>
          <w:t>2.13</w:t>
        </w:r>
        <w:r>
          <w:rPr>
            <w:rFonts w:ascii="宋体" w:hAnsi="宋体" w:cstheme="minorBidi" w:hint="eastAsia"/>
            <w:smallCaps w:val="0"/>
            <w:szCs w:val="24"/>
            <w14:ligatures w14:val="standardContextual"/>
          </w:rPr>
          <w:tab/>
        </w:r>
        <w:r>
          <w:rPr>
            <w:rStyle w:val="afa"/>
            <w:rFonts w:ascii="宋体" w:hAnsi="宋体" w:hint="eastAsia"/>
            <w:color w:val="auto"/>
            <w:szCs w:val="24"/>
          </w:rPr>
          <w:t>取证以来的情况</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_Toc180226630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27</w:t>
        </w:r>
        <w:r>
          <w:rPr>
            <w:rFonts w:ascii="宋体" w:hAnsi="宋体" w:hint="eastAsia"/>
            <w:szCs w:val="24"/>
          </w:rPr>
          <w:fldChar w:fldCharType="end"/>
        </w:r>
      </w:hyperlink>
    </w:p>
    <w:p w14:paraId="2DF69C6D" w14:textId="77777777" w:rsidR="008F5447" w:rsidRDefault="008F5447">
      <w:pPr>
        <w:pStyle w:val="TOC1"/>
        <w:tabs>
          <w:tab w:val="left" w:pos="1120"/>
          <w:tab w:val="right" w:leader="dot" w:pos="9174"/>
        </w:tabs>
        <w:rPr>
          <w:rFonts w:ascii="宋体" w:hAnsi="宋体" w:cstheme="minorBidi" w:hint="eastAsia"/>
          <w:bCs w:val="0"/>
          <w:caps w:val="0"/>
          <w:szCs w:val="24"/>
          <w14:ligatures w14:val="standardContextual"/>
        </w:rPr>
      </w:pPr>
      <w:hyperlink w:anchor="_Toc180226631" w:history="1">
        <w:r>
          <w:rPr>
            <w:rStyle w:val="afa"/>
            <w:rFonts w:ascii="宋体" w:hAnsi="宋体" w:hint="eastAsia"/>
            <w:bCs w:val="0"/>
            <w:color w:val="auto"/>
            <w:szCs w:val="24"/>
          </w:rPr>
          <w:t>第3章</w:t>
        </w:r>
        <w:r>
          <w:rPr>
            <w:rFonts w:ascii="宋体" w:hAnsi="宋体" w:cstheme="minorBidi" w:hint="eastAsia"/>
            <w:bCs w:val="0"/>
            <w:caps w:val="0"/>
            <w:szCs w:val="24"/>
            <w14:ligatures w14:val="standardContextual"/>
          </w:rPr>
          <w:tab/>
        </w:r>
        <w:r>
          <w:rPr>
            <w:rStyle w:val="afa"/>
            <w:rFonts w:ascii="宋体" w:hAnsi="宋体" w:hint="eastAsia"/>
            <w:bCs w:val="0"/>
            <w:color w:val="auto"/>
            <w:szCs w:val="24"/>
          </w:rPr>
          <w:t>危险、有害因素的辨识结果及依据说明</w:t>
        </w:r>
        <w:r>
          <w:rPr>
            <w:rFonts w:ascii="宋体" w:hAnsi="宋体" w:hint="eastAsia"/>
            <w:bCs w:val="0"/>
            <w:szCs w:val="24"/>
          </w:rPr>
          <w:tab/>
        </w:r>
        <w:r>
          <w:rPr>
            <w:rFonts w:ascii="宋体" w:hAnsi="宋体" w:hint="eastAsia"/>
            <w:bCs w:val="0"/>
            <w:szCs w:val="24"/>
          </w:rPr>
          <w:fldChar w:fldCharType="begin"/>
        </w:r>
        <w:r>
          <w:rPr>
            <w:rFonts w:ascii="宋体" w:hAnsi="宋体" w:hint="eastAsia"/>
            <w:bCs w:val="0"/>
            <w:szCs w:val="24"/>
          </w:rPr>
          <w:instrText xml:space="preserve"> </w:instrText>
        </w:r>
        <w:r>
          <w:rPr>
            <w:rFonts w:ascii="宋体" w:hAnsi="宋体"/>
            <w:bCs w:val="0"/>
            <w:szCs w:val="24"/>
          </w:rPr>
          <w:instrText>PAGEREF _Toc180226631 \h</w:instrText>
        </w:r>
        <w:r>
          <w:rPr>
            <w:rFonts w:ascii="宋体" w:hAnsi="宋体" w:hint="eastAsia"/>
            <w:bCs w:val="0"/>
            <w:szCs w:val="24"/>
          </w:rPr>
          <w:instrText xml:space="preserve"> </w:instrText>
        </w:r>
        <w:r>
          <w:rPr>
            <w:rFonts w:ascii="宋体" w:hAnsi="宋体" w:hint="eastAsia"/>
            <w:bCs w:val="0"/>
            <w:szCs w:val="24"/>
          </w:rPr>
        </w:r>
        <w:r>
          <w:rPr>
            <w:rFonts w:ascii="宋体" w:hAnsi="宋体" w:hint="eastAsia"/>
            <w:bCs w:val="0"/>
            <w:szCs w:val="24"/>
          </w:rPr>
          <w:fldChar w:fldCharType="separate"/>
        </w:r>
        <w:r>
          <w:rPr>
            <w:rFonts w:ascii="宋体" w:hAnsi="宋体" w:hint="eastAsia"/>
            <w:bCs w:val="0"/>
            <w:szCs w:val="24"/>
          </w:rPr>
          <w:t>28</w:t>
        </w:r>
        <w:r>
          <w:rPr>
            <w:rFonts w:ascii="宋体" w:hAnsi="宋体" w:hint="eastAsia"/>
            <w:bCs w:val="0"/>
            <w:szCs w:val="24"/>
          </w:rPr>
          <w:fldChar w:fldCharType="end"/>
        </w:r>
      </w:hyperlink>
    </w:p>
    <w:p w14:paraId="68DBCC13"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32" w:history="1">
        <w:r>
          <w:rPr>
            <w:rStyle w:val="afa"/>
            <w:rFonts w:ascii="宋体" w:hAnsi="宋体" w:hint="eastAsia"/>
            <w:color w:val="auto"/>
            <w:szCs w:val="24"/>
          </w:rPr>
          <w:t>3.1</w:t>
        </w:r>
        <w:r>
          <w:rPr>
            <w:rFonts w:ascii="宋体" w:hAnsi="宋体" w:cstheme="minorBidi" w:hint="eastAsia"/>
            <w:smallCaps w:val="0"/>
            <w:szCs w:val="24"/>
            <w14:ligatures w14:val="standardContextual"/>
          </w:rPr>
          <w:tab/>
        </w:r>
        <w:r>
          <w:rPr>
            <w:rStyle w:val="afa"/>
            <w:rFonts w:ascii="宋体" w:hAnsi="宋体" w:hint="eastAsia"/>
            <w:color w:val="auto"/>
            <w:szCs w:val="24"/>
          </w:rPr>
          <w:t>危险、有害因素辨识与分析的依据</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_Toc180226632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28</w:t>
        </w:r>
        <w:r>
          <w:rPr>
            <w:rFonts w:ascii="宋体" w:hAnsi="宋体" w:hint="eastAsia"/>
            <w:szCs w:val="24"/>
          </w:rPr>
          <w:fldChar w:fldCharType="end"/>
        </w:r>
      </w:hyperlink>
    </w:p>
    <w:p w14:paraId="5330E3DF"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33" w:history="1">
        <w:r>
          <w:rPr>
            <w:rStyle w:val="afa"/>
            <w:rFonts w:ascii="宋体" w:hAnsi="宋体" w:hint="eastAsia"/>
            <w:color w:val="auto"/>
            <w:szCs w:val="24"/>
          </w:rPr>
          <w:t>3.2</w:t>
        </w:r>
        <w:r>
          <w:rPr>
            <w:rFonts w:ascii="宋体" w:hAnsi="宋体" w:cstheme="minorBidi" w:hint="eastAsia"/>
            <w:smallCaps w:val="0"/>
            <w:szCs w:val="24"/>
            <w14:ligatures w14:val="standardContextual"/>
          </w:rPr>
          <w:tab/>
        </w:r>
        <w:r>
          <w:rPr>
            <w:rStyle w:val="afa"/>
            <w:rFonts w:ascii="宋体" w:hAnsi="宋体" w:hint="eastAsia"/>
            <w:color w:val="auto"/>
            <w:szCs w:val="24"/>
          </w:rPr>
          <w:t>危险化学品特性</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_Toc180226633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28</w:t>
        </w:r>
        <w:r>
          <w:rPr>
            <w:rFonts w:ascii="宋体" w:hAnsi="宋体" w:hint="eastAsia"/>
            <w:szCs w:val="24"/>
          </w:rPr>
          <w:fldChar w:fldCharType="end"/>
        </w:r>
      </w:hyperlink>
    </w:p>
    <w:p w14:paraId="15A2BC3A"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34" w:history="1">
        <w:r>
          <w:rPr>
            <w:rStyle w:val="afa"/>
            <w:rFonts w:ascii="宋体" w:hAnsi="宋体" w:hint="eastAsia"/>
            <w:iCs w:val="0"/>
            <w:color w:val="auto"/>
            <w:szCs w:val="24"/>
          </w:rPr>
          <w:t>3.2.1</w:t>
        </w:r>
        <w:r>
          <w:rPr>
            <w:rFonts w:ascii="宋体" w:hAnsi="宋体" w:cstheme="minorBidi" w:hint="eastAsia"/>
            <w:iCs w:val="0"/>
            <w:szCs w:val="24"/>
            <w14:ligatures w14:val="standardContextual"/>
          </w:rPr>
          <w:tab/>
        </w:r>
        <w:r>
          <w:rPr>
            <w:rStyle w:val="afa"/>
            <w:rFonts w:ascii="宋体" w:hAnsi="宋体" w:hint="eastAsia"/>
            <w:iCs w:val="0"/>
            <w:color w:val="auto"/>
            <w:szCs w:val="24"/>
          </w:rPr>
          <w:t>汽油危险特性</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_Toc180226634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28</w:t>
        </w:r>
        <w:r>
          <w:rPr>
            <w:rFonts w:ascii="宋体" w:hAnsi="宋体" w:hint="eastAsia"/>
            <w:iCs w:val="0"/>
            <w:szCs w:val="24"/>
          </w:rPr>
          <w:fldChar w:fldCharType="end"/>
        </w:r>
      </w:hyperlink>
    </w:p>
    <w:p w14:paraId="1F1BCB39"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35" w:history="1">
        <w:r>
          <w:rPr>
            <w:rStyle w:val="afa"/>
            <w:rFonts w:ascii="宋体" w:hAnsi="宋体" w:hint="eastAsia"/>
            <w:iCs w:val="0"/>
            <w:color w:val="auto"/>
            <w:szCs w:val="24"/>
          </w:rPr>
          <w:t>3.2.2</w:t>
        </w:r>
        <w:r>
          <w:rPr>
            <w:rFonts w:ascii="宋体" w:hAnsi="宋体" w:cstheme="minorBidi" w:hint="eastAsia"/>
            <w:iCs w:val="0"/>
            <w:szCs w:val="24"/>
            <w14:ligatures w14:val="standardContextual"/>
          </w:rPr>
          <w:tab/>
        </w:r>
        <w:r>
          <w:rPr>
            <w:rStyle w:val="afa"/>
            <w:rFonts w:ascii="宋体" w:hAnsi="宋体" w:hint="eastAsia"/>
            <w:iCs w:val="0"/>
            <w:color w:val="auto"/>
            <w:szCs w:val="24"/>
          </w:rPr>
          <w:t>柴油的危险特性</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_Toc180226635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30</w:t>
        </w:r>
        <w:r>
          <w:rPr>
            <w:rFonts w:ascii="宋体" w:hAnsi="宋体" w:hint="eastAsia"/>
            <w:iCs w:val="0"/>
            <w:szCs w:val="24"/>
          </w:rPr>
          <w:fldChar w:fldCharType="end"/>
        </w:r>
      </w:hyperlink>
    </w:p>
    <w:p w14:paraId="08500E7F"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36" w:history="1">
        <w:r>
          <w:rPr>
            <w:rStyle w:val="afa"/>
            <w:rFonts w:ascii="宋体" w:hAnsi="宋体" w:hint="eastAsia"/>
            <w:color w:val="auto"/>
            <w:szCs w:val="24"/>
          </w:rPr>
          <w:t>3.3</w:t>
        </w:r>
        <w:r>
          <w:rPr>
            <w:rFonts w:ascii="宋体" w:hAnsi="宋体" w:cstheme="minorBidi" w:hint="eastAsia"/>
            <w:smallCaps w:val="0"/>
            <w:szCs w:val="24"/>
            <w14:ligatures w14:val="standardContextual"/>
          </w:rPr>
          <w:tab/>
        </w:r>
        <w:r>
          <w:rPr>
            <w:rStyle w:val="afa"/>
            <w:rFonts w:ascii="宋体" w:hAnsi="宋体" w:hint="eastAsia"/>
            <w:color w:val="auto"/>
            <w:szCs w:val="24"/>
          </w:rPr>
          <w:t>危险、有害因素分析</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_Toc180226636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32</w:t>
        </w:r>
        <w:r>
          <w:rPr>
            <w:rFonts w:ascii="宋体" w:hAnsi="宋体" w:hint="eastAsia"/>
            <w:szCs w:val="24"/>
          </w:rPr>
          <w:fldChar w:fldCharType="end"/>
        </w:r>
      </w:hyperlink>
    </w:p>
    <w:p w14:paraId="0248C7E0"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37" w:history="1">
        <w:r>
          <w:rPr>
            <w:rStyle w:val="afa"/>
            <w:rFonts w:ascii="宋体" w:hAnsi="宋体" w:hint="eastAsia"/>
            <w:iCs w:val="0"/>
            <w:color w:val="auto"/>
            <w:szCs w:val="24"/>
          </w:rPr>
          <w:t>3.3.1</w:t>
        </w:r>
        <w:r>
          <w:rPr>
            <w:rFonts w:ascii="宋体" w:hAnsi="宋体" w:cstheme="minorBidi" w:hint="eastAsia"/>
            <w:iCs w:val="0"/>
            <w:szCs w:val="24"/>
            <w14:ligatures w14:val="standardContextual"/>
          </w:rPr>
          <w:tab/>
        </w:r>
        <w:r>
          <w:rPr>
            <w:rStyle w:val="afa"/>
            <w:rFonts w:ascii="宋体" w:hAnsi="宋体" w:hint="eastAsia"/>
            <w:iCs w:val="0"/>
            <w:color w:val="auto"/>
            <w:szCs w:val="24"/>
          </w:rPr>
          <w:t>危险产生的原因</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_Toc180226637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32</w:t>
        </w:r>
        <w:r>
          <w:rPr>
            <w:rFonts w:ascii="宋体" w:hAnsi="宋体" w:hint="eastAsia"/>
            <w:iCs w:val="0"/>
            <w:szCs w:val="24"/>
          </w:rPr>
          <w:fldChar w:fldCharType="end"/>
        </w:r>
      </w:hyperlink>
    </w:p>
    <w:p w14:paraId="3D289685"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38" w:history="1">
        <w:r>
          <w:rPr>
            <w:rStyle w:val="afa"/>
            <w:rFonts w:ascii="宋体" w:hAnsi="宋体" w:hint="eastAsia"/>
            <w:iCs w:val="0"/>
            <w:color w:val="auto"/>
            <w:szCs w:val="24"/>
          </w:rPr>
          <w:t>3.3.2</w:t>
        </w:r>
        <w:r>
          <w:rPr>
            <w:rFonts w:ascii="宋体" w:hAnsi="宋体" w:cstheme="minorBidi" w:hint="eastAsia"/>
            <w:iCs w:val="0"/>
            <w:szCs w:val="24"/>
            <w14:ligatures w14:val="standardContextual"/>
          </w:rPr>
          <w:tab/>
        </w:r>
        <w:r>
          <w:rPr>
            <w:rStyle w:val="afa"/>
            <w:rFonts w:ascii="宋体" w:hAnsi="宋体" w:hint="eastAsia"/>
            <w:iCs w:val="0"/>
            <w:color w:val="auto"/>
            <w:szCs w:val="24"/>
          </w:rPr>
          <w:t>加油站运行过程中危险、有害因素分析</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_Toc180226638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32</w:t>
        </w:r>
        <w:r>
          <w:rPr>
            <w:rFonts w:ascii="宋体" w:hAnsi="宋体" w:hint="eastAsia"/>
            <w:iCs w:val="0"/>
            <w:szCs w:val="24"/>
          </w:rPr>
          <w:fldChar w:fldCharType="end"/>
        </w:r>
      </w:hyperlink>
    </w:p>
    <w:p w14:paraId="5923445C"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39" w:history="1">
        <w:r>
          <w:rPr>
            <w:rStyle w:val="afa"/>
            <w:rFonts w:ascii="宋体" w:hAnsi="宋体" w:hint="eastAsia"/>
            <w:color w:val="auto"/>
            <w:szCs w:val="24"/>
          </w:rPr>
          <w:t>3.4</w:t>
        </w:r>
        <w:r>
          <w:rPr>
            <w:rFonts w:ascii="宋体" w:hAnsi="宋体" w:cstheme="minorBidi" w:hint="eastAsia"/>
            <w:smallCaps w:val="0"/>
            <w:szCs w:val="24"/>
            <w14:ligatures w14:val="standardContextual"/>
          </w:rPr>
          <w:tab/>
        </w:r>
        <w:r>
          <w:rPr>
            <w:rStyle w:val="afa"/>
            <w:rFonts w:ascii="宋体" w:hAnsi="宋体" w:hint="eastAsia"/>
            <w:color w:val="auto"/>
            <w:szCs w:val="24"/>
          </w:rPr>
          <w:t>危险、有害因素的辨识结果</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_Toc180226639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43</w:t>
        </w:r>
        <w:r>
          <w:rPr>
            <w:rFonts w:ascii="宋体" w:hAnsi="宋体" w:hint="eastAsia"/>
            <w:szCs w:val="24"/>
          </w:rPr>
          <w:fldChar w:fldCharType="end"/>
        </w:r>
      </w:hyperlink>
    </w:p>
    <w:p w14:paraId="39025850"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40" w:history="1">
        <w:r>
          <w:rPr>
            <w:rStyle w:val="afa"/>
            <w:rFonts w:ascii="宋体" w:hAnsi="宋体" w:hint="eastAsia"/>
            <w:color w:val="auto"/>
            <w:szCs w:val="24"/>
          </w:rPr>
          <w:t>3.5</w:t>
        </w:r>
        <w:r>
          <w:rPr>
            <w:rFonts w:ascii="宋体" w:hAnsi="宋体" w:cstheme="minorBidi" w:hint="eastAsia"/>
            <w:smallCaps w:val="0"/>
            <w:szCs w:val="24"/>
            <w14:ligatures w14:val="standardContextual"/>
          </w:rPr>
          <w:tab/>
        </w:r>
        <w:r>
          <w:rPr>
            <w:rStyle w:val="afa"/>
            <w:rFonts w:ascii="宋体" w:hAnsi="宋体" w:hint="eastAsia"/>
            <w:color w:val="auto"/>
            <w:szCs w:val="24"/>
          </w:rPr>
          <w:t>重大危险源辨识</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_Toc180226640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45</w:t>
        </w:r>
        <w:r>
          <w:rPr>
            <w:rFonts w:ascii="宋体" w:hAnsi="宋体" w:hint="eastAsia"/>
            <w:szCs w:val="24"/>
          </w:rPr>
          <w:fldChar w:fldCharType="end"/>
        </w:r>
      </w:hyperlink>
    </w:p>
    <w:p w14:paraId="2A02B534"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41" w:history="1">
        <w:r>
          <w:rPr>
            <w:rStyle w:val="afa"/>
            <w:rFonts w:ascii="宋体" w:hAnsi="宋体" w:hint="eastAsia"/>
            <w:iCs w:val="0"/>
            <w:color w:val="auto"/>
            <w:szCs w:val="24"/>
          </w:rPr>
          <w:t>3.5.1</w:t>
        </w:r>
        <w:r>
          <w:rPr>
            <w:rFonts w:ascii="宋体" w:hAnsi="宋体" w:cstheme="minorBidi" w:hint="eastAsia"/>
            <w:iCs w:val="0"/>
            <w:szCs w:val="24"/>
            <w14:ligatures w14:val="standardContextual"/>
          </w:rPr>
          <w:tab/>
        </w:r>
        <w:r>
          <w:rPr>
            <w:rStyle w:val="afa"/>
            <w:rFonts w:ascii="宋体" w:hAnsi="宋体" w:hint="eastAsia"/>
            <w:iCs w:val="0"/>
            <w:color w:val="auto"/>
            <w:szCs w:val="24"/>
          </w:rPr>
          <w:t>方法介绍</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_Toc180226641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45</w:t>
        </w:r>
        <w:r>
          <w:rPr>
            <w:rFonts w:ascii="宋体" w:hAnsi="宋体" w:hint="eastAsia"/>
            <w:iCs w:val="0"/>
            <w:szCs w:val="24"/>
          </w:rPr>
          <w:fldChar w:fldCharType="end"/>
        </w:r>
      </w:hyperlink>
    </w:p>
    <w:p w14:paraId="44EE51F3"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42" w:history="1">
        <w:r>
          <w:rPr>
            <w:rStyle w:val="afa"/>
            <w:rFonts w:ascii="宋体" w:hAnsi="宋体" w:hint="eastAsia"/>
            <w:iCs w:val="0"/>
            <w:color w:val="auto"/>
            <w:szCs w:val="24"/>
          </w:rPr>
          <w:t>3.5.2</w:t>
        </w:r>
        <w:r>
          <w:rPr>
            <w:rFonts w:ascii="宋体" w:hAnsi="宋体" w:cstheme="minorBidi" w:hint="eastAsia"/>
            <w:iCs w:val="0"/>
            <w:szCs w:val="24"/>
            <w14:ligatures w14:val="standardContextual"/>
          </w:rPr>
          <w:tab/>
        </w:r>
        <w:r>
          <w:rPr>
            <w:rStyle w:val="afa"/>
            <w:rFonts w:ascii="宋体" w:hAnsi="宋体" w:hint="eastAsia"/>
            <w:iCs w:val="0"/>
            <w:color w:val="auto"/>
            <w:szCs w:val="24"/>
          </w:rPr>
          <w:t>物质的临界量</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_Toc180226642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45</w:t>
        </w:r>
        <w:r>
          <w:rPr>
            <w:rFonts w:ascii="宋体" w:hAnsi="宋体" w:hint="eastAsia"/>
            <w:iCs w:val="0"/>
            <w:szCs w:val="24"/>
          </w:rPr>
          <w:fldChar w:fldCharType="end"/>
        </w:r>
      </w:hyperlink>
    </w:p>
    <w:p w14:paraId="05CAAAC0"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43" w:history="1">
        <w:r>
          <w:rPr>
            <w:rStyle w:val="afa"/>
            <w:rFonts w:ascii="宋体" w:hAnsi="宋体" w:hint="eastAsia"/>
            <w:iCs w:val="0"/>
            <w:color w:val="auto"/>
            <w:szCs w:val="24"/>
          </w:rPr>
          <w:t>3.5.3</w:t>
        </w:r>
        <w:r>
          <w:rPr>
            <w:rFonts w:ascii="宋体" w:hAnsi="宋体" w:cstheme="minorBidi" w:hint="eastAsia"/>
            <w:iCs w:val="0"/>
            <w:szCs w:val="24"/>
            <w14:ligatures w14:val="standardContextual"/>
          </w:rPr>
          <w:tab/>
        </w:r>
        <w:r>
          <w:rPr>
            <w:rStyle w:val="afa"/>
            <w:rFonts w:ascii="宋体" w:hAnsi="宋体" w:hint="eastAsia"/>
            <w:iCs w:val="0"/>
            <w:color w:val="auto"/>
            <w:szCs w:val="24"/>
          </w:rPr>
          <w:t>重大危险源辨识</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_Toc180226643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45</w:t>
        </w:r>
        <w:r>
          <w:rPr>
            <w:rFonts w:ascii="宋体" w:hAnsi="宋体" w:hint="eastAsia"/>
            <w:iCs w:val="0"/>
            <w:szCs w:val="24"/>
          </w:rPr>
          <w:fldChar w:fldCharType="end"/>
        </w:r>
      </w:hyperlink>
    </w:p>
    <w:p w14:paraId="4B054890"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44" w:history="1">
        <w:r>
          <w:rPr>
            <w:rStyle w:val="afa"/>
            <w:rFonts w:ascii="宋体" w:hAnsi="宋体" w:hint="eastAsia"/>
            <w:color w:val="auto"/>
            <w:szCs w:val="24"/>
          </w:rPr>
          <w:t>3.6</w:t>
        </w:r>
        <w:r>
          <w:rPr>
            <w:rFonts w:ascii="宋体" w:hAnsi="宋体" w:cstheme="minorBidi" w:hint="eastAsia"/>
            <w:smallCaps w:val="0"/>
            <w:szCs w:val="24"/>
            <w14:ligatures w14:val="standardContextual"/>
          </w:rPr>
          <w:tab/>
        </w:r>
        <w:r>
          <w:rPr>
            <w:rStyle w:val="afa"/>
            <w:rFonts w:ascii="宋体" w:hAnsi="宋体" w:hint="eastAsia"/>
            <w:color w:val="auto"/>
            <w:szCs w:val="24"/>
          </w:rPr>
          <w:t>重点监管的危险化学品辨识</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_Toc180226644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46</w:t>
        </w:r>
        <w:r>
          <w:rPr>
            <w:rFonts w:ascii="宋体" w:hAnsi="宋体" w:hint="eastAsia"/>
            <w:szCs w:val="24"/>
          </w:rPr>
          <w:fldChar w:fldCharType="end"/>
        </w:r>
      </w:hyperlink>
    </w:p>
    <w:p w14:paraId="24BD9AB9"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45" w:history="1">
        <w:r>
          <w:rPr>
            <w:rStyle w:val="afa"/>
            <w:rFonts w:ascii="宋体" w:hAnsi="宋体" w:hint="eastAsia"/>
            <w:color w:val="auto"/>
            <w:szCs w:val="24"/>
          </w:rPr>
          <w:t>3.7</w:t>
        </w:r>
        <w:r>
          <w:rPr>
            <w:rFonts w:ascii="宋体" w:hAnsi="宋体" w:cstheme="minorBidi" w:hint="eastAsia"/>
            <w:smallCaps w:val="0"/>
            <w:szCs w:val="24"/>
            <w14:ligatures w14:val="standardContextual"/>
          </w:rPr>
          <w:tab/>
        </w:r>
        <w:r>
          <w:rPr>
            <w:rStyle w:val="afa"/>
            <w:rFonts w:ascii="宋体" w:hAnsi="宋体" w:hint="eastAsia"/>
            <w:color w:val="auto"/>
            <w:szCs w:val="24"/>
          </w:rPr>
          <w:t>特别管控危险化学品辨识</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_Toc180226645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46</w:t>
        </w:r>
        <w:r>
          <w:rPr>
            <w:rFonts w:ascii="宋体" w:hAnsi="宋体" w:hint="eastAsia"/>
            <w:szCs w:val="24"/>
          </w:rPr>
          <w:fldChar w:fldCharType="end"/>
        </w:r>
      </w:hyperlink>
    </w:p>
    <w:p w14:paraId="18E57FF4"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46" w:history="1">
        <w:r>
          <w:rPr>
            <w:rStyle w:val="afa"/>
            <w:rFonts w:ascii="宋体" w:hAnsi="宋体" w:hint="eastAsia"/>
            <w:color w:val="auto"/>
            <w:szCs w:val="24"/>
          </w:rPr>
          <w:t>3.8</w:t>
        </w:r>
        <w:r>
          <w:rPr>
            <w:rFonts w:ascii="宋体" w:hAnsi="宋体" w:cstheme="minorBidi" w:hint="eastAsia"/>
            <w:smallCaps w:val="0"/>
            <w:szCs w:val="24"/>
            <w14:ligatures w14:val="standardContextual"/>
          </w:rPr>
          <w:tab/>
        </w:r>
        <w:r>
          <w:rPr>
            <w:rStyle w:val="afa"/>
            <w:rFonts w:ascii="宋体" w:hAnsi="宋体" w:hint="eastAsia"/>
            <w:color w:val="auto"/>
            <w:szCs w:val="24"/>
          </w:rPr>
          <w:t>易制毒化学品辨识</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_Toc180226646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46</w:t>
        </w:r>
        <w:r>
          <w:rPr>
            <w:rFonts w:ascii="宋体" w:hAnsi="宋体" w:hint="eastAsia"/>
            <w:szCs w:val="24"/>
          </w:rPr>
          <w:fldChar w:fldCharType="end"/>
        </w:r>
      </w:hyperlink>
    </w:p>
    <w:p w14:paraId="376A77D4"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47" w:history="1">
        <w:r>
          <w:rPr>
            <w:rStyle w:val="afa"/>
            <w:rFonts w:ascii="宋体" w:hAnsi="宋体" w:hint="eastAsia"/>
            <w:color w:val="auto"/>
            <w:szCs w:val="24"/>
          </w:rPr>
          <w:t>3.9</w:t>
        </w:r>
        <w:r>
          <w:rPr>
            <w:rFonts w:ascii="宋体" w:hAnsi="宋体" w:cstheme="minorBidi" w:hint="eastAsia"/>
            <w:smallCaps w:val="0"/>
            <w:szCs w:val="24"/>
            <w14:ligatures w14:val="standardContextual"/>
          </w:rPr>
          <w:tab/>
        </w:r>
        <w:r>
          <w:rPr>
            <w:rStyle w:val="afa"/>
            <w:rFonts w:ascii="宋体" w:hAnsi="宋体" w:hint="eastAsia"/>
            <w:color w:val="auto"/>
            <w:szCs w:val="24"/>
          </w:rPr>
          <w:t>易制爆危险化学品辨识</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_Toc180226647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46</w:t>
        </w:r>
        <w:r>
          <w:rPr>
            <w:rFonts w:ascii="宋体" w:hAnsi="宋体" w:hint="eastAsia"/>
            <w:szCs w:val="24"/>
          </w:rPr>
          <w:fldChar w:fldCharType="end"/>
        </w:r>
      </w:hyperlink>
    </w:p>
    <w:p w14:paraId="0A83BEBC" w14:textId="77777777" w:rsidR="008F5447" w:rsidRDefault="008F5447">
      <w:pPr>
        <w:pStyle w:val="TOC2"/>
        <w:tabs>
          <w:tab w:val="left" w:pos="1120"/>
          <w:tab w:val="right" w:leader="dot" w:pos="9174"/>
        </w:tabs>
        <w:ind w:firstLine="240"/>
        <w:rPr>
          <w:rFonts w:ascii="宋体" w:hAnsi="宋体" w:cstheme="minorBidi" w:hint="eastAsia"/>
          <w:smallCaps w:val="0"/>
          <w:szCs w:val="24"/>
          <w14:ligatures w14:val="standardContextual"/>
        </w:rPr>
      </w:pPr>
      <w:hyperlink w:anchor="_Toc180226648" w:history="1">
        <w:r>
          <w:rPr>
            <w:rStyle w:val="afa"/>
            <w:rFonts w:ascii="宋体" w:hAnsi="宋体" w:hint="eastAsia"/>
            <w:color w:val="auto"/>
            <w:szCs w:val="24"/>
          </w:rPr>
          <w:t>3.10</w:t>
        </w:r>
        <w:r>
          <w:rPr>
            <w:rFonts w:ascii="宋体" w:hAnsi="宋体" w:cstheme="minorBidi" w:hint="eastAsia"/>
            <w:smallCaps w:val="0"/>
            <w:szCs w:val="24"/>
            <w14:ligatures w14:val="standardContextual"/>
          </w:rPr>
          <w:tab/>
        </w:r>
        <w:r>
          <w:rPr>
            <w:rStyle w:val="afa"/>
            <w:rFonts w:ascii="宋体" w:hAnsi="宋体" w:hint="eastAsia"/>
            <w:color w:val="auto"/>
            <w:szCs w:val="24"/>
          </w:rPr>
          <w:t>剧毒化学品辨识</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_Toc180226648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46</w:t>
        </w:r>
        <w:r>
          <w:rPr>
            <w:rFonts w:ascii="宋体" w:hAnsi="宋体" w:hint="eastAsia"/>
            <w:szCs w:val="24"/>
          </w:rPr>
          <w:fldChar w:fldCharType="end"/>
        </w:r>
      </w:hyperlink>
    </w:p>
    <w:p w14:paraId="7B38E70B" w14:textId="77777777" w:rsidR="008F5447" w:rsidRDefault="008F5447">
      <w:pPr>
        <w:pStyle w:val="TOC2"/>
        <w:tabs>
          <w:tab w:val="left" w:pos="1120"/>
          <w:tab w:val="right" w:leader="dot" w:pos="9174"/>
        </w:tabs>
        <w:ind w:firstLine="240"/>
        <w:rPr>
          <w:rFonts w:ascii="宋体" w:hAnsi="宋体" w:cstheme="minorBidi" w:hint="eastAsia"/>
          <w:smallCaps w:val="0"/>
          <w:szCs w:val="24"/>
          <w14:ligatures w14:val="standardContextual"/>
        </w:rPr>
      </w:pPr>
      <w:hyperlink w:anchor="_Toc180226649" w:history="1">
        <w:r>
          <w:rPr>
            <w:rStyle w:val="afa"/>
            <w:rFonts w:ascii="宋体" w:hAnsi="宋体" w:hint="eastAsia"/>
            <w:color w:val="auto"/>
            <w:szCs w:val="24"/>
          </w:rPr>
          <w:t>3.11</w:t>
        </w:r>
        <w:r>
          <w:rPr>
            <w:rFonts w:ascii="宋体" w:hAnsi="宋体" w:cstheme="minorBidi" w:hint="eastAsia"/>
            <w:smallCaps w:val="0"/>
            <w:szCs w:val="24"/>
            <w14:ligatures w14:val="standardContextual"/>
          </w:rPr>
          <w:tab/>
        </w:r>
        <w:r>
          <w:rPr>
            <w:rStyle w:val="afa"/>
            <w:rFonts w:ascii="宋体" w:hAnsi="宋体" w:hint="eastAsia"/>
            <w:color w:val="auto"/>
            <w:szCs w:val="24"/>
          </w:rPr>
          <w:t>淘汰落后工艺、设备辨识</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_Toc180226649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46</w:t>
        </w:r>
        <w:r>
          <w:rPr>
            <w:rFonts w:ascii="宋体" w:hAnsi="宋体" w:hint="eastAsia"/>
            <w:szCs w:val="24"/>
          </w:rPr>
          <w:fldChar w:fldCharType="end"/>
        </w:r>
      </w:hyperlink>
    </w:p>
    <w:p w14:paraId="51048C67" w14:textId="77777777" w:rsidR="008F5447" w:rsidRDefault="008F5447">
      <w:pPr>
        <w:pStyle w:val="TOC2"/>
        <w:tabs>
          <w:tab w:val="left" w:pos="1120"/>
          <w:tab w:val="right" w:leader="dot" w:pos="9174"/>
        </w:tabs>
        <w:ind w:firstLine="240"/>
        <w:rPr>
          <w:rFonts w:ascii="宋体" w:hAnsi="宋体" w:cstheme="minorBidi" w:hint="eastAsia"/>
          <w:smallCaps w:val="0"/>
          <w:szCs w:val="24"/>
          <w14:ligatures w14:val="standardContextual"/>
        </w:rPr>
      </w:pPr>
      <w:hyperlink w:anchor="_Toc180226650" w:history="1">
        <w:r>
          <w:rPr>
            <w:rStyle w:val="afa"/>
            <w:rFonts w:ascii="宋体" w:hAnsi="宋体" w:hint="eastAsia"/>
            <w:color w:val="auto"/>
            <w:szCs w:val="24"/>
          </w:rPr>
          <w:t>3.12</w:t>
        </w:r>
        <w:r>
          <w:rPr>
            <w:rFonts w:ascii="宋体" w:hAnsi="宋体" w:cstheme="minorBidi" w:hint="eastAsia"/>
            <w:smallCaps w:val="0"/>
            <w:szCs w:val="24"/>
            <w14:ligatures w14:val="standardContextual"/>
          </w:rPr>
          <w:tab/>
        </w:r>
        <w:r>
          <w:rPr>
            <w:rStyle w:val="afa"/>
            <w:rFonts w:ascii="宋体" w:hAnsi="宋体" w:hint="eastAsia"/>
            <w:color w:val="auto"/>
            <w:szCs w:val="24"/>
          </w:rPr>
          <w:t>本章小结</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_Toc180226650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46</w:t>
        </w:r>
        <w:r>
          <w:rPr>
            <w:rFonts w:ascii="宋体" w:hAnsi="宋体" w:hint="eastAsia"/>
            <w:szCs w:val="24"/>
          </w:rPr>
          <w:fldChar w:fldCharType="end"/>
        </w:r>
      </w:hyperlink>
    </w:p>
    <w:p w14:paraId="368B2B8D" w14:textId="77777777" w:rsidR="008F5447" w:rsidRDefault="008F5447">
      <w:pPr>
        <w:pStyle w:val="TOC1"/>
        <w:tabs>
          <w:tab w:val="left" w:pos="1120"/>
          <w:tab w:val="right" w:leader="dot" w:pos="9174"/>
        </w:tabs>
        <w:rPr>
          <w:rFonts w:ascii="宋体" w:hAnsi="宋体" w:cstheme="minorBidi" w:hint="eastAsia"/>
          <w:bCs w:val="0"/>
          <w:caps w:val="0"/>
          <w:szCs w:val="24"/>
          <w14:ligatures w14:val="standardContextual"/>
        </w:rPr>
      </w:pPr>
      <w:hyperlink w:anchor="_Toc180226651" w:history="1">
        <w:r>
          <w:rPr>
            <w:rStyle w:val="afa"/>
            <w:rFonts w:ascii="宋体" w:hAnsi="宋体" w:hint="eastAsia"/>
            <w:bCs w:val="0"/>
            <w:color w:val="auto"/>
            <w:szCs w:val="24"/>
          </w:rPr>
          <w:t>第4章</w:t>
        </w:r>
        <w:r>
          <w:rPr>
            <w:rFonts w:ascii="宋体" w:hAnsi="宋体" w:cstheme="minorBidi" w:hint="eastAsia"/>
            <w:bCs w:val="0"/>
            <w:caps w:val="0"/>
            <w:szCs w:val="24"/>
            <w14:ligatures w14:val="standardContextual"/>
          </w:rPr>
          <w:tab/>
        </w:r>
        <w:r>
          <w:rPr>
            <w:rStyle w:val="afa"/>
            <w:rFonts w:ascii="宋体" w:hAnsi="宋体" w:hint="eastAsia"/>
            <w:bCs w:val="0"/>
            <w:color w:val="auto"/>
            <w:szCs w:val="24"/>
          </w:rPr>
          <w:t>安全评价单元的划分及评价方法介绍</w:t>
        </w:r>
        <w:r>
          <w:rPr>
            <w:rFonts w:ascii="宋体" w:hAnsi="宋体" w:hint="eastAsia"/>
            <w:bCs w:val="0"/>
            <w:szCs w:val="24"/>
          </w:rPr>
          <w:tab/>
        </w:r>
        <w:r>
          <w:rPr>
            <w:rFonts w:ascii="宋体" w:hAnsi="宋体" w:hint="eastAsia"/>
            <w:bCs w:val="0"/>
            <w:szCs w:val="24"/>
          </w:rPr>
          <w:fldChar w:fldCharType="begin"/>
        </w:r>
        <w:r>
          <w:rPr>
            <w:rFonts w:ascii="宋体" w:hAnsi="宋体" w:hint="eastAsia"/>
            <w:bCs w:val="0"/>
            <w:szCs w:val="24"/>
          </w:rPr>
          <w:instrText xml:space="preserve"> </w:instrText>
        </w:r>
        <w:r>
          <w:rPr>
            <w:rFonts w:ascii="宋体" w:hAnsi="宋体"/>
            <w:bCs w:val="0"/>
            <w:szCs w:val="24"/>
          </w:rPr>
          <w:instrText>PAGEREF _Toc180226651 \h</w:instrText>
        </w:r>
        <w:r>
          <w:rPr>
            <w:rFonts w:ascii="宋体" w:hAnsi="宋体" w:hint="eastAsia"/>
            <w:bCs w:val="0"/>
            <w:szCs w:val="24"/>
          </w:rPr>
          <w:instrText xml:space="preserve"> </w:instrText>
        </w:r>
        <w:r>
          <w:rPr>
            <w:rFonts w:ascii="宋体" w:hAnsi="宋体" w:hint="eastAsia"/>
            <w:bCs w:val="0"/>
            <w:szCs w:val="24"/>
          </w:rPr>
        </w:r>
        <w:r>
          <w:rPr>
            <w:rFonts w:ascii="宋体" w:hAnsi="宋体" w:hint="eastAsia"/>
            <w:bCs w:val="0"/>
            <w:szCs w:val="24"/>
          </w:rPr>
          <w:fldChar w:fldCharType="separate"/>
        </w:r>
        <w:r>
          <w:rPr>
            <w:rFonts w:ascii="宋体" w:hAnsi="宋体" w:hint="eastAsia"/>
            <w:bCs w:val="0"/>
            <w:szCs w:val="24"/>
          </w:rPr>
          <w:t>48</w:t>
        </w:r>
        <w:r>
          <w:rPr>
            <w:rFonts w:ascii="宋体" w:hAnsi="宋体" w:hint="eastAsia"/>
            <w:bCs w:val="0"/>
            <w:szCs w:val="24"/>
          </w:rPr>
          <w:fldChar w:fldCharType="end"/>
        </w:r>
      </w:hyperlink>
    </w:p>
    <w:p w14:paraId="14129BCA"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52" w:history="1">
        <w:r>
          <w:rPr>
            <w:rStyle w:val="afa"/>
            <w:rFonts w:ascii="宋体" w:hAnsi="宋体" w:hint="eastAsia"/>
            <w:color w:val="auto"/>
            <w:szCs w:val="24"/>
          </w:rPr>
          <w:t>4.1</w:t>
        </w:r>
        <w:r>
          <w:rPr>
            <w:rFonts w:ascii="宋体" w:hAnsi="宋体" w:cstheme="minorBidi" w:hint="eastAsia"/>
            <w:smallCaps w:val="0"/>
            <w:szCs w:val="24"/>
            <w14:ligatures w14:val="standardContextual"/>
          </w:rPr>
          <w:tab/>
        </w:r>
        <w:r>
          <w:rPr>
            <w:rStyle w:val="afa"/>
            <w:rFonts w:ascii="宋体" w:hAnsi="宋体" w:hint="eastAsia"/>
            <w:color w:val="auto"/>
            <w:szCs w:val="24"/>
          </w:rPr>
          <w:t>安全评价单元划分</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_Toc180226652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48</w:t>
        </w:r>
        <w:r>
          <w:rPr>
            <w:rFonts w:ascii="宋体" w:hAnsi="宋体" w:hint="eastAsia"/>
            <w:szCs w:val="24"/>
          </w:rPr>
          <w:fldChar w:fldCharType="end"/>
        </w:r>
      </w:hyperlink>
    </w:p>
    <w:p w14:paraId="28EF4683"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53" w:history="1">
        <w:r>
          <w:rPr>
            <w:rStyle w:val="afa"/>
            <w:rFonts w:ascii="宋体" w:hAnsi="宋体" w:hint="eastAsia"/>
            <w:iCs w:val="0"/>
            <w:color w:val="auto"/>
            <w:szCs w:val="24"/>
          </w:rPr>
          <w:t>4.1.1</w:t>
        </w:r>
        <w:r>
          <w:rPr>
            <w:rFonts w:ascii="宋体" w:hAnsi="宋体" w:cstheme="minorBidi" w:hint="eastAsia"/>
            <w:iCs w:val="0"/>
            <w:szCs w:val="24"/>
            <w14:ligatures w14:val="standardContextual"/>
          </w:rPr>
          <w:tab/>
        </w:r>
        <w:r>
          <w:rPr>
            <w:rStyle w:val="afa"/>
            <w:rFonts w:ascii="宋体" w:hAnsi="宋体" w:hint="eastAsia"/>
            <w:iCs w:val="0"/>
            <w:color w:val="auto"/>
            <w:szCs w:val="24"/>
          </w:rPr>
          <w:t>安全评价单元的划分结果</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_Toc180226653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48</w:t>
        </w:r>
        <w:r>
          <w:rPr>
            <w:rFonts w:ascii="宋体" w:hAnsi="宋体" w:hint="eastAsia"/>
            <w:iCs w:val="0"/>
            <w:szCs w:val="24"/>
          </w:rPr>
          <w:fldChar w:fldCharType="end"/>
        </w:r>
      </w:hyperlink>
    </w:p>
    <w:p w14:paraId="7E70D6EB"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54" w:history="1">
        <w:r>
          <w:rPr>
            <w:rStyle w:val="afa"/>
            <w:rFonts w:ascii="宋体" w:hAnsi="宋体" w:hint="eastAsia"/>
            <w:iCs w:val="0"/>
            <w:color w:val="auto"/>
            <w:szCs w:val="24"/>
          </w:rPr>
          <w:t>4.1.2</w:t>
        </w:r>
        <w:r>
          <w:rPr>
            <w:rFonts w:ascii="宋体" w:hAnsi="宋体" w:cstheme="minorBidi" w:hint="eastAsia"/>
            <w:iCs w:val="0"/>
            <w:szCs w:val="24"/>
            <w14:ligatures w14:val="standardContextual"/>
          </w:rPr>
          <w:tab/>
        </w:r>
        <w:r>
          <w:rPr>
            <w:rStyle w:val="afa"/>
            <w:rFonts w:ascii="宋体" w:hAnsi="宋体" w:hint="eastAsia"/>
            <w:iCs w:val="0"/>
            <w:color w:val="auto"/>
            <w:szCs w:val="24"/>
          </w:rPr>
          <w:t>安全评价单元划分说明</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_Toc180226654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48</w:t>
        </w:r>
        <w:r>
          <w:rPr>
            <w:rFonts w:ascii="宋体" w:hAnsi="宋体" w:hint="eastAsia"/>
            <w:iCs w:val="0"/>
            <w:szCs w:val="24"/>
          </w:rPr>
          <w:fldChar w:fldCharType="end"/>
        </w:r>
      </w:hyperlink>
    </w:p>
    <w:p w14:paraId="49F1F293"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55" w:history="1">
        <w:r>
          <w:rPr>
            <w:rStyle w:val="afa"/>
            <w:rFonts w:ascii="宋体" w:hAnsi="宋体" w:hint="eastAsia"/>
            <w:color w:val="auto"/>
            <w:szCs w:val="24"/>
          </w:rPr>
          <w:t>4.2</w:t>
        </w:r>
        <w:r>
          <w:rPr>
            <w:rFonts w:ascii="宋体" w:hAnsi="宋体" w:cstheme="minorBidi" w:hint="eastAsia"/>
            <w:smallCaps w:val="0"/>
            <w:szCs w:val="24"/>
            <w14:ligatures w14:val="standardContextual"/>
          </w:rPr>
          <w:tab/>
        </w:r>
        <w:r>
          <w:rPr>
            <w:rStyle w:val="afa"/>
            <w:rFonts w:ascii="宋体" w:hAnsi="宋体" w:hint="eastAsia"/>
            <w:color w:val="auto"/>
            <w:szCs w:val="24"/>
          </w:rPr>
          <w:t>评价方法选用</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_Toc180226655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49</w:t>
        </w:r>
        <w:r>
          <w:rPr>
            <w:rFonts w:ascii="宋体" w:hAnsi="宋体" w:hint="eastAsia"/>
            <w:szCs w:val="24"/>
          </w:rPr>
          <w:fldChar w:fldCharType="end"/>
        </w:r>
      </w:hyperlink>
    </w:p>
    <w:p w14:paraId="61F3DF52"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56" w:history="1">
        <w:r>
          <w:rPr>
            <w:rStyle w:val="afa"/>
            <w:rFonts w:ascii="宋体" w:hAnsi="宋体" w:hint="eastAsia"/>
            <w:iCs w:val="0"/>
            <w:color w:val="auto"/>
            <w:szCs w:val="24"/>
          </w:rPr>
          <w:t>4.2.1</w:t>
        </w:r>
        <w:r>
          <w:rPr>
            <w:rFonts w:ascii="宋体" w:hAnsi="宋体" w:cstheme="minorBidi" w:hint="eastAsia"/>
            <w:iCs w:val="0"/>
            <w:szCs w:val="24"/>
            <w14:ligatures w14:val="standardContextual"/>
          </w:rPr>
          <w:tab/>
        </w:r>
        <w:r>
          <w:rPr>
            <w:rStyle w:val="afa"/>
            <w:rFonts w:ascii="宋体" w:hAnsi="宋体" w:hint="eastAsia"/>
            <w:iCs w:val="0"/>
            <w:color w:val="auto"/>
            <w:szCs w:val="24"/>
          </w:rPr>
          <w:t>评价方法选用结果</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_Toc180226656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49</w:t>
        </w:r>
        <w:r>
          <w:rPr>
            <w:rFonts w:ascii="宋体" w:hAnsi="宋体" w:hint="eastAsia"/>
            <w:iCs w:val="0"/>
            <w:szCs w:val="24"/>
          </w:rPr>
          <w:fldChar w:fldCharType="end"/>
        </w:r>
      </w:hyperlink>
    </w:p>
    <w:p w14:paraId="63CB3889"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57" w:history="1">
        <w:r>
          <w:rPr>
            <w:rStyle w:val="afa"/>
            <w:rFonts w:ascii="宋体" w:hAnsi="宋体" w:hint="eastAsia"/>
            <w:iCs w:val="0"/>
            <w:color w:val="auto"/>
            <w:szCs w:val="24"/>
          </w:rPr>
          <w:t>4.2.2</w:t>
        </w:r>
        <w:r>
          <w:rPr>
            <w:rFonts w:ascii="宋体" w:hAnsi="宋体" w:cstheme="minorBidi" w:hint="eastAsia"/>
            <w:iCs w:val="0"/>
            <w:szCs w:val="24"/>
            <w14:ligatures w14:val="standardContextual"/>
          </w:rPr>
          <w:tab/>
        </w:r>
        <w:r>
          <w:rPr>
            <w:rStyle w:val="afa"/>
            <w:rFonts w:ascii="宋体" w:hAnsi="宋体" w:hint="eastAsia"/>
            <w:iCs w:val="0"/>
            <w:color w:val="auto"/>
            <w:szCs w:val="24"/>
          </w:rPr>
          <w:t>评价方法选用说明</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_Toc180226657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49</w:t>
        </w:r>
        <w:r>
          <w:rPr>
            <w:rFonts w:ascii="宋体" w:hAnsi="宋体" w:hint="eastAsia"/>
            <w:iCs w:val="0"/>
            <w:szCs w:val="24"/>
          </w:rPr>
          <w:fldChar w:fldCharType="end"/>
        </w:r>
      </w:hyperlink>
    </w:p>
    <w:p w14:paraId="0644C141"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58" w:history="1">
        <w:r>
          <w:rPr>
            <w:rStyle w:val="afa"/>
            <w:rFonts w:ascii="宋体" w:hAnsi="宋体" w:hint="eastAsia"/>
            <w:color w:val="auto"/>
            <w:szCs w:val="24"/>
          </w:rPr>
          <w:t>4.3</w:t>
        </w:r>
        <w:r>
          <w:rPr>
            <w:rFonts w:ascii="宋体" w:hAnsi="宋体" w:cstheme="minorBidi" w:hint="eastAsia"/>
            <w:smallCaps w:val="0"/>
            <w:szCs w:val="24"/>
            <w14:ligatures w14:val="standardContextual"/>
          </w:rPr>
          <w:tab/>
        </w:r>
        <w:r>
          <w:rPr>
            <w:rStyle w:val="afa"/>
            <w:rFonts w:ascii="宋体" w:hAnsi="宋体" w:hint="eastAsia"/>
            <w:color w:val="auto"/>
            <w:szCs w:val="24"/>
          </w:rPr>
          <w:t>各评价单元采用的评价方法</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_Toc180226658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50</w:t>
        </w:r>
        <w:r>
          <w:rPr>
            <w:rFonts w:ascii="宋体" w:hAnsi="宋体" w:hint="eastAsia"/>
            <w:szCs w:val="24"/>
          </w:rPr>
          <w:fldChar w:fldCharType="end"/>
        </w:r>
      </w:hyperlink>
    </w:p>
    <w:p w14:paraId="16B69A28" w14:textId="77777777" w:rsidR="008F5447" w:rsidRDefault="008F5447">
      <w:pPr>
        <w:pStyle w:val="TOC1"/>
        <w:tabs>
          <w:tab w:val="left" w:pos="1120"/>
          <w:tab w:val="right" w:leader="dot" w:pos="9174"/>
        </w:tabs>
        <w:rPr>
          <w:rFonts w:ascii="宋体" w:hAnsi="宋体" w:cstheme="minorBidi" w:hint="eastAsia"/>
          <w:bCs w:val="0"/>
          <w:caps w:val="0"/>
          <w:szCs w:val="24"/>
          <w14:ligatures w14:val="standardContextual"/>
        </w:rPr>
      </w:pPr>
      <w:hyperlink w:anchor="_Toc180226659" w:history="1">
        <w:r>
          <w:rPr>
            <w:rStyle w:val="afa"/>
            <w:rFonts w:ascii="宋体" w:hAnsi="宋体" w:hint="eastAsia"/>
            <w:bCs w:val="0"/>
            <w:color w:val="auto"/>
            <w:szCs w:val="24"/>
          </w:rPr>
          <w:t>第5章</w:t>
        </w:r>
        <w:r>
          <w:rPr>
            <w:rFonts w:ascii="宋体" w:hAnsi="宋体" w:cstheme="minorBidi" w:hint="eastAsia"/>
            <w:bCs w:val="0"/>
            <w:caps w:val="0"/>
            <w:szCs w:val="24"/>
            <w14:ligatures w14:val="standardContextual"/>
          </w:rPr>
          <w:tab/>
        </w:r>
        <w:r>
          <w:rPr>
            <w:rStyle w:val="afa"/>
            <w:rFonts w:ascii="宋体" w:hAnsi="宋体" w:hint="eastAsia"/>
            <w:bCs w:val="0"/>
            <w:color w:val="auto"/>
            <w:szCs w:val="24"/>
          </w:rPr>
          <w:t>定性分析评价</w:t>
        </w:r>
        <w:r>
          <w:rPr>
            <w:rFonts w:ascii="宋体" w:hAnsi="宋体" w:hint="eastAsia"/>
            <w:bCs w:val="0"/>
            <w:szCs w:val="24"/>
          </w:rPr>
          <w:tab/>
        </w:r>
        <w:r>
          <w:rPr>
            <w:rFonts w:ascii="宋体" w:hAnsi="宋体" w:hint="eastAsia"/>
            <w:bCs w:val="0"/>
            <w:szCs w:val="24"/>
          </w:rPr>
          <w:fldChar w:fldCharType="begin"/>
        </w:r>
        <w:r>
          <w:rPr>
            <w:rFonts w:ascii="宋体" w:hAnsi="宋体" w:hint="eastAsia"/>
            <w:bCs w:val="0"/>
            <w:szCs w:val="24"/>
          </w:rPr>
          <w:instrText xml:space="preserve"> </w:instrText>
        </w:r>
        <w:r>
          <w:rPr>
            <w:rFonts w:ascii="宋体" w:hAnsi="宋体"/>
            <w:bCs w:val="0"/>
            <w:szCs w:val="24"/>
          </w:rPr>
          <w:instrText>PAGEREF _Toc180226659 \h</w:instrText>
        </w:r>
        <w:r>
          <w:rPr>
            <w:rFonts w:ascii="宋体" w:hAnsi="宋体" w:hint="eastAsia"/>
            <w:bCs w:val="0"/>
            <w:szCs w:val="24"/>
          </w:rPr>
          <w:instrText xml:space="preserve"> </w:instrText>
        </w:r>
        <w:r>
          <w:rPr>
            <w:rFonts w:ascii="宋体" w:hAnsi="宋体" w:hint="eastAsia"/>
            <w:bCs w:val="0"/>
            <w:szCs w:val="24"/>
          </w:rPr>
        </w:r>
        <w:r>
          <w:rPr>
            <w:rFonts w:ascii="宋体" w:hAnsi="宋体" w:hint="eastAsia"/>
            <w:bCs w:val="0"/>
            <w:szCs w:val="24"/>
          </w:rPr>
          <w:fldChar w:fldCharType="separate"/>
        </w:r>
        <w:r>
          <w:rPr>
            <w:rFonts w:ascii="宋体" w:hAnsi="宋体" w:hint="eastAsia"/>
            <w:bCs w:val="0"/>
            <w:szCs w:val="24"/>
          </w:rPr>
          <w:t>51</w:t>
        </w:r>
        <w:r>
          <w:rPr>
            <w:rFonts w:ascii="宋体" w:hAnsi="宋体" w:hint="eastAsia"/>
            <w:bCs w:val="0"/>
            <w:szCs w:val="24"/>
          </w:rPr>
          <w:fldChar w:fldCharType="end"/>
        </w:r>
      </w:hyperlink>
    </w:p>
    <w:p w14:paraId="7644A534"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60" w:history="1">
        <w:r>
          <w:rPr>
            <w:rStyle w:val="afa"/>
            <w:rFonts w:ascii="宋体" w:hAnsi="宋体" w:hint="eastAsia"/>
            <w:color w:val="auto"/>
            <w:szCs w:val="24"/>
          </w:rPr>
          <w:t>5.1</w:t>
        </w:r>
        <w:r>
          <w:rPr>
            <w:rFonts w:ascii="宋体" w:hAnsi="宋体" w:cstheme="minorBidi" w:hint="eastAsia"/>
            <w:smallCaps w:val="0"/>
            <w:szCs w:val="24"/>
            <w14:ligatures w14:val="standardContextual"/>
          </w:rPr>
          <w:tab/>
        </w:r>
        <w:r>
          <w:rPr>
            <w:rStyle w:val="afa"/>
            <w:rFonts w:ascii="宋体" w:hAnsi="宋体" w:hint="eastAsia"/>
            <w:color w:val="auto"/>
            <w:szCs w:val="24"/>
          </w:rPr>
          <w:t>定性分析危险、有害程度</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_Toc180226660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51</w:t>
        </w:r>
        <w:r>
          <w:rPr>
            <w:rFonts w:ascii="宋体" w:hAnsi="宋体" w:hint="eastAsia"/>
            <w:szCs w:val="24"/>
          </w:rPr>
          <w:fldChar w:fldCharType="end"/>
        </w:r>
      </w:hyperlink>
    </w:p>
    <w:p w14:paraId="4282B054"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61" w:history="1">
        <w:r>
          <w:rPr>
            <w:rStyle w:val="afa"/>
            <w:rFonts w:ascii="宋体" w:hAnsi="宋体" w:hint="eastAsia"/>
            <w:color w:val="auto"/>
            <w:szCs w:val="24"/>
          </w:rPr>
          <w:t>5.2</w:t>
        </w:r>
        <w:r>
          <w:rPr>
            <w:rFonts w:ascii="宋体" w:hAnsi="宋体" w:cstheme="minorBidi" w:hint="eastAsia"/>
            <w:smallCaps w:val="0"/>
            <w:szCs w:val="24"/>
            <w14:ligatures w14:val="standardContextual"/>
          </w:rPr>
          <w:tab/>
        </w:r>
        <w:r>
          <w:rPr>
            <w:rStyle w:val="afa"/>
            <w:rFonts w:ascii="宋体" w:hAnsi="宋体" w:hint="eastAsia"/>
            <w:color w:val="auto"/>
            <w:szCs w:val="24"/>
          </w:rPr>
          <w:t>事故案例</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_Toc180226661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54</w:t>
        </w:r>
        <w:r>
          <w:rPr>
            <w:rFonts w:ascii="宋体" w:hAnsi="宋体" w:hint="eastAsia"/>
            <w:szCs w:val="24"/>
          </w:rPr>
          <w:fldChar w:fldCharType="end"/>
        </w:r>
      </w:hyperlink>
    </w:p>
    <w:p w14:paraId="2AB36AD9"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62" w:history="1">
        <w:r>
          <w:rPr>
            <w:rStyle w:val="afa"/>
            <w:rFonts w:ascii="宋体" w:hAnsi="宋体" w:hint="eastAsia"/>
            <w:color w:val="auto"/>
            <w:szCs w:val="24"/>
          </w:rPr>
          <w:t>5.3</w:t>
        </w:r>
        <w:r>
          <w:rPr>
            <w:rFonts w:ascii="宋体" w:hAnsi="宋体" w:cstheme="minorBidi" w:hint="eastAsia"/>
            <w:smallCaps w:val="0"/>
            <w:szCs w:val="24"/>
            <w14:ligatures w14:val="standardContextual"/>
          </w:rPr>
          <w:tab/>
        </w:r>
        <w:r>
          <w:rPr>
            <w:rStyle w:val="afa"/>
            <w:rFonts w:ascii="宋体" w:hAnsi="宋体" w:hint="eastAsia"/>
            <w:color w:val="auto"/>
            <w:szCs w:val="24"/>
          </w:rPr>
          <w:t>本章小结</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_Toc180226662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54</w:t>
        </w:r>
        <w:r>
          <w:rPr>
            <w:rFonts w:ascii="宋体" w:hAnsi="宋体" w:hint="eastAsia"/>
            <w:szCs w:val="24"/>
          </w:rPr>
          <w:fldChar w:fldCharType="end"/>
        </w:r>
      </w:hyperlink>
    </w:p>
    <w:p w14:paraId="4016C2A0" w14:textId="77777777" w:rsidR="008F5447" w:rsidRDefault="008F5447">
      <w:pPr>
        <w:pStyle w:val="TOC1"/>
        <w:tabs>
          <w:tab w:val="left" w:pos="1120"/>
          <w:tab w:val="right" w:leader="dot" w:pos="9174"/>
        </w:tabs>
        <w:rPr>
          <w:rFonts w:ascii="宋体" w:hAnsi="宋体" w:cstheme="minorBidi" w:hint="eastAsia"/>
          <w:bCs w:val="0"/>
          <w:caps w:val="0"/>
          <w:szCs w:val="24"/>
          <w14:ligatures w14:val="standardContextual"/>
        </w:rPr>
      </w:pPr>
      <w:hyperlink w:anchor="_Toc180226663" w:history="1">
        <w:r>
          <w:rPr>
            <w:rStyle w:val="afa"/>
            <w:rFonts w:ascii="宋体" w:hAnsi="宋体" w:hint="eastAsia"/>
            <w:bCs w:val="0"/>
            <w:color w:val="auto"/>
            <w:szCs w:val="24"/>
          </w:rPr>
          <w:t>第6章</w:t>
        </w:r>
        <w:r>
          <w:rPr>
            <w:rFonts w:ascii="宋体" w:hAnsi="宋体" w:cstheme="minorBidi" w:hint="eastAsia"/>
            <w:bCs w:val="0"/>
            <w:caps w:val="0"/>
            <w:szCs w:val="24"/>
            <w14:ligatures w14:val="standardContextual"/>
          </w:rPr>
          <w:tab/>
        </w:r>
        <w:r>
          <w:rPr>
            <w:rStyle w:val="afa"/>
            <w:rFonts w:ascii="宋体" w:hAnsi="宋体" w:hint="eastAsia"/>
            <w:bCs w:val="0"/>
            <w:color w:val="auto"/>
            <w:szCs w:val="24"/>
          </w:rPr>
          <w:t>各单元分析评价</w:t>
        </w:r>
        <w:r>
          <w:rPr>
            <w:rFonts w:ascii="宋体" w:hAnsi="宋体" w:hint="eastAsia"/>
            <w:bCs w:val="0"/>
            <w:szCs w:val="24"/>
          </w:rPr>
          <w:tab/>
        </w:r>
        <w:r>
          <w:rPr>
            <w:rFonts w:ascii="宋体" w:hAnsi="宋体" w:hint="eastAsia"/>
            <w:bCs w:val="0"/>
            <w:szCs w:val="24"/>
          </w:rPr>
          <w:fldChar w:fldCharType="begin"/>
        </w:r>
        <w:r>
          <w:rPr>
            <w:rFonts w:ascii="宋体" w:hAnsi="宋体" w:hint="eastAsia"/>
            <w:bCs w:val="0"/>
            <w:szCs w:val="24"/>
          </w:rPr>
          <w:instrText xml:space="preserve"> </w:instrText>
        </w:r>
        <w:r>
          <w:rPr>
            <w:rFonts w:ascii="宋体" w:hAnsi="宋体"/>
            <w:bCs w:val="0"/>
            <w:szCs w:val="24"/>
          </w:rPr>
          <w:instrText>PAGEREF _Toc180226663 \h</w:instrText>
        </w:r>
        <w:r>
          <w:rPr>
            <w:rFonts w:ascii="宋体" w:hAnsi="宋体" w:hint="eastAsia"/>
            <w:bCs w:val="0"/>
            <w:szCs w:val="24"/>
          </w:rPr>
          <w:instrText xml:space="preserve"> </w:instrText>
        </w:r>
        <w:r>
          <w:rPr>
            <w:rFonts w:ascii="宋体" w:hAnsi="宋体" w:hint="eastAsia"/>
            <w:bCs w:val="0"/>
            <w:szCs w:val="24"/>
          </w:rPr>
        </w:r>
        <w:r>
          <w:rPr>
            <w:rFonts w:ascii="宋体" w:hAnsi="宋体" w:hint="eastAsia"/>
            <w:bCs w:val="0"/>
            <w:szCs w:val="24"/>
          </w:rPr>
          <w:fldChar w:fldCharType="separate"/>
        </w:r>
        <w:r>
          <w:rPr>
            <w:rFonts w:ascii="宋体" w:hAnsi="宋体" w:hint="eastAsia"/>
            <w:bCs w:val="0"/>
            <w:szCs w:val="24"/>
          </w:rPr>
          <w:t>56</w:t>
        </w:r>
        <w:r>
          <w:rPr>
            <w:rFonts w:ascii="宋体" w:hAnsi="宋体" w:hint="eastAsia"/>
            <w:bCs w:val="0"/>
            <w:szCs w:val="24"/>
          </w:rPr>
          <w:fldChar w:fldCharType="end"/>
        </w:r>
      </w:hyperlink>
    </w:p>
    <w:p w14:paraId="44354C04"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64" w:history="1">
        <w:r>
          <w:rPr>
            <w:rStyle w:val="afa"/>
            <w:rFonts w:ascii="宋体" w:hAnsi="宋体" w:hint="eastAsia"/>
            <w:color w:val="auto"/>
            <w:szCs w:val="24"/>
          </w:rPr>
          <w:t>6.1</w:t>
        </w:r>
        <w:r>
          <w:rPr>
            <w:rFonts w:ascii="宋体" w:hAnsi="宋体" w:cstheme="minorBidi" w:hint="eastAsia"/>
            <w:smallCaps w:val="0"/>
            <w:szCs w:val="24"/>
            <w14:ligatures w14:val="standardContextual"/>
          </w:rPr>
          <w:tab/>
        </w:r>
        <w:r>
          <w:rPr>
            <w:rStyle w:val="afa"/>
            <w:rFonts w:ascii="宋体" w:hAnsi="宋体" w:hint="eastAsia"/>
            <w:color w:val="auto"/>
            <w:szCs w:val="24"/>
          </w:rPr>
          <w:t>外部安全条件分析评价</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_Toc180226664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56</w:t>
        </w:r>
        <w:r>
          <w:rPr>
            <w:rFonts w:ascii="宋体" w:hAnsi="宋体" w:hint="eastAsia"/>
            <w:szCs w:val="24"/>
          </w:rPr>
          <w:fldChar w:fldCharType="end"/>
        </w:r>
      </w:hyperlink>
    </w:p>
    <w:p w14:paraId="4BB211C4"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65" w:history="1">
        <w:r>
          <w:rPr>
            <w:rStyle w:val="afa"/>
            <w:rFonts w:ascii="宋体" w:hAnsi="宋体" w:hint="eastAsia"/>
            <w:iCs w:val="0"/>
            <w:color w:val="auto"/>
            <w:szCs w:val="24"/>
          </w:rPr>
          <w:t>6.1.1</w:t>
        </w:r>
        <w:r>
          <w:rPr>
            <w:rFonts w:ascii="宋体" w:hAnsi="宋体" w:cstheme="minorBidi" w:hint="eastAsia"/>
            <w:iCs w:val="0"/>
            <w:szCs w:val="24"/>
            <w14:ligatures w14:val="standardContextual"/>
          </w:rPr>
          <w:tab/>
        </w:r>
        <w:r>
          <w:rPr>
            <w:rStyle w:val="afa"/>
            <w:rFonts w:ascii="宋体" w:hAnsi="宋体" w:hint="eastAsia"/>
            <w:iCs w:val="0"/>
            <w:color w:val="auto"/>
            <w:szCs w:val="24"/>
          </w:rPr>
          <w:t>站址选择分析评价</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_Toc180226665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56</w:t>
        </w:r>
        <w:r>
          <w:rPr>
            <w:rFonts w:ascii="宋体" w:hAnsi="宋体" w:hint="eastAsia"/>
            <w:iCs w:val="0"/>
            <w:szCs w:val="24"/>
          </w:rPr>
          <w:fldChar w:fldCharType="end"/>
        </w:r>
      </w:hyperlink>
    </w:p>
    <w:p w14:paraId="09605DA7"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66" w:history="1">
        <w:r>
          <w:rPr>
            <w:rStyle w:val="afa"/>
            <w:rFonts w:ascii="宋体" w:hAnsi="宋体" w:hint="eastAsia"/>
            <w:iCs w:val="0"/>
            <w:color w:val="auto"/>
            <w:szCs w:val="24"/>
          </w:rPr>
          <w:t>6.1.2</w:t>
        </w:r>
        <w:r>
          <w:rPr>
            <w:rFonts w:ascii="宋体" w:hAnsi="宋体" w:cstheme="minorBidi" w:hint="eastAsia"/>
            <w:iCs w:val="0"/>
            <w:szCs w:val="24"/>
            <w14:ligatures w14:val="standardContextual"/>
          </w:rPr>
          <w:tab/>
        </w:r>
        <w:r>
          <w:rPr>
            <w:rStyle w:val="afa"/>
            <w:rFonts w:ascii="宋体" w:hAnsi="宋体" w:hint="eastAsia"/>
            <w:iCs w:val="0"/>
            <w:color w:val="auto"/>
            <w:szCs w:val="24"/>
          </w:rPr>
          <w:t>加油站对周边环境的影响分析评价</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_Toc180226666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56</w:t>
        </w:r>
        <w:r>
          <w:rPr>
            <w:rFonts w:ascii="宋体" w:hAnsi="宋体" w:hint="eastAsia"/>
            <w:iCs w:val="0"/>
            <w:szCs w:val="24"/>
          </w:rPr>
          <w:fldChar w:fldCharType="end"/>
        </w:r>
      </w:hyperlink>
    </w:p>
    <w:p w14:paraId="50F59427"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67" w:history="1">
        <w:r>
          <w:rPr>
            <w:rStyle w:val="afa"/>
            <w:rFonts w:ascii="宋体" w:hAnsi="宋体" w:hint="eastAsia"/>
            <w:iCs w:val="0"/>
            <w:color w:val="auto"/>
            <w:szCs w:val="24"/>
          </w:rPr>
          <w:t>6.1.3</w:t>
        </w:r>
        <w:r>
          <w:rPr>
            <w:rFonts w:ascii="宋体" w:hAnsi="宋体" w:cstheme="minorBidi" w:hint="eastAsia"/>
            <w:iCs w:val="0"/>
            <w:szCs w:val="24"/>
            <w14:ligatures w14:val="standardContextual"/>
          </w:rPr>
          <w:tab/>
        </w:r>
        <w:r>
          <w:rPr>
            <w:rStyle w:val="afa"/>
            <w:rFonts w:ascii="宋体" w:hAnsi="宋体" w:hint="eastAsia"/>
            <w:iCs w:val="0"/>
            <w:color w:val="auto"/>
            <w:szCs w:val="24"/>
          </w:rPr>
          <w:t>加油站周边环境对加油站运行的影响</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_Toc180226667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57</w:t>
        </w:r>
        <w:r>
          <w:rPr>
            <w:rFonts w:ascii="宋体" w:hAnsi="宋体" w:hint="eastAsia"/>
            <w:iCs w:val="0"/>
            <w:szCs w:val="24"/>
          </w:rPr>
          <w:fldChar w:fldCharType="end"/>
        </w:r>
      </w:hyperlink>
    </w:p>
    <w:p w14:paraId="784176C1"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68" w:history="1">
        <w:r>
          <w:rPr>
            <w:rStyle w:val="afa"/>
            <w:rFonts w:ascii="宋体" w:hAnsi="宋体" w:hint="eastAsia"/>
            <w:iCs w:val="0"/>
            <w:color w:val="auto"/>
            <w:szCs w:val="24"/>
          </w:rPr>
          <w:t>6.1.4</w:t>
        </w:r>
        <w:r>
          <w:rPr>
            <w:rFonts w:ascii="宋体" w:hAnsi="宋体" w:cstheme="minorBidi" w:hint="eastAsia"/>
            <w:iCs w:val="0"/>
            <w:szCs w:val="24"/>
            <w14:ligatures w14:val="standardContextual"/>
          </w:rPr>
          <w:tab/>
        </w:r>
        <w:r>
          <w:rPr>
            <w:rStyle w:val="afa"/>
            <w:rFonts w:ascii="宋体" w:hAnsi="宋体" w:hint="eastAsia"/>
            <w:iCs w:val="0"/>
            <w:color w:val="auto"/>
            <w:szCs w:val="24"/>
          </w:rPr>
          <w:t>所在地自然条件对加油站运行的影响</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_Toc180226668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57</w:t>
        </w:r>
        <w:r>
          <w:rPr>
            <w:rFonts w:ascii="宋体" w:hAnsi="宋体" w:hint="eastAsia"/>
            <w:iCs w:val="0"/>
            <w:szCs w:val="24"/>
          </w:rPr>
          <w:fldChar w:fldCharType="end"/>
        </w:r>
      </w:hyperlink>
    </w:p>
    <w:p w14:paraId="0275BB1C"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69" w:history="1">
        <w:r>
          <w:rPr>
            <w:rStyle w:val="afa"/>
            <w:rFonts w:ascii="宋体" w:hAnsi="宋体" w:hint="eastAsia"/>
            <w:color w:val="auto"/>
            <w:szCs w:val="24"/>
          </w:rPr>
          <w:t>6.2</w:t>
        </w:r>
        <w:r>
          <w:rPr>
            <w:rFonts w:ascii="宋体" w:hAnsi="宋体" w:cstheme="minorBidi" w:hint="eastAsia"/>
            <w:smallCaps w:val="0"/>
            <w:szCs w:val="24"/>
            <w14:ligatures w14:val="standardContextual"/>
          </w:rPr>
          <w:tab/>
        </w:r>
        <w:r>
          <w:rPr>
            <w:rStyle w:val="afa"/>
            <w:rFonts w:ascii="宋体" w:hAnsi="宋体" w:hint="eastAsia"/>
            <w:color w:val="auto"/>
            <w:szCs w:val="24"/>
          </w:rPr>
          <w:t>平面布置分析评价</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_Toc180226669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58</w:t>
        </w:r>
        <w:r>
          <w:rPr>
            <w:rFonts w:ascii="宋体" w:hAnsi="宋体" w:hint="eastAsia"/>
            <w:szCs w:val="24"/>
          </w:rPr>
          <w:fldChar w:fldCharType="end"/>
        </w:r>
      </w:hyperlink>
    </w:p>
    <w:p w14:paraId="7997D159"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70" w:history="1">
        <w:r>
          <w:rPr>
            <w:rStyle w:val="afa"/>
            <w:rFonts w:ascii="宋体" w:hAnsi="宋体" w:hint="eastAsia"/>
            <w:color w:val="auto"/>
            <w:szCs w:val="24"/>
          </w:rPr>
          <w:t>6.3</w:t>
        </w:r>
        <w:r>
          <w:rPr>
            <w:rFonts w:ascii="宋体" w:hAnsi="宋体" w:cstheme="minorBidi" w:hint="eastAsia"/>
            <w:smallCaps w:val="0"/>
            <w:szCs w:val="24"/>
            <w14:ligatures w14:val="standardContextual"/>
          </w:rPr>
          <w:tab/>
        </w:r>
        <w:r>
          <w:rPr>
            <w:rStyle w:val="afa"/>
            <w:rFonts w:ascii="宋体" w:hAnsi="宋体" w:hint="eastAsia"/>
            <w:color w:val="auto"/>
            <w:szCs w:val="24"/>
          </w:rPr>
          <w:t>工艺及设施分析评价</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_Toc180226670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59</w:t>
        </w:r>
        <w:r>
          <w:rPr>
            <w:rFonts w:ascii="宋体" w:hAnsi="宋体" w:hint="eastAsia"/>
            <w:szCs w:val="24"/>
          </w:rPr>
          <w:fldChar w:fldCharType="end"/>
        </w:r>
      </w:hyperlink>
    </w:p>
    <w:p w14:paraId="50473BAB"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71" w:history="1">
        <w:r>
          <w:rPr>
            <w:rStyle w:val="afa"/>
            <w:rFonts w:ascii="宋体" w:hAnsi="宋体" w:hint="eastAsia"/>
            <w:color w:val="auto"/>
            <w:szCs w:val="24"/>
          </w:rPr>
          <w:t>6.4</w:t>
        </w:r>
        <w:r>
          <w:rPr>
            <w:rFonts w:ascii="宋体" w:hAnsi="宋体" w:cstheme="minorBidi" w:hint="eastAsia"/>
            <w:smallCaps w:val="0"/>
            <w:szCs w:val="24"/>
            <w14:ligatures w14:val="standardContextual"/>
          </w:rPr>
          <w:tab/>
        </w:r>
        <w:r>
          <w:rPr>
            <w:rStyle w:val="afa"/>
            <w:rFonts w:ascii="宋体" w:hAnsi="宋体" w:hint="eastAsia"/>
            <w:color w:val="auto"/>
            <w:szCs w:val="24"/>
          </w:rPr>
          <w:t>公用工程分析评价</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_Toc180226671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63</w:t>
        </w:r>
        <w:r>
          <w:rPr>
            <w:rFonts w:ascii="宋体" w:hAnsi="宋体" w:hint="eastAsia"/>
            <w:szCs w:val="24"/>
          </w:rPr>
          <w:fldChar w:fldCharType="end"/>
        </w:r>
      </w:hyperlink>
    </w:p>
    <w:p w14:paraId="57C8F519"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72" w:history="1">
        <w:r>
          <w:rPr>
            <w:rStyle w:val="afa"/>
            <w:rFonts w:ascii="宋体" w:hAnsi="宋体" w:hint="eastAsia"/>
            <w:color w:val="auto"/>
            <w:szCs w:val="24"/>
          </w:rPr>
          <w:t>6.5</w:t>
        </w:r>
        <w:r>
          <w:rPr>
            <w:rFonts w:ascii="宋体" w:hAnsi="宋体" w:cstheme="minorBidi" w:hint="eastAsia"/>
            <w:smallCaps w:val="0"/>
            <w:szCs w:val="24"/>
            <w14:ligatures w14:val="standardContextual"/>
          </w:rPr>
          <w:tab/>
        </w:r>
        <w:r>
          <w:rPr>
            <w:rStyle w:val="afa"/>
            <w:rFonts w:ascii="宋体" w:hAnsi="宋体" w:hint="eastAsia"/>
            <w:color w:val="auto"/>
            <w:szCs w:val="24"/>
          </w:rPr>
          <w:t>安全设施分析评价</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_Toc180226672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65</w:t>
        </w:r>
        <w:r>
          <w:rPr>
            <w:rFonts w:ascii="宋体" w:hAnsi="宋体" w:hint="eastAsia"/>
            <w:szCs w:val="24"/>
          </w:rPr>
          <w:fldChar w:fldCharType="end"/>
        </w:r>
      </w:hyperlink>
    </w:p>
    <w:p w14:paraId="536FA216"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73" w:history="1">
        <w:r>
          <w:rPr>
            <w:rStyle w:val="afa"/>
            <w:rFonts w:ascii="宋体" w:hAnsi="宋体" w:hint="eastAsia"/>
            <w:color w:val="auto"/>
            <w:szCs w:val="24"/>
          </w:rPr>
          <w:t>6.6</w:t>
        </w:r>
        <w:r>
          <w:rPr>
            <w:rFonts w:ascii="宋体" w:hAnsi="宋体" w:cstheme="minorBidi" w:hint="eastAsia"/>
            <w:smallCaps w:val="0"/>
            <w:szCs w:val="24"/>
            <w14:ligatures w14:val="standardContextual"/>
          </w:rPr>
          <w:tab/>
        </w:r>
        <w:r>
          <w:rPr>
            <w:rStyle w:val="afa"/>
            <w:rFonts w:ascii="宋体" w:hAnsi="宋体" w:hint="eastAsia"/>
            <w:color w:val="auto"/>
            <w:szCs w:val="24"/>
          </w:rPr>
          <w:t>安全管理分析评价</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_Toc180226673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66</w:t>
        </w:r>
        <w:r>
          <w:rPr>
            <w:rFonts w:ascii="宋体" w:hAnsi="宋体" w:hint="eastAsia"/>
            <w:szCs w:val="24"/>
          </w:rPr>
          <w:fldChar w:fldCharType="end"/>
        </w:r>
      </w:hyperlink>
    </w:p>
    <w:p w14:paraId="7CAA164E"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74" w:history="1">
        <w:r>
          <w:rPr>
            <w:rStyle w:val="afa"/>
            <w:rFonts w:ascii="宋体" w:hAnsi="宋体" w:hint="eastAsia"/>
            <w:color w:val="auto"/>
            <w:szCs w:val="24"/>
          </w:rPr>
          <w:t>6.7</w:t>
        </w:r>
        <w:r>
          <w:rPr>
            <w:rFonts w:ascii="宋体" w:hAnsi="宋体" w:cstheme="minorBidi" w:hint="eastAsia"/>
            <w:smallCaps w:val="0"/>
            <w:szCs w:val="24"/>
            <w14:ligatures w14:val="standardContextual"/>
          </w:rPr>
          <w:tab/>
        </w:r>
        <w:r>
          <w:rPr>
            <w:rStyle w:val="afa"/>
            <w:rFonts w:ascii="宋体" w:hAnsi="宋体" w:hint="eastAsia"/>
            <w:color w:val="auto"/>
            <w:szCs w:val="24"/>
          </w:rPr>
          <w:t>重大事故隐患分析评价</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_Toc180226674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70</w:t>
        </w:r>
        <w:r>
          <w:rPr>
            <w:rFonts w:ascii="宋体" w:hAnsi="宋体" w:hint="eastAsia"/>
            <w:szCs w:val="24"/>
          </w:rPr>
          <w:fldChar w:fldCharType="end"/>
        </w:r>
      </w:hyperlink>
    </w:p>
    <w:p w14:paraId="2426B941"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75" w:history="1">
        <w:r>
          <w:rPr>
            <w:rStyle w:val="afa"/>
            <w:rFonts w:ascii="宋体" w:hAnsi="宋体" w:hint="eastAsia"/>
            <w:color w:val="auto"/>
            <w:szCs w:val="24"/>
          </w:rPr>
          <w:t>6.8</w:t>
        </w:r>
        <w:r>
          <w:rPr>
            <w:rFonts w:ascii="宋体" w:hAnsi="宋体" w:cstheme="minorBidi" w:hint="eastAsia"/>
            <w:smallCaps w:val="0"/>
            <w:szCs w:val="24"/>
            <w14:ligatures w14:val="standardContextual"/>
          </w:rPr>
          <w:tab/>
        </w:r>
        <w:r>
          <w:rPr>
            <w:rStyle w:val="afa"/>
            <w:rFonts w:ascii="宋体" w:hAnsi="宋体" w:hint="eastAsia"/>
            <w:color w:val="auto"/>
            <w:szCs w:val="24"/>
          </w:rPr>
          <w:t>各单元评价小结</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_Toc180226675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71</w:t>
        </w:r>
        <w:r>
          <w:rPr>
            <w:rFonts w:ascii="宋体" w:hAnsi="宋体" w:hint="eastAsia"/>
            <w:szCs w:val="24"/>
          </w:rPr>
          <w:fldChar w:fldCharType="end"/>
        </w:r>
      </w:hyperlink>
    </w:p>
    <w:p w14:paraId="7C9DC375" w14:textId="77777777" w:rsidR="008F5447" w:rsidRDefault="008F5447">
      <w:pPr>
        <w:pStyle w:val="TOC1"/>
        <w:tabs>
          <w:tab w:val="left" w:pos="1120"/>
          <w:tab w:val="right" w:leader="dot" w:pos="9174"/>
        </w:tabs>
        <w:rPr>
          <w:rFonts w:ascii="宋体" w:hAnsi="宋体" w:cstheme="minorBidi" w:hint="eastAsia"/>
          <w:bCs w:val="0"/>
          <w:caps w:val="0"/>
          <w:szCs w:val="24"/>
          <w14:ligatures w14:val="standardContextual"/>
        </w:rPr>
      </w:pPr>
      <w:hyperlink w:anchor="_Toc180226676" w:history="1">
        <w:r>
          <w:rPr>
            <w:rStyle w:val="afa"/>
            <w:rFonts w:ascii="宋体" w:hAnsi="宋体" w:hint="eastAsia"/>
            <w:bCs w:val="0"/>
            <w:color w:val="auto"/>
            <w:szCs w:val="24"/>
          </w:rPr>
          <w:t>第7章</w:t>
        </w:r>
        <w:r>
          <w:rPr>
            <w:rFonts w:ascii="宋体" w:hAnsi="宋体" w:cstheme="minorBidi" w:hint="eastAsia"/>
            <w:bCs w:val="0"/>
            <w:caps w:val="0"/>
            <w:szCs w:val="24"/>
            <w14:ligatures w14:val="standardContextual"/>
          </w:rPr>
          <w:tab/>
        </w:r>
        <w:r>
          <w:rPr>
            <w:rStyle w:val="afa"/>
            <w:rFonts w:ascii="宋体" w:hAnsi="宋体" w:hint="eastAsia"/>
            <w:bCs w:val="0"/>
            <w:color w:val="auto"/>
            <w:szCs w:val="24"/>
          </w:rPr>
          <w:t>安全对策措施及建议</w:t>
        </w:r>
        <w:r>
          <w:rPr>
            <w:rFonts w:ascii="宋体" w:hAnsi="宋体" w:hint="eastAsia"/>
            <w:bCs w:val="0"/>
            <w:szCs w:val="24"/>
          </w:rPr>
          <w:tab/>
        </w:r>
        <w:r>
          <w:rPr>
            <w:rFonts w:ascii="宋体" w:hAnsi="宋体" w:hint="eastAsia"/>
            <w:bCs w:val="0"/>
            <w:szCs w:val="24"/>
          </w:rPr>
          <w:fldChar w:fldCharType="begin"/>
        </w:r>
        <w:r>
          <w:rPr>
            <w:rFonts w:ascii="宋体" w:hAnsi="宋体" w:hint="eastAsia"/>
            <w:bCs w:val="0"/>
            <w:szCs w:val="24"/>
          </w:rPr>
          <w:instrText xml:space="preserve"> </w:instrText>
        </w:r>
        <w:r>
          <w:rPr>
            <w:rFonts w:ascii="宋体" w:hAnsi="宋体"/>
            <w:bCs w:val="0"/>
            <w:szCs w:val="24"/>
          </w:rPr>
          <w:instrText>PAGEREF _Toc180226676 \h</w:instrText>
        </w:r>
        <w:r>
          <w:rPr>
            <w:rFonts w:ascii="宋体" w:hAnsi="宋体" w:hint="eastAsia"/>
            <w:bCs w:val="0"/>
            <w:szCs w:val="24"/>
          </w:rPr>
          <w:instrText xml:space="preserve"> </w:instrText>
        </w:r>
        <w:r>
          <w:rPr>
            <w:rFonts w:ascii="宋体" w:hAnsi="宋体" w:hint="eastAsia"/>
            <w:bCs w:val="0"/>
            <w:szCs w:val="24"/>
          </w:rPr>
        </w:r>
        <w:r>
          <w:rPr>
            <w:rFonts w:ascii="宋体" w:hAnsi="宋体" w:hint="eastAsia"/>
            <w:bCs w:val="0"/>
            <w:szCs w:val="24"/>
          </w:rPr>
          <w:fldChar w:fldCharType="separate"/>
        </w:r>
        <w:r>
          <w:rPr>
            <w:rFonts w:ascii="宋体" w:hAnsi="宋体" w:hint="eastAsia"/>
            <w:bCs w:val="0"/>
            <w:szCs w:val="24"/>
          </w:rPr>
          <w:t>73</w:t>
        </w:r>
        <w:r>
          <w:rPr>
            <w:rFonts w:ascii="宋体" w:hAnsi="宋体" w:hint="eastAsia"/>
            <w:bCs w:val="0"/>
            <w:szCs w:val="24"/>
          </w:rPr>
          <w:fldChar w:fldCharType="end"/>
        </w:r>
      </w:hyperlink>
    </w:p>
    <w:p w14:paraId="4B605F55"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77" w:history="1">
        <w:r>
          <w:rPr>
            <w:rStyle w:val="afa"/>
            <w:rFonts w:ascii="宋体" w:hAnsi="宋体" w:hint="eastAsia"/>
            <w:color w:val="auto"/>
            <w:szCs w:val="24"/>
          </w:rPr>
          <w:t>7.1</w:t>
        </w:r>
        <w:r>
          <w:rPr>
            <w:rFonts w:ascii="宋体" w:hAnsi="宋体" w:cstheme="minorBidi" w:hint="eastAsia"/>
            <w:smallCaps w:val="0"/>
            <w:szCs w:val="24"/>
            <w14:ligatures w14:val="standardContextual"/>
          </w:rPr>
          <w:tab/>
        </w:r>
        <w:r>
          <w:rPr>
            <w:rStyle w:val="afa"/>
            <w:rFonts w:ascii="宋体" w:hAnsi="宋体" w:hint="eastAsia"/>
            <w:color w:val="auto"/>
            <w:szCs w:val="24"/>
          </w:rPr>
          <w:t>存在问题及整改建议</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_Toc180226677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73</w:t>
        </w:r>
        <w:r>
          <w:rPr>
            <w:rFonts w:ascii="宋体" w:hAnsi="宋体" w:hint="eastAsia"/>
            <w:szCs w:val="24"/>
          </w:rPr>
          <w:fldChar w:fldCharType="end"/>
        </w:r>
      </w:hyperlink>
    </w:p>
    <w:p w14:paraId="4B361539"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78" w:history="1">
        <w:r>
          <w:rPr>
            <w:rStyle w:val="afa"/>
            <w:rFonts w:ascii="宋体" w:hAnsi="宋体" w:hint="eastAsia"/>
            <w:iCs w:val="0"/>
            <w:color w:val="auto"/>
            <w:szCs w:val="24"/>
          </w:rPr>
          <w:t>7.1.1</w:t>
        </w:r>
        <w:r>
          <w:rPr>
            <w:rFonts w:ascii="宋体" w:hAnsi="宋体" w:cstheme="minorBidi" w:hint="eastAsia"/>
            <w:iCs w:val="0"/>
            <w:szCs w:val="24"/>
            <w14:ligatures w14:val="standardContextual"/>
          </w:rPr>
          <w:tab/>
        </w:r>
        <w:r>
          <w:rPr>
            <w:rStyle w:val="afa"/>
            <w:rFonts w:ascii="宋体" w:hAnsi="宋体" w:hint="eastAsia"/>
            <w:iCs w:val="0"/>
            <w:color w:val="auto"/>
            <w:szCs w:val="24"/>
          </w:rPr>
          <w:t>存在问题</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_Toc180226678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73</w:t>
        </w:r>
        <w:r>
          <w:rPr>
            <w:rFonts w:ascii="宋体" w:hAnsi="宋体" w:hint="eastAsia"/>
            <w:iCs w:val="0"/>
            <w:szCs w:val="24"/>
          </w:rPr>
          <w:fldChar w:fldCharType="end"/>
        </w:r>
      </w:hyperlink>
    </w:p>
    <w:p w14:paraId="74D90146"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79" w:history="1">
        <w:r>
          <w:rPr>
            <w:rStyle w:val="afa"/>
            <w:rFonts w:ascii="宋体" w:hAnsi="宋体" w:hint="eastAsia"/>
            <w:iCs w:val="0"/>
            <w:color w:val="auto"/>
            <w:szCs w:val="24"/>
          </w:rPr>
          <w:t>7.1.2</w:t>
        </w:r>
        <w:r>
          <w:rPr>
            <w:rFonts w:ascii="宋体" w:hAnsi="宋体" w:cstheme="minorBidi" w:hint="eastAsia"/>
            <w:iCs w:val="0"/>
            <w:szCs w:val="24"/>
            <w14:ligatures w14:val="standardContextual"/>
          </w:rPr>
          <w:tab/>
        </w:r>
        <w:r>
          <w:rPr>
            <w:rStyle w:val="afa"/>
            <w:rFonts w:ascii="宋体" w:hAnsi="宋体" w:hint="eastAsia"/>
            <w:iCs w:val="0"/>
            <w:color w:val="auto"/>
            <w:szCs w:val="24"/>
          </w:rPr>
          <w:t>存在问题的整改建议</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_Toc180226679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73</w:t>
        </w:r>
        <w:r>
          <w:rPr>
            <w:rFonts w:ascii="宋体" w:hAnsi="宋体" w:hint="eastAsia"/>
            <w:iCs w:val="0"/>
            <w:szCs w:val="24"/>
          </w:rPr>
          <w:fldChar w:fldCharType="end"/>
        </w:r>
      </w:hyperlink>
    </w:p>
    <w:p w14:paraId="4412C4E7"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80" w:history="1">
        <w:r>
          <w:rPr>
            <w:rStyle w:val="afa"/>
            <w:rFonts w:ascii="宋体" w:hAnsi="宋体" w:hint="eastAsia"/>
            <w:iCs w:val="0"/>
            <w:color w:val="auto"/>
            <w:szCs w:val="24"/>
          </w:rPr>
          <w:t>7.1.3</w:t>
        </w:r>
        <w:r>
          <w:rPr>
            <w:rFonts w:ascii="宋体" w:hAnsi="宋体" w:cstheme="minorBidi" w:hint="eastAsia"/>
            <w:iCs w:val="0"/>
            <w:szCs w:val="24"/>
            <w14:ligatures w14:val="standardContextual"/>
          </w:rPr>
          <w:tab/>
        </w:r>
        <w:r>
          <w:rPr>
            <w:rStyle w:val="afa"/>
            <w:rFonts w:ascii="宋体" w:hAnsi="宋体" w:hint="eastAsia"/>
            <w:iCs w:val="0"/>
            <w:color w:val="auto"/>
            <w:szCs w:val="24"/>
          </w:rPr>
          <w:t>存在问题整改情况</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_Toc180226680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73</w:t>
        </w:r>
        <w:r>
          <w:rPr>
            <w:rFonts w:ascii="宋体" w:hAnsi="宋体" w:hint="eastAsia"/>
            <w:iCs w:val="0"/>
            <w:szCs w:val="24"/>
          </w:rPr>
          <w:fldChar w:fldCharType="end"/>
        </w:r>
      </w:hyperlink>
    </w:p>
    <w:p w14:paraId="1F18B01B"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81" w:history="1">
        <w:r>
          <w:rPr>
            <w:rStyle w:val="afa"/>
            <w:rFonts w:ascii="宋体" w:hAnsi="宋体" w:hint="eastAsia"/>
            <w:color w:val="auto"/>
            <w:szCs w:val="24"/>
          </w:rPr>
          <w:t>7.2</w:t>
        </w:r>
        <w:r>
          <w:rPr>
            <w:rFonts w:ascii="宋体" w:hAnsi="宋体" w:cstheme="minorBidi" w:hint="eastAsia"/>
            <w:smallCaps w:val="0"/>
            <w:szCs w:val="24"/>
            <w14:ligatures w14:val="standardContextual"/>
          </w:rPr>
          <w:tab/>
        </w:r>
        <w:r>
          <w:rPr>
            <w:rStyle w:val="afa"/>
            <w:rFonts w:ascii="宋体" w:hAnsi="宋体" w:hint="eastAsia"/>
            <w:color w:val="auto"/>
            <w:szCs w:val="24"/>
          </w:rPr>
          <w:t>安全对策措施及建议</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_Toc180226681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73</w:t>
        </w:r>
        <w:r>
          <w:rPr>
            <w:rFonts w:ascii="宋体" w:hAnsi="宋体" w:hint="eastAsia"/>
            <w:szCs w:val="24"/>
          </w:rPr>
          <w:fldChar w:fldCharType="end"/>
        </w:r>
      </w:hyperlink>
    </w:p>
    <w:p w14:paraId="1128BBA7"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82" w:history="1">
        <w:r>
          <w:rPr>
            <w:rStyle w:val="afa"/>
            <w:rFonts w:ascii="宋体" w:hAnsi="宋体" w:hint="eastAsia"/>
            <w:iCs w:val="0"/>
            <w:color w:val="auto"/>
            <w:szCs w:val="24"/>
          </w:rPr>
          <w:t>7.2.1</w:t>
        </w:r>
        <w:r>
          <w:rPr>
            <w:rFonts w:ascii="宋体" w:hAnsi="宋体" w:cstheme="minorBidi" w:hint="eastAsia"/>
            <w:iCs w:val="0"/>
            <w:szCs w:val="24"/>
            <w14:ligatures w14:val="standardContextual"/>
          </w:rPr>
          <w:tab/>
        </w:r>
        <w:r>
          <w:rPr>
            <w:rStyle w:val="afa"/>
            <w:rFonts w:ascii="宋体" w:hAnsi="宋体" w:hint="eastAsia"/>
            <w:iCs w:val="0"/>
            <w:color w:val="auto"/>
            <w:szCs w:val="24"/>
          </w:rPr>
          <w:t>防火、防爆安全对策措施及建议</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_Toc180226682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73</w:t>
        </w:r>
        <w:r>
          <w:rPr>
            <w:rFonts w:ascii="宋体" w:hAnsi="宋体" w:hint="eastAsia"/>
            <w:iCs w:val="0"/>
            <w:szCs w:val="24"/>
          </w:rPr>
          <w:fldChar w:fldCharType="end"/>
        </w:r>
      </w:hyperlink>
    </w:p>
    <w:p w14:paraId="62B39FDA"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83" w:history="1">
        <w:r>
          <w:rPr>
            <w:rStyle w:val="afa"/>
            <w:rFonts w:ascii="宋体" w:hAnsi="宋体" w:hint="eastAsia"/>
            <w:iCs w:val="0"/>
            <w:color w:val="auto"/>
            <w:szCs w:val="24"/>
          </w:rPr>
          <w:t>7.2.2</w:t>
        </w:r>
        <w:r>
          <w:rPr>
            <w:rFonts w:ascii="宋体" w:hAnsi="宋体" w:cstheme="minorBidi" w:hint="eastAsia"/>
            <w:iCs w:val="0"/>
            <w:szCs w:val="24"/>
            <w14:ligatures w14:val="standardContextual"/>
          </w:rPr>
          <w:tab/>
        </w:r>
        <w:r>
          <w:rPr>
            <w:rStyle w:val="afa"/>
            <w:rFonts w:ascii="宋体" w:hAnsi="宋体" w:hint="eastAsia"/>
            <w:iCs w:val="0"/>
            <w:color w:val="auto"/>
            <w:szCs w:val="24"/>
          </w:rPr>
          <w:t>电气系统安全对策措施及建议</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_Toc180226683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74</w:t>
        </w:r>
        <w:r>
          <w:rPr>
            <w:rFonts w:ascii="宋体" w:hAnsi="宋体" w:hint="eastAsia"/>
            <w:iCs w:val="0"/>
            <w:szCs w:val="24"/>
          </w:rPr>
          <w:fldChar w:fldCharType="end"/>
        </w:r>
      </w:hyperlink>
    </w:p>
    <w:p w14:paraId="20085227"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84" w:history="1">
        <w:r>
          <w:rPr>
            <w:rStyle w:val="afa"/>
            <w:rFonts w:ascii="宋体" w:hAnsi="宋体" w:hint="eastAsia"/>
            <w:iCs w:val="0"/>
            <w:color w:val="auto"/>
            <w:szCs w:val="24"/>
          </w:rPr>
          <w:t>7.2.3</w:t>
        </w:r>
        <w:r>
          <w:rPr>
            <w:rFonts w:ascii="宋体" w:hAnsi="宋体" w:cstheme="minorBidi" w:hint="eastAsia"/>
            <w:iCs w:val="0"/>
            <w:szCs w:val="24"/>
            <w14:ligatures w14:val="standardContextual"/>
          </w:rPr>
          <w:tab/>
        </w:r>
        <w:r>
          <w:rPr>
            <w:rStyle w:val="afa"/>
            <w:rFonts w:ascii="宋体" w:hAnsi="宋体" w:hint="eastAsia"/>
            <w:iCs w:val="0"/>
            <w:color w:val="auto"/>
            <w:szCs w:val="24"/>
          </w:rPr>
          <w:t>防雷、防静电安全对策措施及建议</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_Toc180226684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74</w:t>
        </w:r>
        <w:r>
          <w:rPr>
            <w:rFonts w:ascii="宋体" w:hAnsi="宋体" w:hint="eastAsia"/>
            <w:iCs w:val="0"/>
            <w:szCs w:val="24"/>
          </w:rPr>
          <w:fldChar w:fldCharType="end"/>
        </w:r>
      </w:hyperlink>
    </w:p>
    <w:p w14:paraId="7A44617B"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85" w:history="1">
        <w:r>
          <w:rPr>
            <w:rStyle w:val="afa"/>
            <w:rFonts w:ascii="宋体" w:hAnsi="宋体" w:hint="eastAsia"/>
            <w:iCs w:val="0"/>
            <w:color w:val="auto"/>
            <w:szCs w:val="24"/>
          </w:rPr>
          <w:t>7.2.4</w:t>
        </w:r>
        <w:r>
          <w:rPr>
            <w:rFonts w:ascii="宋体" w:hAnsi="宋体" w:cstheme="minorBidi" w:hint="eastAsia"/>
            <w:iCs w:val="0"/>
            <w:szCs w:val="24"/>
            <w14:ligatures w14:val="standardContextual"/>
          </w:rPr>
          <w:tab/>
        </w:r>
        <w:r>
          <w:rPr>
            <w:rStyle w:val="afa"/>
            <w:rFonts w:ascii="宋体" w:hAnsi="宋体" w:hint="eastAsia"/>
            <w:iCs w:val="0"/>
            <w:color w:val="auto"/>
            <w:szCs w:val="24"/>
          </w:rPr>
          <w:t>特殊作业安全对策措施及建议</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_Toc180226685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75</w:t>
        </w:r>
        <w:r>
          <w:rPr>
            <w:rFonts w:ascii="宋体" w:hAnsi="宋体" w:hint="eastAsia"/>
            <w:iCs w:val="0"/>
            <w:szCs w:val="24"/>
          </w:rPr>
          <w:fldChar w:fldCharType="end"/>
        </w:r>
      </w:hyperlink>
    </w:p>
    <w:p w14:paraId="2C5C982E"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86" w:history="1">
        <w:r>
          <w:rPr>
            <w:rStyle w:val="afa"/>
            <w:rFonts w:ascii="宋体" w:hAnsi="宋体" w:hint="eastAsia"/>
            <w:iCs w:val="0"/>
            <w:color w:val="auto"/>
            <w:szCs w:val="24"/>
          </w:rPr>
          <w:t>7.2.5</w:t>
        </w:r>
        <w:r>
          <w:rPr>
            <w:rFonts w:ascii="宋体" w:hAnsi="宋体" w:cstheme="minorBidi" w:hint="eastAsia"/>
            <w:iCs w:val="0"/>
            <w:szCs w:val="24"/>
            <w14:ligatures w14:val="standardContextual"/>
          </w:rPr>
          <w:tab/>
        </w:r>
        <w:r>
          <w:rPr>
            <w:rStyle w:val="afa"/>
            <w:rFonts w:ascii="宋体" w:hAnsi="宋体" w:hint="eastAsia"/>
            <w:iCs w:val="0"/>
            <w:color w:val="auto"/>
            <w:szCs w:val="24"/>
          </w:rPr>
          <w:t>加油站油品卸油对策措施</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_Toc180226686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84</w:t>
        </w:r>
        <w:r>
          <w:rPr>
            <w:rFonts w:ascii="宋体" w:hAnsi="宋体" w:hint="eastAsia"/>
            <w:iCs w:val="0"/>
            <w:szCs w:val="24"/>
          </w:rPr>
          <w:fldChar w:fldCharType="end"/>
        </w:r>
      </w:hyperlink>
    </w:p>
    <w:p w14:paraId="7746F725"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87" w:history="1">
        <w:r>
          <w:rPr>
            <w:rStyle w:val="afa"/>
            <w:rFonts w:ascii="宋体" w:hAnsi="宋体" w:hint="eastAsia"/>
            <w:iCs w:val="0"/>
            <w:color w:val="auto"/>
            <w:szCs w:val="24"/>
          </w:rPr>
          <w:t>7.2.6</w:t>
        </w:r>
        <w:r>
          <w:rPr>
            <w:rFonts w:ascii="宋体" w:hAnsi="宋体" w:cstheme="minorBidi" w:hint="eastAsia"/>
            <w:iCs w:val="0"/>
            <w:szCs w:val="24"/>
            <w14:ligatures w14:val="standardContextual"/>
          </w:rPr>
          <w:tab/>
        </w:r>
        <w:r>
          <w:rPr>
            <w:rStyle w:val="afa"/>
            <w:rFonts w:ascii="宋体" w:hAnsi="宋体" w:hint="eastAsia"/>
            <w:iCs w:val="0"/>
            <w:color w:val="auto"/>
            <w:szCs w:val="24"/>
          </w:rPr>
          <w:t>加油站油品储存对策措施</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_Toc180226687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86</w:t>
        </w:r>
        <w:r>
          <w:rPr>
            <w:rFonts w:ascii="宋体" w:hAnsi="宋体" w:hint="eastAsia"/>
            <w:iCs w:val="0"/>
            <w:szCs w:val="24"/>
          </w:rPr>
          <w:fldChar w:fldCharType="end"/>
        </w:r>
      </w:hyperlink>
    </w:p>
    <w:p w14:paraId="78844FDB"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88" w:history="1">
        <w:r>
          <w:rPr>
            <w:rStyle w:val="afa"/>
            <w:rFonts w:ascii="宋体" w:hAnsi="宋体" w:hint="eastAsia"/>
            <w:iCs w:val="0"/>
            <w:color w:val="auto"/>
            <w:szCs w:val="24"/>
          </w:rPr>
          <w:t>7.2.7</w:t>
        </w:r>
        <w:r>
          <w:rPr>
            <w:rFonts w:ascii="宋体" w:hAnsi="宋体" w:cstheme="minorBidi" w:hint="eastAsia"/>
            <w:iCs w:val="0"/>
            <w:szCs w:val="24"/>
            <w14:ligatures w14:val="standardContextual"/>
          </w:rPr>
          <w:tab/>
        </w:r>
        <w:r>
          <w:rPr>
            <w:rStyle w:val="afa"/>
            <w:rFonts w:ascii="宋体" w:hAnsi="宋体" w:hint="eastAsia"/>
            <w:iCs w:val="0"/>
            <w:color w:val="auto"/>
            <w:szCs w:val="24"/>
          </w:rPr>
          <w:t>加油站油品计量对策措施</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_Toc180226688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86</w:t>
        </w:r>
        <w:r>
          <w:rPr>
            <w:rFonts w:ascii="宋体" w:hAnsi="宋体" w:hint="eastAsia"/>
            <w:iCs w:val="0"/>
            <w:szCs w:val="24"/>
          </w:rPr>
          <w:fldChar w:fldCharType="end"/>
        </w:r>
      </w:hyperlink>
    </w:p>
    <w:p w14:paraId="06F889DC"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89" w:history="1">
        <w:r>
          <w:rPr>
            <w:rStyle w:val="afa"/>
            <w:rFonts w:ascii="宋体" w:hAnsi="宋体" w:hint="eastAsia"/>
            <w:iCs w:val="0"/>
            <w:color w:val="auto"/>
            <w:szCs w:val="24"/>
          </w:rPr>
          <w:t>7.2.8</w:t>
        </w:r>
        <w:r>
          <w:rPr>
            <w:rFonts w:ascii="宋体" w:hAnsi="宋体" w:cstheme="minorBidi" w:hint="eastAsia"/>
            <w:iCs w:val="0"/>
            <w:szCs w:val="24"/>
            <w14:ligatures w14:val="standardContextual"/>
          </w:rPr>
          <w:tab/>
        </w:r>
        <w:r>
          <w:rPr>
            <w:rStyle w:val="afa"/>
            <w:rFonts w:ascii="宋体" w:hAnsi="宋体" w:hint="eastAsia"/>
            <w:iCs w:val="0"/>
            <w:color w:val="auto"/>
            <w:szCs w:val="24"/>
          </w:rPr>
          <w:t>加油站加油对策措施</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_Toc180226689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86</w:t>
        </w:r>
        <w:r>
          <w:rPr>
            <w:rFonts w:ascii="宋体" w:hAnsi="宋体" w:hint="eastAsia"/>
            <w:iCs w:val="0"/>
            <w:szCs w:val="24"/>
          </w:rPr>
          <w:fldChar w:fldCharType="end"/>
        </w:r>
      </w:hyperlink>
    </w:p>
    <w:p w14:paraId="07CD75CC"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90" w:history="1">
        <w:r>
          <w:rPr>
            <w:rStyle w:val="afa"/>
            <w:rFonts w:ascii="宋体" w:hAnsi="宋体" w:hint="eastAsia"/>
            <w:iCs w:val="0"/>
            <w:color w:val="auto"/>
            <w:szCs w:val="24"/>
          </w:rPr>
          <w:t>7.2.9</w:t>
        </w:r>
        <w:r>
          <w:rPr>
            <w:rFonts w:ascii="宋体" w:hAnsi="宋体" w:cstheme="minorBidi" w:hint="eastAsia"/>
            <w:iCs w:val="0"/>
            <w:szCs w:val="24"/>
            <w14:ligatures w14:val="standardContextual"/>
          </w:rPr>
          <w:tab/>
        </w:r>
        <w:r>
          <w:rPr>
            <w:rStyle w:val="afa"/>
            <w:rFonts w:ascii="宋体" w:hAnsi="宋体" w:hint="eastAsia"/>
            <w:iCs w:val="0"/>
            <w:color w:val="auto"/>
            <w:szCs w:val="24"/>
          </w:rPr>
          <w:t>劳动防护用品配备和使用建议</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_Toc180226690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87</w:t>
        </w:r>
        <w:r>
          <w:rPr>
            <w:rFonts w:ascii="宋体" w:hAnsi="宋体" w:hint="eastAsia"/>
            <w:iCs w:val="0"/>
            <w:szCs w:val="24"/>
          </w:rPr>
          <w:fldChar w:fldCharType="end"/>
        </w:r>
      </w:hyperlink>
    </w:p>
    <w:p w14:paraId="702CC16A"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91" w:history="1">
        <w:r>
          <w:rPr>
            <w:rStyle w:val="afa"/>
            <w:rFonts w:ascii="宋体" w:hAnsi="宋体" w:hint="eastAsia"/>
            <w:iCs w:val="0"/>
            <w:color w:val="auto"/>
            <w:szCs w:val="24"/>
          </w:rPr>
          <w:t>7.2.10</w:t>
        </w:r>
        <w:r>
          <w:rPr>
            <w:rFonts w:ascii="宋体" w:hAnsi="宋体" w:cstheme="minorBidi" w:hint="eastAsia"/>
            <w:iCs w:val="0"/>
            <w:szCs w:val="24"/>
            <w14:ligatures w14:val="standardContextual"/>
          </w:rPr>
          <w:tab/>
        </w:r>
        <w:r>
          <w:rPr>
            <w:rStyle w:val="afa"/>
            <w:rFonts w:ascii="宋体" w:hAnsi="宋体" w:hint="eastAsia"/>
            <w:iCs w:val="0"/>
            <w:color w:val="auto"/>
            <w:szCs w:val="24"/>
          </w:rPr>
          <w:t>安全管理对策措施及建议</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_Toc180226691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87</w:t>
        </w:r>
        <w:r>
          <w:rPr>
            <w:rFonts w:ascii="宋体" w:hAnsi="宋体" w:hint="eastAsia"/>
            <w:iCs w:val="0"/>
            <w:szCs w:val="24"/>
          </w:rPr>
          <w:fldChar w:fldCharType="end"/>
        </w:r>
      </w:hyperlink>
    </w:p>
    <w:p w14:paraId="0004E317"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92" w:history="1">
        <w:r>
          <w:rPr>
            <w:rStyle w:val="afa"/>
            <w:rFonts w:ascii="宋体" w:hAnsi="宋体" w:hint="eastAsia"/>
            <w:iCs w:val="0"/>
            <w:color w:val="auto"/>
            <w:szCs w:val="24"/>
          </w:rPr>
          <w:t>7.2.11</w:t>
        </w:r>
        <w:r>
          <w:rPr>
            <w:rFonts w:ascii="宋体" w:hAnsi="宋体" w:cstheme="minorBidi" w:hint="eastAsia"/>
            <w:iCs w:val="0"/>
            <w:szCs w:val="24"/>
            <w14:ligatures w14:val="standardContextual"/>
          </w:rPr>
          <w:tab/>
        </w:r>
        <w:r>
          <w:rPr>
            <w:rStyle w:val="afa"/>
            <w:rFonts w:ascii="宋体" w:hAnsi="宋体" w:hint="eastAsia"/>
            <w:iCs w:val="0"/>
            <w:color w:val="auto"/>
            <w:szCs w:val="24"/>
          </w:rPr>
          <w:t>加油站设备设施安全对策措施和建议</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_Toc180226692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90</w:t>
        </w:r>
        <w:r>
          <w:rPr>
            <w:rFonts w:ascii="宋体" w:hAnsi="宋体" w:hint="eastAsia"/>
            <w:iCs w:val="0"/>
            <w:szCs w:val="24"/>
          </w:rPr>
          <w:fldChar w:fldCharType="end"/>
        </w:r>
      </w:hyperlink>
    </w:p>
    <w:p w14:paraId="5688AC44" w14:textId="77777777" w:rsidR="008F5447" w:rsidRDefault="008F5447">
      <w:pPr>
        <w:pStyle w:val="TOC3"/>
        <w:tabs>
          <w:tab w:val="left" w:pos="1400"/>
          <w:tab w:val="right" w:leader="dot" w:pos="9174"/>
        </w:tabs>
        <w:ind w:firstLine="480"/>
        <w:rPr>
          <w:rFonts w:ascii="宋体" w:hAnsi="宋体" w:cstheme="minorBidi" w:hint="eastAsia"/>
          <w:iCs w:val="0"/>
          <w:szCs w:val="24"/>
          <w14:ligatures w14:val="standardContextual"/>
        </w:rPr>
      </w:pPr>
      <w:hyperlink w:anchor="_Toc180226693" w:history="1">
        <w:r>
          <w:rPr>
            <w:rStyle w:val="afa"/>
            <w:rFonts w:ascii="宋体" w:hAnsi="宋体" w:hint="eastAsia"/>
            <w:iCs w:val="0"/>
            <w:color w:val="auto"/>
            <w:szCs w:val="24"/>
          </w:rPr>
          <w:t>7.2.12</w:t>
        </w:r>
        <w:r>
          <w:rPr>
            <w:rFonts w:ascii="宋体" w:hAnsi="宋体" w:cstheme="minorBidi" w:hint="eastAsia"/>
            <w:iCs w:val="0"/>
            <w:szCs w:val="24"/>
            <w14:ligatures w14:val="standardContextual"/>
          </w:rPr>
          <w:tab/>
        </w:r>
        <w:r>
          <w:rPr>
            <w:rStyle w:val="afa"/>
            <w:rFonts w:ascii="宋体" w:hAnsi="宋体" w:hint="eastAsia"/>
            <w:iCs w:val="0"/>
            <w:color w:val="auto"/>
            <w:szCs w:val="24"/>
          </w:rPr>
          <w:t>重点监管及特别管控危险化学品对策措施和建议</w:t>
        </w:r>
        <w:r>
          <w:rPr>
            <w:rFonts w:ascii="宋体" w:hAnsi="宋体" w:hint="eastAsia"/>
            <w:iCs w:val="0"/>
            <w:szCs w:val="24"/>
          </w:rPr>
          <w:tab/>
        </w:r>
        <w:r>
          <w:rPr>
            <w:rFonts w:ascii="宋体" w:hAnsi="宋体" w:hint="eastAsia"/>
            <w:iCs w:val="0"/>
            <w:szCs w:val="24"/>
          </w:rPr>
          <w:fldChar w:fldCharType="begin"/>
        </w:r>
        <w:r>
          <w:rPr>
            <w:rFonts w:ascii="宋体" w:hAnsi="宋体" w:hint="eastAsia"/>
            <w:iCs w:val="0"/>
            <w:szCs w:val="24"/>
          </w:rPr>
          <w:instrText xml:space="preserve"> </w:instrText>
        </w:r>
        <w:r>
          <w:rPr>
            <w:rFonts w:ascii="宋体" w:hAnsi="宋体"/>
            <w:iCs w:val="0"/>
            <w:szCs w:val="24"/>
          </w:rPr>
          <w:instrText>PAGEREF _Toc180226693 \h</w:instrText>
        </w:r>
        <w:r>
          <w:rPr>
            <w:rFonts w:ascii="宋体" w:hAnsi="宋体" w:hint="eastAsia"/>
            <w:iCs w:val="0"/>
            <w:szCs w:val="24"/>
          </w:rPr>
          <w:instrText xml:space="preserve"> </w:instrText>
        </w:r>
        <w:r>
          <w:rPr>
            <w:rFonts w:ascii="宋体" w:hAnsi="宋体" w:hint="eastAsia"/>
            <w:iCs w:val="0"/>
            <w:szCs w:val="24"/>
          </w:rPr>
        </w:r>
        <w:r>
          <w:rPr>
            <w:rFonts w:ascii="宋体" w:hAnsi="宋体" w:hint="eastAsia"/>
            <w:iCs w:val="0"/>
            <w:szCs w:val="24"/>
          </w:rPr>
          <w:fldChar w:fldCharType="separate"/>
        </w:r>
        <w:r>
          <w:rPr>
            <w:rFonts w:ascii="宋体" w:hAnsi="宋体" w:hint="eastAsia"/>
            <w:iCs w:val="0"/>
            <w:szCs w:val="24"/>
          </w:rPr>
          <w:t>90</w:t>
        </w:r>
        <w:r>
          <w:rPr>
            <w:rFonts w:ascii="宋体" w:hAnsi="宋体" w:hint="eastAsia"/>
            <w:iCs w:val="0"/>
            <w:szCs w:val="24"/>
          </w:rPr>
          <w:fldChar w:fldCharType="end"/>
        </w:r>
      </w:hyperlink>
    </w:p>
    <w:p w14:paraId="54458E69" w14:textId="77777777" w:rsidR="008F5447" w:rsidRDefault="008F5447">
      <w:pPr>
        <w:pStyle w:val="TOC1"/>
        <w:tabs>
          <w:tab w:val="left" w:pos="1120"/>
          <w:tab w:val="right" w:leader="dot" w:pos="9174"/>
        </w:tabs>
        <w:rPr>
          <w:rFonts w:ascii="宋体" w:hAnsi="宋体" w:cstheme="minorBidi" w:hint="eastAsia"/>
          <w:bCs w:val="0"/>
          <w:caps w:val="0"/>
          <w:szCs w:val="24"/>
          <w14:ligatures w14:val="standardContextual"/>
        </w:rPr>
      </w:pPr>
      <w:hyperlink w:anchor="_Toc180226694" w:history="1">
        <w:r>
          <w:rPr>
            <w:rStyle w:val="afa"/>
            <w:rFonts w:ascii="宋体" w:hAnsi="宋体" w:hint="eastAsia"/>
            <w:bCs w:val="0"/>
            <w:color w:val="auto"/>
            <w:szCs w:val="24"/>
          </w:rPr>
          <w:t>第8章</w:t>
        </w:r>
        <w:r>
          <w:rPr>
            <w:rFonts w:ascii="宋体" w:hAnsi="宋体" w:cstheme="minorBidi" w:hint="eastAsia"/>
            <w:bCs w:val="0"/>
            <w:caps w:val="0"/>
            <w:szCs w:val="24"/>
            <w14:ligatures w14:val="standardContextual"/>
          </w:rPr>
          <w:tab/>
        </w:r>
        <w:r>
          <w:rPr>
            <w:rStyle w:val="afa"/>
            <w:rFonts w:ascii="宋体" w:hAnsi="宋体" w:hint="eastAsia"/>
            <w:bCs w:val="0"/>
            <w:color w:val="auto"/>
            <w:szCs w:val="24"/>
          </w:rPr>
          <w:t>评价结论</w:t>
        </w:r>
        <w:r>
          <w:rPr>
            <w:rFonts w:ascii="宋体" w:hAnsi="宋体" w:hint="eastAsia"/>
            <w:bCs w:val="0"/>
            <w:szCs w:val="24"/>
          </w:rPr>
          <w:tab/>
        </w:r>
        <w:r>
          <w:rPr>
            <w:rFonts w:ascii="宋体" w:hAnsi="宋体" w:hint="eastAsia"/>
            <w:bCs w:val="0"/>
            <w:szCs w:val="24"/>
          </w:rPr>
          <w:fldChar w:fldCharType="begin"/>
        </w:r>
        <w:r>
          <w:rPr>
            <w:rFonts w:ascii="宋体" w:hAnsi="宋体" w:hint="eastAsia"/>
            <w:bCs w:val="0"/>
            <w:szCs w:val="24"/>
          </w:rPr>
          <w:instrText xml:space="preserve"> </w:instrText>
        </w:r>
        <w:r>
          <w:rPr>
            <w:rFonts w:ascii="宋体" w:hAnsi="宋体"/>
            <w:bCs w:val="0"/>
            <w:szCs w:val="24"/>
          </w:rPr>
          <w:instrText>PAGEREF _Toc180226694 \h</w:instrText>
        </w:r>
        <w:r>
          <w:rPr>
            <w:rFonts w:ascii="宋体" w:hAnsi="宋体" w:hint="eastAsia"/>
            <w:bCs w:val="0"/>
            <w:szCs w:val="24"/>
          </w:rPr>
          <w:instrText xml:space="preserve"> </w:instrText>
        </w:r>
        <w:r>
          <w:rPr>
            <w:rFonts w:ascii="宋体" w:hAnsi="宋体" w:hint="eastAsia"/>
            <w:bCs w:val="0"/>
            <w:szCs w:val="24"/>
          </w:rPr>
        </w:r>
        <w:r>
          <w:rPr>
            <w:rFonts w:ascii="宋体" w:hAnsi="宋体" w:hint="eastAsia"/>
            <w:bCs w:val="0"/>
            <w:szCs w:val="24"/>
          </w:rPr>
          <w:fldChar w:fldCharType="separate"/>
        </w:r>
        <w:r>
          <w:rPr>
            <w:rFonts w:ascii="宋体" w:hAnsi="宋体" w:hint="eastAsia"/>
            <w:bCs w:val="0"/>
            <w:szCs w:val="24"/>
          </w:rPr>
          <w:t>93</w:t>
        </w:r>
        <w:r>
          <w:rPr>
            <w:rFonts w:ascii="宋体" w:hAnsi="宋体" w:hint="eastAsia"/>
            <w:bCs w:val="0"/>
            <w:szCs w:val="24"/>
          </w:rPr>
          <w:fldChar w:fldCharType="end"/>
        </w:r>
      </w:hyperlink>
    </w:p>
    <w:p w14:paraId="0B753474"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95" w:history="1">
        <w:r>
          <w:rPr>
            <w:rStyle w:val="afa"/>
            <w:rFonts w:ascii="宋体" w:hAnsi="宋体" w:hint="eastAsia"/>
            <w:color w:val="auto"/>
            <w:szCs w:val="24"/>
          </w:rPr>
          <w:t>8.1</w:t>
        </w:r>
        <w:r>
          <w:rPr>
            <w:rFonts w:ascii="宋体" w:hAnsi="宋体" w:cstheme="minorBidi" w:hint="eastAsia"/>
            <w:smallCaps w:val="0"/>
            <w:szCs w:val="24"/>
            <w14:ligatures w14:val="standardContextual"/>
          </w:rPr>
          <w:tab/>
        </w:r>
        <w:r>
          <w:rPr>
            <w:rStyle w:val="afa"/>
            <w:rFonts w:ascii="宋体" w:hAnsi="宋体" w:hint="eastAsia"/>
            <w:color w:val="auto"/>
            <w:szCs w:val="24"/>
          </w:rPr>
          <w:t>加油站存在的危险、有害因素及其危险危害程度</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_Toc180226695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93</w:t>
        </w:r>
        <w:r>
          <w:rPr>
            <w:rFonts w:ascii="宋体" w:hAnsi="宋体" w:hint="eastAsia"/>
            <w:szCs w:val="24"/>
          </w:rPr>
          <w:fldChar w:fldCharType="end"/>
        </w:r>
      </w:hyperlink>
    </w:p>
    <w:p w14:paraId="2A6A059B"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96" w:history="1">
        <w:r>
          <w:rPr>
            <w:rStyle w:val="afa"/>
            <w:rFonts w:ascii="宋体" w:hAnsi="宋体" w:hint="eastAsia"/>
            <w:color w:val="auto"/>
            <w:szCs w:val="24"/>
          </w:rPr>
          <w:t>8.2</w:t>
        </w:r>
        <w:r>
          <w:rPr>
            <w:rFonts w:ascii="宋体" w:hAnsi="宋体" w:cstheme="minorBidi" w:hint="eastAsia"/>
            <w:smallCaps w:val="0"/>
            <w:szCs w:val="24"/>
            <w14:ligatures w14:val="standardContextual"/>
          </w:rPr>
          <w:tab/>
        </w:r>
        <w:r>
          <w:rPr>
            <w:rStyle w:val="afa"/>
            <w:rFonts w:ascii="宋体" w:hAnsi="宋体" w:hint="eastAsia"/>
            <w:color w:val="auto"/>
            <w:szCs w:val="24"/>
          </w:rPr>
          <w:t>各单元评价综述</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_Toc180226696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93</w:t>
        </w:r>
        <w:r>
          <w:rPr>
            <w:rFonts w:ascii="宋体" w:hAnsi="宋体" w:hint="eastAsia"/>
            <w:szCs w:val="24"/>
          </w:rPr>
          <w:fldChar w:fldCharType="end"/>
        </w:r>
      </w:hyperlink>
    </w:p>
    <w:p w14:paraId="4065DF61"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97" w:history="1">
        <w:r>
          <w:rPr>
            <w:rStyle w:val="afa"/>
            <w:rFonts w:ascii="宋体" w:hAnsi="宋体" w:hint="eastAsia"/>
            <w:color w:val="auto"/>
            <w:szCs w:val="24"/>
          </w:rPr>
          <w:t>8.3</w:t>
        </w:r>
        <w:r>
          <w:rPr>
            <w:rFonts w:ascii="宋体" w:hAnsi="宋体" w:cstheme="minorBidi" w:hint="eastAsia"/>
            <w:smallCaps w:val="0"/>
            <w:szCs w:val="24"/>
            <w14:ligatures w14:val="standardContextual"/>
          </w:rPr>
          <w:tab/>
        </w:r>
        <w:r>
          <w:rPr>
            <w:rStyle w:val="afa"/>
            <w:rFonts w:ascii="宋体" w:hAnsi="宋体" w:hint="eastAsia"/>
            <w:color w:val="auto"/>
            <w:szCs w:val="24"/>
          </w:rPr>
          <w:t>应重视的危险有害因素</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_Toc180226697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94</w:t>
        </w:r>
        <w:r>
          <w:rPr>
            <w:rFonts w:ascii="宋体" w:hAnsi="宋体" w:hint="eastAsia"/>
            <w:szCs w:val="24"/>
          </w:rPr>
          <w:fldChar w:fldCharType="end"/>
        </w:r>
      </w:hyperlink>
    </w:p>
    <w:p w14:paraId="1F375E70"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98" w:history="1">
        <w:r>
          <w:rPr>
            <w:rStyle w:val="afa"/>
            <w:rFonts w:ascii="宋体" w:hAnsi="宋体" w:hint="eastAsia"/>
            <w:color w:val="auto"/>
            <w:szCs w:val="24"/>
          </w:rPr>
          <w:t>8.4</w:t>
        </w:r>
        <w:r>
          <w:rPr>
            <w:rFonts w:ascii="宋体" w:hAnsi="宋体" w:cstheme="minorBidi" w:hint="eastAsia"/>
            <w:smallCaps w:val="0"/>
            <w:szCs w:val="24"/>
            <w14:ligatures w14:val="standardContextual"/>
          </w:rPr>
          <w:tab/>
        </w:r>
        <w:r>
          <w:rPr>
            <w:rStyle w:val="afa"/>
            <w:rFonts w:ascii="宋体" w:hAnsi="宋体" w:hint="eastAsia"/>
            <w:color w:val="auto"/>
            <w:szCs w:val="24"/>
          </w:rPr>
          <w:t>应重视的安全对策措施及建议</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_Toc180226698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94</w:t>
        </w:r>
        <w:r>
          <w:rPr>
            <w:rFonts w:ascii="宋体" w:hAnsi="宋体" w:hint="eastAsia"/>
            <w:szCs w:val="24"/>
          </w:rPr>
          <w:fldChar w:fldCharType="end"/>
        </w:r>
      </w:hyperlink>
    </w:p>
    <w:p w14:paraId="2A2EAC21" w14:textId="77777777" w:rsidR="008F5447" w:rsidRDefault="008F5447">
      <w:pPr>
        <w:pStyle w:val="TOC2"/>
        <w:tabs>
          <w:tab w:val="left" w:pos="840"/>
          <w:tab w:val="right" w:leader="dot" w:pos="9174"/>
        </w:tabs>
        <w:ind w:firstLine="240"/>
        <w:rPr>
          <w:rFonts w:ascii="宋体" w:hAnsi="宋体" w:cstheme="minorBidi" w:hint="eastAsia"/>
          <w:smallCaps w:val="0"/>
          <w:szCs w:val="24"/>
          <w14:ligatures w14:val="standardContextual"/>
        </w:rPr>
      </w:pPr>
      <w:hyperlink w:anchor="_Toc180226699" w:history="1">
        <w:r>
          <w:rPr>
            <w:rStyle w:val="afa"/>
            <w:rFonts w:ascii="宋体" w:hAnsi="宋体" w:hint="eastAsia"/>
            <w:color w:val="auto"/>
            <w:szCs w:val="24"/>
          </w:rPr>
          <w:t>8.5</w:t>
        </w:r>
        <w:r>
          <w:rPr>
            <w:rFonts w:ascii="宋体" w:hAnsi="宋体" w:cstheme="minorBidi" w:hint="eastAsia"/>
            <w:smallCaps w:val="0"/>
            <w:szCs w:val="24"/>
            <w14:ligatures w14:val="standardContextual"/>
          </w:rPr>
          <w:tab/>
        </w:r>
        <w:r>
          <w:rPr>
            <w:rStyle w:val="afa"/>
            <w:rFonts w:ascii="宋体" w:hAnsi="宋体" w:hint="eastAsia"/>
            <w:color w:val="auto"/>
            <w:szCs w:val="24"/>
          </w:rPr>
          <w:t>评价结论</w:t>
        </w:r>
        <w:r>
          <w:rPr>
            <w:rFonts w:ascii="宋体" w:hAnsi="宋体" w:hint="eastAsia"/>
            <w:szCs w:val="24"/>
          </w:rPr>
          <w:tab/>
        </w:r>
        <w:r>
          <w:rPr>
            <w:rFonts w:ascii="宋体" w:hAnsi="宋体" w:hint="eastAsia"/>
            <w:szCs w:val="24"/>
          </w:rPr>
          <w:fldChar w:fldCharType="begin"/>
        </w:r>
        <w:r>
          <w:rPr>
            <w:rFonts w:ascii="宋体" w:hAnsi="宋体" w:hint="eastAsia"/>
            <w:szCs w:val="24"/>
          </w:rPr>
          <w:instrText xml:space="preserve"> </w:instrText>
        </w:r>
        <w:r>
          <w:rPr>
            <w:rFonts w:ascii="宋体" w:hAnsi="宋体"/>
            <w:szCs w:val="24"/>
          </w:rPr>
          <w:instrText>PAGEREF _Toc180226699 \h</w:instrText>
        </w:r>
        <w:r>
          <w:rPr>
            <w:rFonts w:ascii="宋体" w:hAnsi="宋体" w:hint="eastAsia"/>
            <w:szCs w:val="24"/>
          </w:rPr>
          <w:instrText xml:space="preserve"> </w:instrText>
        </w:r>
        <w:r>
          <w:rPr>
            <w:rFonts w:ascii="宋体" w:hAnsi="宋体" w:hint="eastAsia"/>
            <w:szCs w:val="24"/>
          </w:rPr>
        </w:r>
        <w:r>
          <w:rPr>
            <w:rFonts w:ascii="宋体" w:hAnsi="宋体" w:hint="eastAsia"/>
            <w:szCs w:val="24"/>
          </w:rPr>
          <w:fldChar w:fldCharType="separate"/>
        </w:r>
        <w:r>
          <w:rPr>
            <w:rFonts w:ascii="宋体" w:hAnsi="宋体" w:hint="eastAsia"/>
            <w:szCs w:val="24"/>
          </w:rPr>
          <w:t>94</w:t>
        </w:r>
        <w:r>
          <w:rPr>
            <w:rFonts w:ascii="宋体" w:hAnsi="宋体" w:hint="eastAsia"/>
            <w:szCs w:val="24"/>
          </w:rPr>
          <w:fldChar w:fldCharType="end"/>
        </w:r>
      </w:hyperlink>
    </w:p>
    <w:p w14:paraId="5B8E45BA" w14:textId="77777777" w:rsidR="008F5447" w:rsidRDefault="008F5447">
      <w:pPr>
        <w:pStyle w:val="TOC1"/>
        <w:tabs>
          <w:tab w:val="left" w:pos="1120"/>
          <w:tab w:val="right" w:leader="dot" w:pos="9174"/>
        </w:tabs>
        <w:rPr>
          <w:rFonts w:ascii="宋体" w:hAnsi="宋体" w:cstheme="minorBidi" w:hint="eastAsia"/>
          <w:bCs w:val="0"/>
          <w:caps w:val="0"/>
          <w:szCs w:val="24"/>
          <w14:ligatures w14:val="standardContextual"/>
        </w:rPr>
      </w:pPr>
      <w:hyperlink w:anchor="_Toc180226700" w:history="1">
        <w:r>
          <w:rPr>
            <w:rStyle w:val="afa"/>
            <w:rFonts w:ascii="宋体" w:hAnsi="宋体" w:hint="eastAsia"/>
            <w:bCs w:val="0"/>
            <w:color w:val="auto"/>
            <w:szCs w:val="24"/>
          </w:rPr>
          <w:t>第9章</w:t>
        </w:r>
        <w:r>
          <w:rPr>
            <w:rFonts w:ascii="宋体" w:hAnsi="宋体" w:cstheme="minorBidi" w:hint="eastAsia"/>
            <w:bCs w:val="0"/>
            <w:caps w:val="0"/>
            <w:szCs w:val="24"/>
            <w14:ligatures w14:val="standardContextual"/>
          </w:rPr>
          <w:tab/>
        </w:r>
        <w:r>
          <w:rPr>
            <w:rStyle w:val="afa"/>
            <w:rFonts w:ascii="宋体" w:hAnsi="宋体" w:hint="eastAsia"/>
            <w:bCs w:val="0"/>
            <w:color w:val="auto"/>
            <w:szCs w:val="24"/>
          </w:rPr>
          <w:t>与建设单位交换意见的情况</w:t>
        </w:r>
        <w:r>
          <w:rPr>
            <w:rFonts w:ascii="宋体" w:hAnsi="宋体" w:hint="eastAsia"/>
            <w:bCs w:val="0"/>
            <w:szCs w:val="24"/>
          </w:rPr>
          <w:tab/>
        </w:r>
        <w:r>
          <w:rPr>
            <w:rFonts w:ascii="宋体" w:hAnsi="宋体" w:hint="eastAsia"/>
            <w:bCs w:val="0"/>
            <w:szCs w:val="24"/>
          </w:rPr>
          <w:fldChar w:fldCharType="begin"/>
        </w:r>
        <w:r>
          <w:rPr>
            <w:rFonts w:ascii="宋体" w:hAnsi="宋体" w:hint="eastAsia"/>
            <w:bCs w:val="0"/>
            <w:szCs w:val="24"/>
          </w:rPr>
          <w:instrText xml:space="preserve"> </w:instrText>
        </w:r>
        <w:r>
          <w:rPr>
            <w:rFonts w:ascii="宋体" w:hAnsi="宋体"/>
            <w:bCs w:val="0"/>
            <w:szCs w:val="24"/>
          </w:rPr>
          <w:instrText>PAGEREF _Toc180226700 \h</w:instrText>
        </w:r>
        <w:r>
          <w:rPr>
            <w:rFonts w:ascii="宋体" w:hAnsi="宋体" w:hint="eastAsia"/>
            <w:bCs w:val="0"/>
            <w:szCs w:val="24"/>
          </w:rPr>
          <w:instrText xml:space="preserve"> </w:instrText>
        </w:r>
        <w:r>
          <w:rPr>
            <w:rFonts w:ascii="宋体" w:hAnsi="宋体" w:hint="eastAsia"/>
            <w:bCs w:val="0"/>
            <w:szCs w:val="24"/>
          </w:rPr>
        </w:r>
        <w:r>
          <w:rPr>
            <w:rFonts w:ascii="宋体" w:hAnsi="宋体" w:hint="eastAsia"/>
            <w:bCs w:val="0"/>
            <w:szCs w:val="24"/>
          </w:rPr>
          <w:fldChar w:fldCharType="separate"/>
        </w:r>
        <w:r>
          <w:rPr>
            <w:rFonts w:ascii="宋体" w:hAnsi="宋体" w:hint="eastAsia"/>
            <w:bCs w:val="0"/>
            <w:szCs w:val="24"/>
          </w:rPr>
          <w:t>95</w:t>
        </w:r>
        <w:r>
          <w:rPr>
            <w:rFonts w:ascii="宋体" w:hAnsi="宋体" w:hint="eastAsia"/>
            <w:bCs w:val="0"/>
            <w:szCs w:val="24"/>
          </w:rPr>
          <w:fldChar w:fldCharType="end"/>
        </w:r>
      </w:hyperlink>
    </w:p>
    <w:p w14:paraId="742AA852" w14:textId="77777777" w:rsidR="008F5447" w:rsidRDefault="00000000">
      <w:pPr>
        <w:ind w:firstLine="480"/>
        <w:rPr>
          <w:rFonts w:hint="eastAsia"/>
          <w:sz w:val="24"/>
          <w:szCs w:val="24"/>
        </w:rPr>
        <w:sectPr w:rsidR="008F5447">
          <w:pgSz w:w="11905" w:h="16838"/>
          <w:pgMar w:top="1417" w:right="1134" w:bottom="1134" w:left="1587" w:header="850" w:footer="850" w:gutter="0"/>
          <w:pgNumType w:start="1"/>
          <w:cols w:space="0"/>
          <w:docGrid w:type="linesAndChars" w:linePitch="386"/>
        </w:sectPr>
      </w:pPr>
      <w:r>
        <w:rPr>
          <w:rFonts w:hint="eastAsia"/>
          <w:sz w:val="24"/>
          <w:szCs w:val="24"/>
        </w:rPr>
        <w:fldChar w:fldCharType="end"/>
      </w:r>
    </w:p>
    <w:p w14:paraId="0DC489DF" w14:textId="77777777" w:rsidR="008F5447" w:rsidRDefault="00000000">
      <w:pPr>
        <w:pStyle w:val="1"/>
        <w:spacing w:before="193" w:after="193"/>
        <w:rPr>
          <w:rFonts w:hint="eastAsia"/>
        </w:rPr>
      </w:pPr>
      <w:bookmarkStart w:id="5" w:name="_Toc180226577"/>
      <w:bookmarkStart w:id="6" w:name="_Toc195176695"/>
      <w:bookmarkStart w:id="7" w:name="_Toc258574821"/>
      <w:bookmarkStart w:id="8" w:name="_Toc109564554"/>
      <w:bookmarkStart w:id="9" w:name="_Toc187780641"/>
      <w:bookmarkStart w:id="10" w:name="_Toc151881368"/>
      <w:bookmarkStart w:id="11" w:name="_Toc109559443"/>
      <w:bookmarkStart w:id="12" w:name="_Toc134710959"/>
      <w:bookmarkStart w:id="13" w:name="_Toc108697367"/>
      <w:bookmarkStart w:id="14" w:name="_Toc135136992"/>
      <w:bookmarkStart w:id="15" w:name="_Toc109564936"/>
      <w:bookmarkStart w:id="16" w:name="_Toc108344543"/>
      <w:bookmarkStart w:id="17" w:name="_Toc109564191"/>
      <w:bookmarkStart w:id="18" w:name="_Toc156661637"/>
      <w:bookmarkStart w:id="19" w:name="_Toc134875856"/>
      <w:bookmarkStart w:id="20" w:name="_Toc187699871"/>
      <w:r>
        <w:rPr>
          <w:rFonts w:hint="eastAsia"/>
        </w:rPr>
        <w:lastRenderedPageBreak/>
        <w:t>安全评价工作经过</w:t>
      </w:r>
      <w:bookmarkEnd w:id="5"/>
      <w:bookmarkEnd w:id="6"/>
      <w:bookmarkEnd w:id="7"/>
    </w:p>
    <w:p w14:paraId="47E9EA3B" w14:textId="77777777" w:rsidR="008F5447" w:rsidRDefault="00000000">
      <w:pPr>
        <w:pStyle w:val="20"/>
        <w:rPr>
          <w:rFonts w:hint="eastAsia"/>
        </w:rPr>
      </w:pPr>
      <w:bookmarkStart w:id="21" w:name="_Toc180226578"/>
      <w:bookmarkStart w:id="22" w:name="_Toc258574822"/>
      <w:bookmarkStart w:id="23" w:name="_Toc195176696"/>
      <w:bookmarkStart w:id="24" w:name="_Toc189986303"/>
      <w:bookmarkStart w:id="25" w:name="_Toc188337766"/>
      <w:r>
        <w:rPr>
          <w:rFonts w:hint="eastAsia"/>
        </w:rPr>
        <w:t>前期准备情况</w:t>
      </w:r>
      <w:bookmarkEnd w:id="21"/>
      <w:bookmarkEnd w:id="22"/>
      <w:bookmarkEnd w:id="23"/>
    </w:p>
    <w:p w14:paraId="73CBB871" w14:textId="77777777" w:rsidR="008F5447" w:rsidRDefault="00000000">
      <w:pPr>
        <w:pStyle w:val="3"/>
        <w:ind w:firstLine="562"/>
        <w:rPr>
          <w:rFonts w:hint="eastAsia"/>
        </w:rPr>
      </w:pPr>
      <w:bookmarkStart w:id="26" w:name="_Toc180226579"/>
      <w:bookmarkStart w:id="27" w:name="_Toc195176697"/>
      <w:r>
        <w:rPr>
          <w:rFonts w:hint="eastAsia"/>
        </w:rPr>
        <w:t>任务来源</w:t>
      </w:r>
      <w:bookmarkEnd w:id="24"/>
      <w:bookmarkEnd w:id="25"/>
      <w:bookmarkEnd w:id="26"/>
      <w:bookmarkEnd w:id="27"/>
    </w:p>
    <w:p w14:paraId="696FAD2D" w14:textId="77777777" w:rsidR="008F5447" w:rsidRDefault="00000000">
      <w:pPr>
        <w:pStyle w:val="afd"/>
        <w:ind w:firstLine="560"/>
        <w:rPr>
          <w:rFonts w:hint="eastAsia"/>
        </w:rPr>
      </w:pPr>
      <w:r>
        <w:rPr>
          <w:rFonts w:hint="eastAsia"/>
        </w:rPr>
        <w:t>受双柏县大麦地加油站委托，由昭通市</w:t>
      </w:r>
      <w:proofErr w:type="gramStart"/>
      <w:r>
        <w:rPr>
          <w:rFonts w:hint="eastAsia"/>
        </w:rPr>
        <w:t>鼎安科技</w:t>
      </w:r>
      <w:proofErr w:type="gramEnd"/>
      <w:r>
        <w:rPr>
          <w:rFonts w:hint="eastAsia"/>
        </w:rPr>
        <w:t>有限公司承担双柏县大麦地加油站的安全现状评价工作。</w:t>
      </w:r>
      <w:r>
        <w:t>合同签订后</w:t>
      </w:r>
      <w:r>
        <w:rPr>
          <w:rFonts w:hint="eastAsia"/>
        </w:rPr>
        <w:t>，</w:t>
      </w:r>
      <w:r>
        <w:t>由</w:t>
      </w:r>
      <w:r>
        <w:rPr>
          <w:rFonts w:hint="eastAsia"/>
        </w:rPr>
        <w:t>公司签发（或授权签发）《安全评价项目任务书》，收到《安全评价项目任务书》后</w:t>
      </w:r>
      <w:r>
        <w:t>组建评价项目组并任命项目组长。</w:t>
      </w:r>
    </w:p>
    <w:p w14:paraId="7C53875D" w14:textId="77777777" w:rsidR="008F5447" w:rsidRDefault="00000000">
      <w:pPr>
        <w:pStyle w:val="3"/>
        <w:ind w:firstLine="562"/>
        <w:rPr>
          <w:rFonts w:hint="eastAsia"/>
        </w:rPr>
      </w:pPr>
      <w:bookmarkStart w:id="28" w:name="_Toc180226580"/>
      <w:bookmarkStart w:id="29" w:name="_Toc195176698"/>
      <w:r>
        <w:rPr>
          <w:rFonts w:hint="eastAsia"/>
        </w:rPr>
        <w:t>收集资料</w:t>
      </w:r>
      <w:bookmarkEnd w:id="28"/>
      <w:bookmarkEnd w:id="29"/>
    </w:p>
    <w:p w14:paraId="2B7CE9D5" w14:textId="77777777" w:rsidR="008F5447" w:rsidRDefault="00000000">
      <w:pPr>
        <w:pStyle w:val="afd"/>
        <w:ind w:firstLine="560"/>
        <w:rPr>
          <w:rFonts w:hint="eastAsia"/>
        </w:rPr>
      </w:pPr>
      <w:r>
        <w:rPr>
          <w:rFonts w:hint="eastAsia"/>
        </w:rPr>
        <w:t>项目组成员根据评价目的的需要，在充分调查研究安全评价对象和范围相关情况后，现场考察被评价项目选用地址的周边环境，收集、整理安全评价所需要的各种文件、资料和数据。收集与被评价项目有关的法律法规、技术标准、气象、水文、地质等资料，为实施评价做好准备。</w:t>
      </w:r>
    </w:p>
    <w:p w14:paraId="72234B58" w14:textId="77777777" w:rsidR="008F5447" w:rsidRDefault="00000000">
      <w:pPr>
        <w:pStyle w:val="afd"/>
        <w:ind w:firstLine="560"/>
        <w:rPr>
          <w:rFonts w:hint="eastAsia"/>
        </w:rPr>
      </w:pPr>
      <w:r>
        <w:t>安全评价资料、数据收集应遵循的原则：</w:t>
      </w:r>
    </w:p>
    <w:p w14:paraId="4F0E6D4C" w14:textId="77777777" w:rsidR="008F5447" w:rsidRDefault="00000000">
      <w:pPr>
        <w:numPr>
          <w:ilvl w:val="0"/>
          <w:numId w:val="4"/>
        </w:numPr>
        <w:ind w:firstLine="560"/>
        <w:rPr>
          <w:rFonts w:hint="eastAsia"/>
        </w:rPr>
      </w:pPr>
      <w:r>
        <w:t>应保证满足全面、客观、具体、准确的要求</w:t>
      </w:r>
      <w:r>
        <w:rPr>
          <w:rFonts w:hint="eastAsia"/>
        </w:rPr>
        <w:t>；</w:t>
      </w:r>
    </w:p>
    <w:p w14:paraId="7783E009" w14:textId="77777777" w:rsidR="008F5447" w:rsidRDefault="00000000">
      <w:pPr>
        <w:numPr>
          <w:ilvl w:val="0"/>
          <w:numId w:val="4"/>
        </w:numPr>
        <w:ind w:firstLine="560"/>
        <w:rPr>
          <w:rFonts w:hint="eastAsia"/>
        </w:rPr>
      </w:pPr>
      <w:r>
        <w:t>应尽量避免索取不必要的资料</w:t>
      </w:r>
      <w:r>
        <w:rPr>
          <w:rFonts w:hint="eastAsia"/>
        </w:rPr>
        <w:t>，</w:t>
      </w:r>
      <w:r>
        <w:t>避免给企业带来</w:t>
      </w:r>
      <w:r>
        <w:rPr>
          <w:rFonts w:hint="eastAsia"/>
        </w:rPr>
        <w:t>麻烦；</w:t>
      </w:r>
    </w:p>
    <w:p w14:paraId="1936BAE6" w14:textId="77777777" w:rsidR="008F5447" w:rsidRDefault="00000000">
      <w:pPr>
        <w:numPr>
          <w:ilvl w:val="0"/>
          <w:numId w:val="4"/>
        </w:numPr>
        <w:ind w:firstLine="560"/>
        <w:rPr>
          <w:rFonts w:hint="eastAsia"/>
        </w:rPr>
      </w:pPr>
      <w:r>
        <w:t>收集的资料数据</w:t>
      </w:r>
      <w:r>
        <w:rPr>
          <w:rFonts w:hint="eastAsia"/>
        </w:rPr>
        <w:t>，</w:t>
      </w:r>
      <w:r>
        <w:t>要对其真实性和可信度进行评估</w:t>
      </w:r>
      <w:r>
        <w:rPr>
          <w:rFonts w:hint="eastAsia"/>
        </w:rPr>
        <w:t>，</w:t>
      </w:r>
      <w:r>
        <w:t>必要时可要求资料提供方书面说明资料来源</w:t>
      </w:r>
      <w:r>
        <w:rPr>
          <w:rFonts w:hint="eastAsia"/>
        </w:rPr>
        <w:t>；</w:t>
      </w:r>
    </w:p>
    <w:p w14:paraId="63ACC652" w14:textId="77777777" w:rsidR="008F5447" w:rsidRDefault="00000000">
      <w:pPr>
        <w:numPr>
          <w:ilvl w:val="0"/>
          <w:numId w:val="4"/>
        </w:numPr>
        <w:ind w:firstLine="560"/>
        <w:rPr>
          <w:rFonts w:hint="eastAsia"/>
        </w:rPr>
      </w:pPr>
      <w:r>
        <w:t>对用作类比推理的资料</w:t>
      </w:r>
      <w:r>
        <w:rPr>
          <w:rFonts w:hint="eastAsia"/>
        </w:rPr>
        <w:t>，</w:t>
      </w:r>
      <w:r>
        <w:t>要注意类比双方的相关程度和资料获得的条件</w:t>
      </w:r>
      <w:r>
        <w:rPr>
          <w:rFonts w:hint="eastAsia"/>
        </w:rPr>
        <w:t>；</w:t>
      </w:r>
    </w:p>
    <w:p w14:paraId="76411D8A" w14:textId="77777777" w:rsidR="008F5447" w:rsidRDefault="00000000">
      <w:pPr>
        <w:numPr>
          <w:ilvl w:val="0"/>
          <w:numId w:val="4"/>
        </w:numPr>
        <w:ind w:firstLine="560"/>
        <w:rPr>
          <w:rFonts w:hint="eastAsia"/>
        </w:rPr>
      </w:pPr>
      <w:r>
        <w:t>代表性不强的资料不能用于评价</w:t>
      </w:r>
      <w:r>
        <w:rPr>
          <w:rFonts w:hint="eastAsia"/>
        </w:rPr>
        <w:t>；</w:t>
      </w:r>
    </w:p>
    <w:p w14:paraId="3B172A99" w14:textId="77777777" w:rsidR="008F5447" w:rsidRDefault="00000000">
      <w:pPr>
        <w:numPr>
          <w:ilvl w:val="0"/>
          <w:numId w:val="4"/>
        </w:numPr>
        <w:ind w:firstLine="560"/>
        <w:rPr>
          <w:rFonts w:hint="eastAsia"/>
        </w:rPr>
      </w:pPr>
      <w:r>
        <w:t>引用反映现状的资料数据必须是有效数据</w:t>
      </w:r>
      <w:r>
        <w:rPr>
          <w:rFonts w:hint="eastAsia"/>
        </w:rPr>
        <w:t>；</w:t>
      </w:r>
      <w:r>
        <w:t>一般采用法定的检测检验机构或者通过省级或国家级计量认证的机构出具的数据。</w:t>
      </w:r>
    </w:p>
    <w:p w14:paraId="02CA05FA" w14:textId="77777777" w:rsidR="008F5447" w:rsidRDefault="00000000">
      <w:pPr>
        <w:pStyle w:val="3"/>
        <w:ind w:firstLine="562"/>
        <w:rPr>
          <w:rFonts w:hint="eastAsia"/>
        </w:rPr>
      </w:pPr>
      <w:bookmarkStart w:id="30" w:name="_Toc195176699"/>
      <w:bookmarkStart w:id="31" w:name="_Toc180226581"/>
      <w:r>
        <w:rPr>
          <w:rFonts w:hint="eastAsia"/>
        </w:rPr>
        <w:t>评价目的</w:t>
      </w:r>
      <w:bookmarkEnd w:id="30"/>
      <w:bookmarkEnd w:id="31"/>
    </w:p>
    <w:p w14:paraId="1B540BDC" w14:textId="77777777" w:rsidR="008F5447" w:rsidRDefault="00000000">
      <w:pPr>
        <w:numPr>
          <w:ilvl w:val="0"/>
          <w:numId w:val="5"/>
        </w:numPr>
        <w:ind w:firstLine="560"/>
        <w:rPr>
          <w:rFonts w:hint="eastAsia"/>
        </w:rPr>
      </w:pPr>
      <w:r>
        <w:rPr>
          <w:rFonts w:hint="eastAsia"/>
          <w:kern w:val="0"/>
          <w:szCs w:val="28"/>
        </w:rPr>
        <w:t>安全生产工作坚持中国共产党的领导。为了贯彻落实以人为本，坚持人民至上、生命至上，把保护人民生命安全摆在首位，树牢</w:t>
      </w:r>
      <w:proofErr w:type="gramStart"/>
      <w:r>
        <w:rPr>
          <w:rFonts w:hint="eastAsia"/>
          <w:kern w:val="0"/>
          <w:szCs w:val="28"/>
        </w:rPr>
        <w:t>安全发展</w:t>
      </w:r>
      <w:proofErr w:type="gramEnd"/>
      <w:r>
        <w:rPr>
          <w:rFonts w:hint="eastAsia"/>
          <w:kern w:val="0"/>
          <w:szCs w:val="28"/>
        </w:rPr>
        <w:t>理念，坚持“安全第一、预防为主、综合治理”的方针，从源头上防范化解重大安全风险；</w:t>
      </w:r>
    </w:p>
    <w:p w14:paraId="0257A7B5" w14:textId="77777777" w:rsidR="008F5447" w:rsidRDefault="00000000">
      <w:pPr>
        <w:numPr>
          <w:ilvl w:val="0"/>
          <w:numId w:val="5"/>
        </w:numPr>
        <w:ind w:firstLine="560"/>
        <w:rPr>
          <w:rFonts w:hint="eastAsia"/>
        </w:rPr>
      </w:pPr>
      <w:r>
        <w:rPr>
          <w:rFonts w:hint="eastAsia"/>
        </w:rPr>
        <w:lastRenderedPageBreak/>
        <w:t>查找、分析和预测成品油经营企业存在的危险、有害因素及危险、危害程度，提出合理可行的安全对策措施，指导危险源监控和事故预防；</w:t>
      </w:r>
    </w:p>
    <w:p w14:paraId="77C97862" w14:textId="77777777" w:rsidR="008F5447" w:rsidRDefault="00000000">
      <w:pPr>
        <w:numPr>
          <w:ilvl w:val="0"/>
          <w:numId w:val="5"/>
        </w:numPr>
        <w:ind w:firstLine="560"/>
        <w:rPr>
          <w:rFonts w:hint="eastAsia"/>
        </w:rPr>
      </w:pPr>
      <w:r>
        <w:rPr>
          <w:rFonts w:hint="eastAsia"/>
        </w:rPr>
        <w:t>对经营用设备、设施、仓储、管理机构和管理制度等进行评价，作为成品油经营企业持续改进、提高服务质量、保证安全经营的依据；</w:t>
      </w:r>
    </w:p>
    <w:p w14:paraId="071C3933" w14:textId="77777777" w:rsidR="008F5447" w:rsidRDefault="00000000">
      <w:pPr>
        <w:numPr>
          <w:ilvl w:val="0"/>
          <w:numId w:val="5"/>
        </w:numPr>
        <w:ind w:firstLine="560"/>
        <w:rPr>
          <w:rFonts w:hint="eastAsia"/>
        </w:rPr>
      </w:pPr>
      <w:r>
        <w:rPr>
          <w:rFonts w:hint="eastAsia"/>
        </w:rPr>
        <w:t>为经营运行及日常管理提供依据，为应急管理部门实行安全监察提供依据。</w:t>
      </w:r>
    </w:p>
    <w:p w14:paraId="60CB0BCD" w14:textId="77777777" w:rsidR="008F5447" w:rsidRDefault="00000000">
      <w:pPr>
        <w:pStyle w:val="3"/>
        <w:ind w:firstLine="562"/>
        <w:rPr>
          <w:rFonts w:hint="eastAsia"/>
        </w:rPr>
      </w:pPr>
      <w:bookmarkStart w:id="32" w:name="_Toc180226582"/>
      <w:bookmarkStart w:id="33" w:name="_Toc195176700"/>
      <w:r>
        <w:rPr>
          <w:rFonts w:hint="eastAsia"/>
        </w:rPr>
        <w:t>评价原则</w:t>
      </w:r>
      <w:bookmarkEnd w:id="32"/>
      <w:bookmarkEnd w:id="33"/>
    </w:p>
    <w:p w14:paraId="6890B31A" w14:textId="77777777" w:rsidR="008F5447" w:rsidRDefault="00000000">
      <w:pPr>
        <w:pStyle w:val="afd"/>
        <w:ind w:firstLine="560"/>
        <w:rPr>
          <w:rFonts w:hint="eastAsia"/>
        </w:rPr>
      </w:pPr>
      <w:r>
        <w:rPr>
          <w:rFonts w:hint="eastAsia"/>
        </w:rPr>
        <w:t>本着严肃的科学态度，认真负责的精神，强烈的责任感和事业心，全面、仔细、深入地开展和完成评价任务。在安全评价工作中始终遵循科学性、公正性、合法性和针对性原则。</w:t>
      </w:r>
    </w:p>
    <w:p w14:paraId="1233E169" w14:textId="77777777" w:rsidR="008F5447" w:rsidRDefault="00000000">
      <w:pPr>
        <w:pStyle w:val="20"/>
        <w:rPr>
          <w:rFonts w:hint="eastAsia"/>
        </w:rPr>
      </w:pPr>
      <w:bookmarkStart w:id="34" w:name="_Toc258574823"/>
      <w:bookmarkStart w:id="35" w:name="_Toc195176701"/>
      <w:bookmarkStart w:id="36" w:name="_Toc180226583"/>
      <w:r>
        <w:rPr>
          <w:rFonts w:hint="eastAsia"/>
        </w:rPr>
        <w:t>评价对象及范围</w:t>
      </w:r>
      <w:bookmarkEnd w:id="34"/>
      <w:bookmarkEnd w:id="35"/>
      <w:bookmarkEnd w:id="36"/>
    </w:p>
    <w:p w14:paraId="6B5B4160" w14:textId="77777777" w:rsidR="008F5447" w:rsidRDefault="00000000">
      <w:pPr>
        <w:pStyle w:val="afd"/>
        <w:ind w:firstLine="560"/>
        <w:rPr>
          <w:rFonts w:hint="eastAsia"/>
        </w:rPr>
      </w:pPr>
      <w:r>
        <w:rPr>
          <w:rFonts w:hint="eastAsia"/>
        </w:rPr>
        <w:t>根据加油站的实际情况，与委托单位协商确定本次安全现状评价的对象是双柏县大麦地加油站，评价的范围为双柏县大麦地加油站的</w:t>
      </w:r>
      <w:r>
        <w:t>平面布置</w:t>
      </w:r>
      <w:r>
        <w:rPr>
          <w:rFonts w:hint="eastAsia"/>
        </w:rPr>
        <w:t>、工艺及设备、安全设施、</w:t>
      </w:r>
      <w:r>
        <w:t>公用工程及辅助设施</w:t>
      </w:r>
      <w:r>
        <w:rPr>
          <w:rFonts w:hint="eastAsia"/>
        </w:rPr>
        <w:t>、安全管理</w:t>
      </w:r>
      <w:r>
        <w:t>。</w:t>
      </w:r>
    </w:p>
    <w:p w14:paraId="26E7DD9D" w14:textId="77777777" w:rsidR="008F5447" w:rsidRDefault="00000000">
      <w:pPr>
        <w:pStyle w:val="afd"/>
        <w:ind w:firstLine="560"/>
        <w:rPr>
          <w:rFonts w:hint="eastAsia"/>
        </w:rPr>
      </w:pPr>
      <w:r>
        <w:rPr>
          <w:rFonts w:hint="eastAsia"/>
        </w:rPr>
        <w:t>站外油品运输不在本次评价范围内。</w:t>
      </w:r>
    </w:p>
    <w:p w14:paraId="282D8C81" w14:textId="77777777" w:rsidR="008F5447" w:rsidRDefault="00000000">
      <w:pPr>
        <w:pStyle w:val="20"/>
        <w:rPr>
          <w:rFonts w:hint="eastAsia"/>
        </w:rPr>
      </w:pPr>
      <w:bookmarkStart w:id="37" w:name="_Toc180226584"/>
      <w:bookmarkStart w:id="38" w:name="_Toc456527659"/>
      <w:r>
        <w:rPr>
          <w:rFonts w:hint="eastAsia"/>
        </w:rPr>
        <w:t>评价依据</w:t>
      </w:r>
      <w:bookmarkEnd w:id="37"/>
      <w:bookmarkEnd w:id="38"/>
    </w:p>
    <w:p w14:paraId="7673FABD" w14:textId="77777777" w:rsidR="008F5447" w:rsidRDefault="00000000">
      <w:pPr>
        <w:pStyle w:val="3"/>
        <w:ind w:firstLine="562"/>
        <w:rPr>
          <w:rFonts w:hint="eastAsia"/>
        </w:rPr>
      </w:pPr>
      <w:bookmarkStart w:id="39" w:name="_Toc456527660"/>
      <w:bookmarkStart w:id="40" w:name="_Toc187780644"/>
      <w:bookmarkStart w:id="41" w:name="_Toc28299808"/>
      <w:bookmarkStart w:id="42" w:name="_Toc180226585"/>
      <w:bookmarkStart w:id="43" w:name="_Toc258574824"/>
      <w:bookmarkStart w:id="44" w:name="_Toc195176702"/>
      <w:r>
        <w:t>国家法律</w:t>
      </w:r>
      <w:bookmarkEnd w:id="39"/>
      <w:bookmarkEnd w:id="40"/>
      <w:bookmarkEnd w:id="41"/>
      <w:bookmarkEnd w:id="42"/>
    </w:p>
    <w:p w14:paraId="5A67289C" w14:textId="77777777" w:rsidR="008F5447" w:rsidRDefault="00000000">
      <w:pPr>
        <w:numPr>
          <w:ilvl w:val="0"/>
          <w:numId w:val="6"/>
        </w:numPr>
        <w:tabs>
          <w:tab w:val="left" w:pos="993"/>
        </w:tabs>
        <w:ind w:left="0" w:firstLineChars="167" w:firstLine="468"/>
        <w:rPr>
          <w:rFonts w:ascii="新宋体" w:eastAsia="新宋体" w:hAnsi="新宋体" w:hint="eastAsia"/>
        </w:rPr>
      </w:pPr>
      <w:r>
        <w:rPr>
          <w:rFonts w:ascii="新宋体" w:eastAsia="新宋体" w:hAnsi="新宋体" w:hint="eastAsia"/>
        </w:rPr>
        <w:t>《中华人民共和国安全生产法》（中华人民共和国主席令第88号，2021年9月1日起施行）；</w:t>
      </w:r>
    </w:p>
    <w:p w14:paraId="428DBD91" w14:textId="77777777" w:rsidR="008F5447" w:rsidRDefault="00000000">
      <w:pPr>
        <w:numPr>
          <w:ilvl w:val="0"/>
          <w:numId w:val="6"/>
        </w:numPr>
        <w:tabs>
          <w:tab w:val="left" w:pos="993"/>
        </w:tabs>
        <w:ind w:left="0" w:firstLineChars="167" w:firstLine="468"/>
        <w:rPr>
          <w:rFonts w:ascii="新宋体" w:eastAsia="新宋体" w:hAnsi="新宋体" w:hint="eastAsia"/>
        </w:rPr>
      </w:pPr>
      <w:r>
        <w:rPr>
          <w:rFonts w:ascii="新宋体" w:eastAsia="新宋体" w:hAnsi="新宋体" w:hint="eastAsia"/>
        </w:rPr>
        <w:t>《中华人民共和国劳动法》（中华人民共和国主席令第</w:t>
      </w:r>
      <w:r>
        <w:rPr>
          <w:rFonts w:ascii="新宋体" w:eastAsia="新宋体" w:hAnsi="新宋体"/>
        </w:rPr>
        <w:t>28</w:t>
      </w:r>
      <w:r>
        <w:rPr>
          <w:rFonts w:ascii="新宋体" w:eastAsia="新宋体" w:hAnsi="新宋体" w:hint="eastAsia"/>
        </w:rPr>
        <w:t>号令，第</w:t>
      </w:r>
      <w:r>
        <w:rPr>
          <w:rFonts w:ascii="新宋体" w:eastAsia="新宋体" w:hAnsi="新宋体"/>
        </w:rPr>
        <w:t>24</w:t>
      </w:r>
      <w:r>
        <w:rPr>
          <w:rFonts w:ascii="新宋体" w:eastAsia="新宋体" w:hAnsi="新宋体" w:hint="eastAsia"/>
        </w:rPr>
        <w:t>号令修订，20</w:t>
      </w:r>
      <w:r>
        <w:rPr>
          <w:rFonts w:ascii="新宋体" w:eastAsia="新宋体" w:hAnsi="新宋体"/>
        </w:rPr>
        <w:t>18</w:t>
      </w:r>
      <w:r>
        <w:rPr>
          <w:rFonts w:ascii="新宋体" w:eastAsia="新宋体" w:hAnsi="新宋体" w:hint="eastAsia"/>
        </w:rPr>
        <w:t>年</w:t>
      </w:r>
      <w:r>
        <w:rPr>
          <w:rFonts w:ascii="新宋体" w:eastAsia="新宋体" w:hAnsi="新宋体"/>
        </w:rPr>
        <w:t>12</w:t>
      </w:r>
      <w:r>
        <w:rPr>
          <w:rFonts w:ascii="新宋体" w:eastAsia="新宋体" w:hAnsi="新宋体" w:hint="eastAsia"/>
        </w:rPr>
        <w:t>月</w:t>
      </w:r>
      <w:r>
        <w:rPr>
          <w:rFonts w:ascii="新宋体" w:eastAsia="新宋体" w:hAnsi="新宋体"/>
        </w:rPr>
        <w:t>29</w:t>
      </w:r>
      <w:r>
        <w:rPr>
          <w:rFonts w:ascii="新宋体" w:eastAsia="新宋体" w:hAnsi="新宋体" w:hint="eastAsia"/>
        </w:rPr>
        <w:t>日施行）；</w:t>
      </w:r>
    </w:p>
    <w:p w14:paraId="52AE35CC" w14:textId="77777777" w:rsidR="008F5447" w:rsidRDefault="00000000">
      <w:pPr>
        <w:numPr>
          <w:ilvl w:val="0"/>
          <w:numId w:val="6"/>
        </w:numPr>
        <w:tabs>
          <w:tab w:val="left" w:pos="993"/>
        </w:tabs>
        <w:ind w:left="0" w:firstLineChars="167" w:firstLine="468"/>
        <w:rPr>
          <w:rFonts w:ascii="新宋体" w:eastAsia="新宋体" w:hAnsi="新宋体" w:hint="eastAsia"/>
        </w:rPr>
      </w:pPr>
      <w:r>
        <w:rPr>
          <w:rFonts w:ascii="新宋体" w:eastAsia="新宋体" w:hAnsi="新宋体" w:hint="eastAsia"/>
        </w:rPr>
        <w:t>《中华人民共和国消防法》（中华人民共和国主席令第81号修正，2021年</w:t>
      </w:r>
      <w:r>
        <w:rPr>
          <w:rFonts w:ascii="新宋体" w:eastAsia="新宋体" w:hAnsi="新宋体"/>
        </w:rPr>
        <w:t>4</w:t>
      </w:r>
      <w:r>
        <w:rPr>
          <w:rFonts w:ascii="新宋体" w:eastAsia="新宋体" w:hAnsi="新宋体" w:hint="eastAsia"/>
        </w:rPr>
        <w:t>月</w:t>
      </w:r>
      <w:r>
        <w:rPr>
          <w:rFonts w:ascii="新宋体" w:eastAsia="新宋体" w:hAnsi="新宋体"/>
        </w:rPr>
        <w:t>2</w:t>
      </w:r>
      <w:r>
        <w:rPr>
          <w:rFonts w:ascii="新宋体" w:eastAsia="新宋体" w:hAnsi="新宋体" w:hint="eastAsia"/>
        </w:rPr>
        <w:t>9日施行）；</w:t>
      </w:r>
    </w:p>
    <w:p w14:paraId="0052AFF3" w14:textId="77777777" w:rsidR="008F5447" w:rsidRDefault="00000000">
      <w:pPr>
        <w:numPr>
          <w:ilvl w:val="0"/>
          <w:numId w:val="6"/>
        </w:numPr>
        <w:tabs>
          <w:tab w:val="left" w:pos="993"/>
        </w:tabs>
        <w:ind w:left="0" w:firstLineChars="167" w:firstLine="468"/>
        <w:rPr>
          <w:rFonts w:ascii="新宋体" w:eastAsia="新宋体" w:hAnsi="新宋体" w:hint="eastAsia"/>
        </w:rPr>
      </w:pPr>
      <w:r>
        <w:rPr>
          <w:rFonts w:ascii="新宋体" w:eastAsia="新宋体" w:hAnsi="新宋体" w:hint="eastAsia"/>
        </w:rPr>
        <w:t>《中华人民共和国职业病防治法》（中华人民共和国主席令第</w:t>
      </w:r>
      <w:r>
        <w:rPr>
          <w:rFonts w:ascii="新宋体" w:eastAsia="新宋体" w:hAnsi="新宋体"/>
        </w:rPr>
        <w:t>48</w:t>
      </w:r>
      <w:r>
        <w:rPr>
          <w:rFonts w:ascii="新宋体" w:eastAsia="新宋体" w:hAnsi="新宋体" w:hint="eastAsia"/>
        </w:rPr>
        <w:t>号令，第</w:t>
      </w:r>
      <w:r>
        <w:rPr>
          <w:rFonts w:ascii="新宋体" w:eastAsia="新宋体" w:hAnsi="新宋体"/>
        </w:rPr>
        <w:t>24</w:t>
      </w:r>
      <w:r>
        <w:rPr>
          <w:rFonts w:ascii="新宋体" w:eastAsia="新宋体" w:hAnsi="新宋体" w:hint="eastAsia"/>
        </w:rPr>
        <w:t>号令修订，20</w:t>
      </w:r>
      <w:r>
        <w:rPr>
          <w:rFonts w:ascii="新宋体" w:eastAsia="新宋体" w:hAnsi="新宋体"/>
        </w:rPr>
        <w:t>18</w:t>
      </w:r>
      <w:r>
        <w:rPr>
          <w:rFonts w:ascii="新宋体" w:eastAsia="新宋体" w:hAnsi="新宋体" w:hint="eastAsia"/>
        </w:rPr>
        <w:t>年</w:t>
      </w:r>
      <w:r>
        <w:rPr>
          <w:rFonts w:ascii="新宋体" w:eastAsia="新宋体" w:hAnsi="新宋体"/>
        </w:rPr>
        <w:t>12</w:t>
      </w:r>
      <w:r>
        <w:rPr>
          <w:rFonts w:ascii="新宋体" w:eastAsia="新宋体" w:hAnsi="新宋体" w:hint="eastAsia"/>
        </w:rPr>
        <w:t>月</w:t>
      </w:r>
      <w:r>
        <w:rPr>
          <w:rFonts w:ascii="新宋体" w:eastAsia="新宋体" w:hAnsi="新宋体"/>
        </w:rPr>
        <w:t>29</w:t>
      </w:r>
      <w:r>
        <w:rPr>
          <w:rFonts w:ascii="新宋体" w:eastAsia="新宋体" w:hAnsi="新宋体" w:hint="eastAsia"/>
        </w:rPr>
        <w:t>日施行）；</w:t>
      </w:r>
    </w:p>
    <w:p w14:paraId="7F34B2C6" w14:textId="77777777" w:rsidR="008F5447" w:rsidRDefault="00000000">
      <w:pPr>
        <w:numPr>
          <w:ilvl w:val="0"/>
          <w:numId w:val="6"/>
        </w:numPr>
        <w:tabs>
          <w:tab w:val="left" w:pos="993"/>
        </w:tabs>
        <w:ind w:left="0" w:firstLineChars="167" w:firstLine="468"/>
        <w:rPr>
          <w:rFonts w:ascii="新宋体" w:eastAsia="新宋体" w:hAnsi="新宋体" w:hint="eastAsia"/>
        </w:rPr>
      </w:pPr>
      <w:r>
        <w:rPr>
          <w:rFonts w:ascii="新宋体" w:eastAsia="新宋体" w:hAnsi="新宋体" w:hint="eastAsia"/>
        </w:rPr>
        <w:t>《中华人民共和国突发事件应对法》（中华人民共和国主席令第25号，2024年6月28日第十四届全国人民代表大会常务委员会第十次会议修订，自2024年11月1日起施行）；</w:t>
      </w:r>
    </w:p>
    <w:p w14:paraId="23BB4A4C" w14:textId="77777777" w:rsidR="008F5447" w:rsidRDefault="00000000">
      <w:pPr>
        <w:numPr>
          <w:ilvl w:val="0"/>
          <w:numId w:val="6"/>
        </w:numPr>
        <w:tabs>
          <w:tab w:val="left" w:pos="993"/>
        </w:tabs>
        <w:ind w:left="0" w:firstLineChars="167" w:firstLine="468"/>
        <w:rPr>
          <w:rFonts w:ascii="新宋体" w:eastAsia="新宋体" w:hAnsi="新宋体" w:hint="eastAsia"/>
        </w:rPr>
      </w:pPr>
      <w:r>
        <w:rPr>
          <w:rFonts w:ascii="新宋体" w:eastAsia="新宋体" w:hAnsi="新宋体" w:hint="eastAsia"/>
        </w:rPr>
        <w:lastRenderedPageBreak/>
        <w:t>《中华人民共和国民法典》（中华人民共和国主席令第45号，自2021年1月1日起施行）；</w:t>
      </w:r>
    </w:p>
    <w:p w14:paraId="631E0AEB" w14:textId="77777777" w:rsidR="008F5447" w:rsidRDefault="00000000">
      <w:pPr>
        <w:numPr>
          <w:ilvl w:val="0"/>
          <w:numId w:val="6"/>
        </w:numPr>
        <w:tabs>
          <w:tab w:val="left" w:pos="993"/>
        </w:tabs>
        <w:ind w:left="0" w:firstLineChars="167" w:firstLine="468"/>
        <w:rPr>
          <w:rFonts w:ascii="新宋体" w:eastAsia="新宋体" w:hAnsi="新宋体" w:hint="eastAsia"/>
        </w:rPr>
      </w:pPr>
      <w:r>
        <w:rPr>
          <w:rFonts w:ascii="新宋体" w:eastAsia="新宋体" w:hAnsi="新宋体" w:hint="eastAsia"/>
        </w:rPr>
        <w:t>《中华人民共和国环境保护法》（中华人民共和国主席令[2014]第9号，2015年1月1日施行）；</w:t>
      </w:r>
    </w:p>
    <w:p w14:paraId="1295B3E3" w14:textId="77777777" w:rsidR="008F5447" w:rsidRDefault="00000000">
      <w:pPr>
        <w:numPr>
          <w:ilvl w:val="0"/>
          <w:numId w:val="6"/>
        </w:numPr>
        <w:tabs>
          <w:tab w:val="left" w:pos="993"/>
        </w:tabs>
        <w:ind w:left="0" w:firstLineChars="167" w:firstLine="468"/>
        <w:rPr>
          <w:rFonts w:ascii="新宋体" w:eastAsia="新宋体" w:hAnsi="新宋体" w:hint="eastAsia"/>
        </w:rPr>
      </w:pPr>
      <w:r>
        <w:rPr>
          <w:rFonts w:ascii="新宋体" w:eastAsia="新宋体" w:hAnsi="新宋体"/>
        </w:rPr>
        <w:t>《中华人民共和国水污染防治法》（中华人民共和国主席令第70号修改</w:t>
      </w:r>
      <w:r>
        <w:rPr>
          <w:rFonts w:ascii="新宋体" w:eastAsia="新宋体" w:hAnsi="新宋体" w:hint="eastAsia"/>
        </w:rPr>
        <w:t>，</w:t>
      </w:r>
      <w:r>
        <w:rPr>
          <w:rFonts w:ascii="新宋体" w:eastAsia="新宋体" w:hAnsi="新宋体"/>
        </w:rPr>
        <w:t xml:space="preserve"> 2018年1月1日起施行）</w:t>
      </w:r>
      <w:r>
        <w:rPr>
          <w:rFonts w:ascii="新宋体" w:eastAsia="新宋体" w:hAnsi="新宋体" w:hint="eastAsia"/>
        </w:rPr>
        <w:t>；</w:t>
      </w:r>
    </w:p>
    <w:p w14:paraId="1422CF21" w14:textId="77777777" w:rsidR="008F5447" w:rsidRDefault="00000000">
      <w:pPr>
        <w:numPr>
          <w:ilvl w:val="0"/>
          <w:numId w:val="6"/>
        </w:numPr>
        <w:tabs>
          <w:tab w:val="left" w:pos="993"/>
        </w:tabs>
        <w:ind w:left="0" w:firstLineChars="167" w:firstLine="468"/>
        <w:rPr>
          <w:rFonts w:ascii="新宋体" w:eastAsia="新宋体" w:hAnsi="新宋体" w:hint="eastAsia"/>
        </w:rPr>
      </w:pPr>
      <w:r>
        <w:rPr>
          <w:rFonts w:ascii="新宋体" w:eastAsia="新宋体" w:hAnsi="新宋体" w:hint="eastAsia"/>
        </w:rPr>
        <w:t>《中华人民共和国反恐怖主义法》（中华人民共和国主席令第36号，2016年1月1日起施行）。</w:t>
      </w:r>
    </w:p>
    <w:p w14:paraId="1670D94B" w14:textId="77777777" w:rsidR="008F5447" w:rsidRDefault="00000000">
      <w:pPr>
        <w:pStyle w:val="3"/>
        <w:ind w:firstLine="562"/>
        <w:rPr>
          <w:rFonts w:hint="eastAsia"/>
        </w:rPr>
      </w:pPr>
      <w:bookmarkStart w:id="45" w:name="_Toc180226586"/>
      <w:r>
        <w:rPr>
          <w:rFonts w:hint="eastAsia"/>
        </w:rPr>
        <w:t>行政法规</w:t>
      </w:r>
      <w:bookmarkEnd w:id="45"/>
    </w:p>
    <w:p w14:paraId="024CBD7C" w14:textId="77777777" w:rsidR="008F5447" w:rsidRDefault="00000000">
      <w:pPr>
        <w:numPr>
          <w:ilvl w:val="0"/>
          <w:numId w:val="7"/>
        </w:numPr>
        <w:tabs>
          <w:tab w:val="left" w:pos="993"/>
        </w:tabs>
        <w:ind w:left="0" w:firstLine="560"/>
        <w:rPr>
          <w:rFonts w:ascii="新宋体" w:eastAsia="新宋体" w:hAnsi="新宋体" w:hint="eastAsia"/>
        </w:rPr>
      </w:pPr>
      <w:r>
        <w:rPr>
          <w:rFonts w:ascii="新宋体" w:eastAsia="新宋体" w:hAnsi="新宋体" w:hint="eastAsia"/>
        </w:rPr>
        <w:t>《危险化学品安全管理条例》（国务院令第</w:t>
      </w:r>
      <w:r>
        <w:rPr>
          <w:rFonts w:ascii="新宋体" w:eastAsia="新宋体" w:hAnsi="新宋体"/>
        </w:rPr>
        <w:t>591</w:t>
      </w:r>
      <w:r>
        <w:rPr>
          <w:rFonts w:ascii="新宋体" w:eastAsia="新宋体" w:hAnsi="新宋体" w:hint="eastAsia"/>
        </w:rPr>
        <w:t>号发布，国务院令第645号修订，2013年12月7日施行）；</w:t>
      </w:r>
    </w:p>
    <w:p w14:paraId="550DEA1B" w14:textId="77777777" w:rsidR="008F5447" w:rsidRDefault="00000000">
      <w:pPr>
        <w:numPr>
          <w:ilvl w:val="0"/>
          <w:numId w:val="7"/>
        </w:numPr>
        <w:tabs>
          <w:tab w:val="left" w:pos="993"/>
        </w:tabs>
        <w:ind w:left="0" w:firstLine="560"/>
        <w:rPr>
          <w:rFonts w:ascii="新宋体" w:eastAsia="新宋体" w:hAnsi="新宋体" w:hint="eastAsia"/>
        </w:rPr>
      </w:pPr>
      <w:r>
        <w:rPr>
          <w:rFonts w:hint="eastAsia"/>
        </w:rPr>
        <w:t>《生产安全事故应急条例》（国务院第7</w:t>
      </w:r>
      <w:r>
        <w:t>08</w:t>
      </w:r>
      <w:r>
        <w:rPr>
          <w:rFonts w:hint="eastAsia"/>
        </w:rPr>
        <w:t>号令，2</w:t>
      </w:r>
      <w:r>
        <w:t>019</w:t>
      </w:r>
      <w:r>
        <w:rPr>
          <w:rFonts w:hint="eastAsia"/>
        </w:rPr>
        <w:t>年4月1日起施行）；</w:t>
      </w:r>
    </w:p>
    <w:p w14:paraId="11DAE029" w14:textId="77777777" w:rsidR="008F5447" w:rsidRDefault="00000000">
      <w:pPr>
        <w:numPr>
          <w:ilvl w:val="0"/>
          <w:numId w:val="7"/>
        </w:numPr>
        <w:tabs>
          <w:tab w:val="left" w:pos="993"/>
        </w:tabs>
        <w:ind w:left="0" w:firstLine="560"/>
        <w:rPr>
          <w:rFonts w:ascii="新宋体" w:eastAsia="新宋体" w:hAnsi="新宋体" w:hint="eastAsia"/>
        </w:rPr>
      </w:pPr>
      <w:r>
        <w:rPr>
          <w:rFonts w:ascii="新宋体" w:eastAsia="新宋体" w:hAnsi="新宋体" w:hint="eastAsia"/>
        </w:rPr>
        <w:t>《工伤保险条例》（国务院令第586号，2011年1月1日施行）</w:t>
      </w:r>
      <w:r>
        <w:rPr>
          <w:rFonts w:hint="eastAsia"/>
        </w:rPr>
        <w:t>。</w:t>
      </w:r>
    </w:p>
    <w:p w14:paraId="14D640EA" w14:textId="77777777" w:rsidR="008F5447" w:rsidRDefault="00000000">
      <w:pPr>
        <w:pStyle w:val="3"/>
        <w:ind w:firstLineChars="200" w:firstLine="562"/>
        <w:jc w:val="both"/>
        <w:rPr>
          <w:rFonts w:hint="eastAsia"/>
        </w:rPr>
      </w:pPr>
      <w:bookmarkStart w:id="46" w:name="_Toc456527661"/>
      <w:bookmarkStart w:id="47" w:name="_Toc180226587"/>
      <w:bookmarkStart w:id="48" w:name="_Toc28299809"/>
      <w:r>
        <w:rPr>
          <w:rFonts w:hint="eastAsia"/>
        </w:rPr>
        <w:t>部门规章及规范性文件</w:t>
      </w:r>
      <w:bookmarkEnd w:id="46"/>
      <w:bookmarkEnd w:id="47"/>
      <w:bookmarkEnd w:id="48"/>
    </w:p>
    <w:p w14:paraId="7A851770" w14:textId="77777777" w:rsidR="008F5447" w:rsidRDefault="00000000">
      <w:pPr>
        <w:numPr>
          <w:ilvl w:val="0"/>
          <w:numId w:val="8"/>
        </w:numPr>
        <w:tabs>
          <w:tab w:val="left" w:pos="993"/>
        </w:tabs>
        <w:ind w:left="0" w:firstLineChars="167" w:firstLine="468"/>
        <w:rPr>
          <w:rFonts w:ascii="新宋体" w:eastAsia="新宋体" w:hAnsi="新宋体" w:hint="eastAsia"/>
        </w:rPr>
      </w:pPr>
      <w:bookmarkStart w:id="49" w:name="_Toc134710963"/>
      <w:bookmarkStart w:id="50" w:name="_Toc134875860"/>
      <w:bookmarkStart w:id="51" w:name="_Toc187780645"/>
      <w:bookmarkStart w:id="52" w:name="_Toc187699875"/>
      <w:bookmarkStart w:id="53" w:name="_Toc109564940"/>
      <w:bookmarkStart w:id="54" w:name="_Toc109564558"/>
      <w:bookmarkStart w:id="55" w:name="_Toc108697371"/>
      <w:bookmarkStart w:id="56" w:name="_Toc109564195"/>
      <w:bookmarkStart w:id="57" w:name="_Toc135136997"/>
      <w:bookmarkStart w:id="58" w:name="_Toc109559447"/>
      <w:bookmarkStart w:id="59" w:name="_Toc151881372"/>
      <w:r>
        <w:rPr>
          <w:rFonts w:ascii="新宋体" w:eastAsia="新宋体" w:hAnsi="新宋体" w:hint="eastAsia"/>
        </w:rPr>
        <w:t>《危险化学品经营许可证管理办法》（国家安全生产监督管理总局令第55号令，79号令修改，2</w:t>
      </w:r>
      <w:r>
        <w:rPr>
          <w:rFonts w:ascii="新宋体" w:eastAsia="新宋体" w:hAnsi="新宋体"/>
        </w:rPr>
        <w:t>015</w:t>
      </w:r>
      <w:r>
        <w:rPr>
          <w:rFonts w:ascii="新宋体" w:eastAsia="新宋体" w:hAnsi="新宋体" w:hint="eastAsia"/>
        </w:rPr>
        <w:t>年7月1日起施行）；</w:t>
      </w:r>
    </w:p>
    <w:p w14:paraId="5EE119FF" w14:textId="77777777" w:rsidR="008F5447" w:rsidRDefault="00000000">
      <w:pPr>
        <w:numPr>
          <w:ilvl w:val="0"/>
          <w:numId w:val="8"/>
        </w:numPr>
        <w:tabs>
          <w:tab w:val="left" w:pos="993"/>
        </w:tabs>
        <w:ind w:left="0" w:firstLineChars="167" w:firstLine="468"/>
        <w:rPr>
          <w:rFonts w:ascii="新宋体" w:eastAsia="新宋体" w:hAnsi="新宋体" w:hint="eastAsia"/>
        </w:rPr>
      </w:pPr>
      <w:r>
        <w:rPr>
          <w:rFonts w:ascii="新宋体" w:eastAsia="新宋体" w:hAnsi="新宋体" w:hint="eastAsia"/>
        </w:rPr>
        <w:t>《建设项目安全设施“三同时”监督管理暂行办法》（</w:t>
      </w:r>
      <w:r>
        <w:rPr>
          <w:rFonts w:ascii="新宋体" w:eastAsia="新宋体" w:hAnsi="新宋体"/>
        </w:rPr>
        <w:t>2010</w:t>
      </w:r>
      <w:r>
        <w:rPr>
          <w:rFonts w:ascii="新宋体" w:eastAsia="新宋体" w:hAnsi="新宋体" w:hint="eastAsia"/>
        </w:rPr>
        <w:t>年</w:t>
      </w:r>
      <w:r>
        <w:rPr>
          <w:rFonts w:ascii="新宋体" w:eastAsia="新宋体" w:hAnsi="新宋体"/>
        </w:rPr>
        <w:t>12</w:t>
      </w:r>
      <w:r>
        <w:rPr>
          <w:rFonts w:ascii="新宋体" w:eastAsia="新宋体" w:hAnsi="新宋体" w:hint="eastAsia"/>
        </w:rPr>
        <w:t>月</w:t>
      </w:r>
      <w:r>
        <w:rPr>
          <w:rFonts w:ascii="新宋体" w:eastAsia="新宋体" w:hAnsi="新宋体"/>
        </w:rPr>
        <w:t>14</w:t>
      </w:r>
      <w:r>
        <w:rPr>
          <w:rFonts w:ascii="新宋体" w:eastAsia="新宋体" w:hAnsi="新宋体" w:hint="eastAsia"/>
        </w:rPr>
        <w:t>日国家安全监管总局令第3</w:t>
      </w:r>
      <w:r>
        <w:rPr>
          <w:rFonts w:ascii="新宋体" w:eastAsia="新宋体" w:hAnsi="新宋体"/>
        </w:rPr>
        <w:t>6</w:t>
      </w:r>
      <w:r>
        <w:rPr>
          <w:rFonts w:ascii="新宋体" w:eastAsia="新宋体" w:hAnsi="新宋体" w:hint="eastAsia"/>
        </w:rPr>
        <w:t>号公布，根据</w:t>
      </w:r>
      <w:r>
        <w:rPr>
          <w:rFonts w:ascii="新宋体" w:eastAsia="新宋体" w:hAnsi="新宋体"/>
        </w:rPr>
        <w:t>2015</w:t>
      </w:r>
      <w:r>
        <w:rPr>
          <w:rFonts w:ascii="新宋体" w:eastAsia="新宋体" w:hAnsi="新宋体" w:hint="eastAsia"/>
        </w:rPr>
        <w:t>年</w:t>
      </w:r>
      <w:r>
        <w:rPr>
          <w:rFonts w:ascii="新宋体" w:eastAsia="新宋体" w:hAnsi="新宋体"/>
        </w:rPr>
        <w:t>4</w:t>
      </w:r>
      <w:r>
        <w:rPr>
          <w:rFonts w:ascii="新宋体" w:eastAsia="新宋体" w:hAnsi="新宋体" w:hint="eastAsia"/>
        </w:rPr>
        <w:t>月</w:t>
      </w:r>
      <w:r>
        <w:rPr>
          <w:rFonts w:ascii="新宋体" w:eastAsia="新宋体" w:hAnsi="新宋体"/>
        </w:rPr>
        <w:t>2</w:t>
      </w:r>
      <w:r>
        <w:rPr>
          <w:rFonts w:ascii="新宋体" w:eastAsia="新宋体" w:hAnsi="新宋体" w:hint="eastAsia"/>
        </w:rPr>
        <w:t>日国家安全监管总局令第</w:t>
      </w:r>
      <w:r>
        <w:rPr>
          <w:rFonts w:ascii="新宋体" w:eastAsia="新宋体" w:hAnsi="新宋体"/>
        </w:rPr>
        <w:t>77</w:t>
      </w:r>
      <w:r>
        <w:rPr>
          <w:rFonts w:ascii="新宋体" w:eastAsia="新宋体" w:hAnsi="新宋体" w:hint="eastAsia"/>
        </w:rPr>
        <w:t>号修正）；</w:t>
      </w:r>
    </w:p>
    <w:p w14:paraId="7CAF44A4" w14:textId="77777777" w:rsidR="008F5447" w:rsidRDefault="00000000">
      <w:pPr>
        <w:numPr>
          <w:ilvl w:val="0"/>
          <w:numId w:val="8"/>
        </w:numPr>
        <w:tabs>
          <w:tab w:val="left" w:pos="993"/>
        </w:tabs>
        <w:ind w:left="0" w:firstLineChars="167" w:firstLine="468"/>
        <w:rPr>
          <w:rFonts w:ascii="新宋体" w:eastAsia="新宋体" w:hAnsi="新宋体" w:hint="eastAsia"/>
          <w:szCs w:val="22"/>
        </w:rPr>
      </w:pPr>
      <w:r>
        <w:rPr>
          <w:rFonts w:ascii="新宋体" w:eastAsia="新宋体" w:hAnsi="新宋体" w:hint="eastAsia"/>
          <w:szCs w:val="22"/>
        </w:rPr>
        <w:t>《化工和危险化学品生产经营单位重大生产安全事故隐患判定标准（试行）》（安监总管三〔2017〕121号）；</w:t>
      </w:r>
    </w:p>
    <w:p w14:paraId="6AE95531" w14:textId="77777777" w:rsidR="008F5447" w:rsidRDefault="00000000">
      <w:pPr>
        <w:numPr>
          <w:ilvl w:val="0"/>
          <w:numId w:val="8"/>
        </w:numPr>
        <w:tabs>
          <w:tab w:val="left" w:pos="993"/>
        </w:tabs>
        <w:ind w:left="0" w:firstLineChars="167" w:firstLine="468"/>
        <w:rPr>
          <w:rFonts w:ascii="新宋体" w:eastAsia="新宋体" w:hAnsi="新宋体" w:hint="eastAsia"/>
          <w:szCs w:val="22"/>
        </w:rPr>
      </w:pPr>
      <w:r>
        <w:rPr>
          <w:rFonts w:ascii="新宋体" w:eastAsia="新宋体" w:hAnsi="新宋体" w:hint="eastAsia"/>
          <w:szCs w:val="22"/>
        </w:rPr>
        <w:t>《生产安全事故应急预案管理办法》（国家安全生产监督管理总局令第88号，应急管理部2号令修订，2019年9月1日起施行）；</w:t>
      </w:r>
    </w:p>
    <w:p w14:paraId="14761E55" w14:textId="77777777" w:rsidR="008F5447" w:rsidRDefault="00000000">
      <w:pPr>
        <w:numPr>
          <w:ilvl w:val="0"/>
          <w:numId w:val="8"/>
        </w:numPr>
        <w:tabs>
          <w:tab w:val="left" w:pos="993"/>
        </w:tabs>
        <w:ind w:left="0" w:firstLineChars="167" w:firstLine="468"/>
        <w:rPr>
          <w:rFonts w:ascii="新宋体" w:eastAsia="新宋体" w:hAnsi="新宋体" w:hint="eastAsia"/>
          <w:szCs w:val="22"/>
        </w:rPr>
      </w:pPr>
      <w:r>
        <w:rPr>
          <w:rFonts w:ascii="新宋体" w:eastAsia="新宋体" w:hAnsi="新宋体" w:hint="eastAsia"/>
          <w:szCs w:val="22"/>
        </w:rPr>
        <w:t>《危险化学品建设项目安全监督管理办法》（国家安全生产监督管理总局令第45号，79号令修改，2015年7月1日起施行）；</w:t>
      </w:r>
    </w:p>
    <w:p w14:paraId="12765B27" w14:textId="77777777" w:rsidR="008F5447" w:rsidRDefault="00000000">
      <w:pPr>
        <w:numPr>
          <w:ilvl w:val="0"/>
          <w:numId w:val="8"/>
        </w:numPr>
        <w:tabs>
          <w:tab w:val="left" w:pos="993"/>
        </w:tabs>
        <w:ind w:left="0" w:firstLineChars="167" w:firstLine="468"/>
        <w:rPr>
          <w:rFonts w:ascii="新宋体" w:eastAsia="新宋体" w:hAnsi="新宋体" w:hint="eastAsia"/>
        </w:rPr>
      </w:pPr>
      <w:r>
        <w:rPr>
          <w:rFonts w:ascii="新宋体" w:eastAsia="新宋体" w:hAnsi="新宋体" w:hint="eastAsia"/>
        </w:rPr>
        <w:t>《国家安全监管总局关于修改〈生产经营单位安全培训规定〉等</w:t>
      </w:r>
      <w:r>
        <w:rPr>
          <w:rFonts w:ascii="新宋体" w:eastAsia="新宋体" w:hAnsi="新宋体"/>
        </w:rPr>
        <w:t>11</w:t>
      </w:r>
      <w:r>
        <w:rPr>
          <w:rFonts w:ascii="新宋体" w:eastAsia="新宋体" w:hAnsi="新宋体" w:hint="eastAsia"/>
        </w:rPr>
        <w:t>件规章的决定》（国家安全生产监督管理总局令第63号令，</w:t>
      </w:r>
      <w:r>
        <w:rPr>
          <w:rFonts w:ascii="新宋体" w:eastAsia="新宋体" w:hAnsi="新宋体"/>
        </w:rPr>
        <w:t>2013</w:t>
      </w:r>
      <w:r>
        <w:rPr>
          <w:rFonts w:ascii="新宋体" w:eastAsia="新宋体" w:hAnsi="新宋体" w:hint="eastAsia"/>
        </w:rPr>
        <w:t>年</w:t>
      </w:r>
      <w:r>
        <w:rPr>
          <w:rFonts w:ascii="新宋体" w:eastAsia="新宋体" w:hAnsi="新宋体"/>
        </w:rPr>
        <w:t>8</w:t>
      </w:r>
      <w:r>
        <w:rPr>
          <w:rFonts w:ascii="新宋体" w:eastAsia="新宋体" w:hAnsi="新宋体" w:hint="eastAsia"/>
        </w:rPr>
        <w:lastRenderedPageBreak/>
        <w:t>月</w:t>
      </w:r>
      <w:r>
        <w:rPr>
          <w:rFonts w:ascii="新宋体" w:eastAsia="新宋体" w:hAnsi="新宋体"/>
        </w:rPr>
        <w:t>29</w:t>
      </w:r>
      <w:r>
        <w:rPr>
          <w:rFonts w:ascii="新宋体" w:eastAsia="新宋体" w:hAnsi="新宋体" w:hint="eastAsia"/>
        </w:rPr>
        <w:t>日起施行）；</w:t>
      </w:r>
    </w:p>
    <w:p w14:paraId="6193AA74" w14:textId="77777777" w:rsidR="008F5447" w:rsidRDefault="00000000">
      <w:pPr>
        <w:numPr>
          <w:ilvl w:val="0"/>
          <w:numId w:val="8"/>
        </w:numPr>
        <w:tabs>
          <w:tab w:val="left" w:pos="1134"/>
        </w:tabs>
        <w:ind w:left="0" w:firstLineChars="167" w:firstLine="468"/>
        <w:rPr>
          <w:rFonts w:ascii="新宋体" w:eastAsia="新宋体" w:hAnsi="新宋体" w:hint="eastAsia"/>
        </w:rPr>
      </w:pPr>
      <w:r>
        <w:rPr>
          <w:rFonts w:ascii="新宋体" w:eastAsia="新宋体" w:hAnsi="新宋体" w:hint="eastAsia"/>
        </w:rPr>
        <w:t>《国家安全监管总局关于修改</w:t>
      </w:r>
      <w:r>
        <w:rPr>
          <w:rFonts w:ascii="新宋体" w:eastAsia="新宋体" w:hAnsi="新宋体"/>
        </w:rPr>
        <w:t>&lt;</w:t>
      </w:r>
      <w:r>
        <w:rPr>
          <w:rFonts w:ascii="新宋体" w:eastAsia="新宋体" w:hAnsi="新宋体" w:hint="eastAsia"/>
        </w:rPr>
        <w:t>生产安全事故报告和调查处理条例</w:t>
      </w:r>
      <w:r>
        <w:rPr>
          <w:rFonts w:ascii="新宋体" w:eastAsia="新宋体" w:hAnsi="新宋体"/>
        </w:rPr>
        <w:t>&gt;</w:t>
      </w:r>
      <w:r>
        <w:rPr>
          <w:rFonts w:ascii="新宋体" w:eastAsia="新宋体" w:hAnsi="新宋体" w:hint="eastAsia"/>
        </w:rPr>
        <w:t>罚款处罚暂行规定等四部规章的决定》（国家安全生产监督管理总局令第77号令，</w:t>
      </w:r>
      <w:r>
        <w:rPr>
          <w:rFonts w:ascii="新宋体" w:eastAsia="新宋体" w:hAnsi="新宋体"/>
        </w:rPr>
        <w:t>2015</w:t>
      </w:r>
      <w:r>
        <w:rPr>
          <w:rFonts w:ascii="新宋体" w:eastAsia="新宋体" w:hAnsi="新宋体" w:hint="eastAsia"/>
        </w:rPr>
        <w:t>年</w:t>
      </w:r>
      <w:r>
        <w:rPr>
          <w:rFonts w:ascii="新宋体" w:eastAsia="新宋体" w:hAnsi="新宋体"/>
        </w:rPr>
        <w:t>5</w:t>
      </w:r>
      <w:r>
        <w:rPr>
          <w:rFonts w:ascii="新宋体" w:eastAsia="新宋体" w:hAnsi="新宋体" w:hint="eastAsia"/>
        </w:rPr>
        <w:t>月</w:t>
      </w:r>
      <w:r>
        <w:rPr>
          <w:rFonts w:ascii="新宋体" w:eastAsia="新宋体" w:hAnsi="新宋体"/>
        </w:rPr>
        <w:t>1</w:t>
      </w:r>
      <w:r>
        <w:rPr>
          <w:rFonts w:ascii="新宋体" w:eastAsia="新宋体" w:hAnsi="新宋体" w:hint="eastAsia"/>
        </w:rPr>
        <w:t>日起施行）；</w:t>
      </w:r>
    </w:p>
    <w:p w14:paraId="78FF0253" w14:textId="77777777" w:rsidR="008F5447" w:rsidRDefault="00000000">
      <w:pPr>
        <w:numPr>
          <w:ilvl w:val="0"/>
          <w:numId w:val="8"/>
        </w:numPr>
        <w:tabs>
          <w:tab w:val="left" w:pos="1134"/>
        </w:tabs>
        <w:ind w:left="0" w:firstLineChars="167" w:firstLine="468"/>
        <w:rPr>
          <w:rFonts w:ascii="新宋体" w:eastAsia="新宋体" w:hAnsi="新宋体" w:hint="eastAsia"/>
        </w:rPr>
      </w:pPr>
      <w:r>
        <w:rPr>
          <w:rFonts w:ascii="新宋体" w:eastAsia="新宋体" w:hAnsi="新宋体" w:hint="eastAsia"/>
        </w:rPr>
        <w:t>《国家安全监管总局关于废止和修改危险化学品等领域七部规章的决定》（国家安全生产监督管理总局令第79号令，2</w:t>
      </w:r>
      <w:r>
        <w:rPr>
          <w:rFonts w:ascii="新宋体" w:eastAsia="新宋体" w:hAnsi="新宋体"/>
        </w:rPr>
        <w:t>015</w:t>
      </w:r>
      <w:r>
        <w:rPr>
          <w:rFonts w:ascii="新宋体" w:eastAsia="新宋体" w:hAnsi="新宋体" w:hint="eastAsia"/>
        </w:rPr>
        <w:t>年7月1日起施行）；</w:t>
      </w:r>
    </w:p>
    <w:p w14:paraId="6A09105A" w14:textId="77777777" w:rsidR="008F5447" w:rsidRDefault="00000000">
      <w:pPr>
        <w:numPr>
          <w:ilvl w:val="0"/>
          <w:numId w:val="8"/>
        </w:numPr>
        <w:tabs>
          <w:tab w:val="left" w:pos="1134"/>
        </w:tabs>
        <w:ind w:left="0" w:firstLineChars="167" w:firstLine="468"/>
        <w:rPr>
          <w:rFonts w:ascii="新宋体" w:eastAsia="新宋体" w:hAnsi="新宋体" w:hint="eastAsia"/>
        </w:rPr>
      </w:pPr>
      <w:r>
        <w:rPr>
          <w:rFonts w:ascii="新宋体" w:eastAsia="新宋体" w:hAnsi="新宋体" w:hint="eastAsia"/>
          <w:kern w:val="0"/>
        </w:rPr>
        <w:t>《国家安全监管总局关于废止和修改劳动防护用品和安全培训等领域十部规章的决定》</w:t>
      </w:r>
      <w:r>
        <w:rPr>
          <w:rFonts w:ascii="新宋体" w:eastAsia="新宋体" w:hAnsi="新宋体" w:hint="eastAsia"/>
        </w:rPr>
        <w:t>（国家安全生产监督管理总局令第80号令，</w:t>
      </w:r>
      <w:r>
        <w:rPr>
          <w:rFonts w:ascii="新宋体" w:eastAsia="新宋体" w:hAnsi="新宋体"/>
        </w:rPr>
        <w:t>2015</w:t>
      </w:r>
      <w:r>
        <w:rPr>
          <w:rFonts w:ascii="新宋体" w:eastAsia="新宋体" w:hAnsi="新宋体" w:hint="eastAsia"/>
        </w:rPr>
        <w:t>年</w:t>
      </w:r>
      <w:r>
        <w:rPr>
          <w:rFonts w:ascii="新宋体" w:eastAsia="新宋体" w:hAnsi="新宋体"/>
        </w:rPr>
        <w:t>7</w:t>
      </w:r>
      <w:r>
        <w:rPr>
          <w:rFonts w:ascii="新宋体" w:eastAsia="新宋体" w:hAnsi="新宋体" w:hint="eastAsia"/>
        </w:rPr>
        <w:t>月</w:t>
      </w:r>
      <w:r>
        <w:rPr>
          <w:rFonts w:ascii="新宋体" w:eastAsia="新宋体" w:hAnsi="新宋体"/>
        </w:rPr>
        <w:t>1</w:t>
      </w:r>
      <w:r>
        <w:rPr>
          <w:rFonts w:ascii="新宋体" w:eastAsia="新宋体" w:hAnsi="新宋体" w:hint="eastAsia"/>
        </w:rPr>
        <w:t>日起施行）；</w:t>
      </w:r>
    </w:p>
    <w:p w14:paraId="78C5439A" w14:textId="77777777" w:rsidR="008F5447" w:rsidRDefault="00000000">
      <w:pPr>
        <w:numPr>
          <w:ilvl w:val="0"/>
          <w:numId w:val="8"/>
        </w:numPr>
        <w:tabs>
          <w:tab w:val="left" w:pos="1134"/>
        </w:tabs>
        <w:ind w:left="0" w:firstLineChars="167" w:firstLine="468"/>
        <w:rPr>
          <w:rFonts w:ascii="新宋体" w:eastAsia="新宋体" w:hAnsi="新宋体" w:hint="eastAsia"/>
        </w:rPr>
      </w:pPr>
      <w:r>
        <w:rPr>
          <w:rFonts w:ascii="新宋体" w:eastAsia="新宋体" w:hAnsi="新宋体" w:hint="eastAsia"/>
        </w:rPr>
        <w:t>《首批重点监管的危险化学品名录》（安监总管三〔</w:t>
      </w:r>
      <w:r>
        <w:rPr>
          <w:rFonts w:ascii="新宋体" w:eastAsia="新宋体" w:hAnsi="新宋体"/>
        </w:rPr>
        <w:t>2011</w:t>
      </w:r>
      <w:r>
        <w:rPr>
          <w:rFonts w:ascii="新宋体" w:eastAsia="新宋体" w:hAnsi="新宋体" w:hint="eastAsia"/>
        </w:rPr>
        <w:t>〕</w:t>
      </w:r>
      <w:r>
        <w:rPr>
          <w:rFonts w:ascii="新宋体" w:eastAsia="新宋体" w:hAnsi="新宋体"/>
        </w:rPr>
        <w:t>95</w:t>
      </w:r>
      <w:r>
        <w:rPr>
          <w:rFonts w:ascii="新宋体" w:eastAsia="新宋体" w:hAnsi="新宋体" w:hint="eastAsia"/>
        </w:rPr>
        <w:t>号）；</w:t>
      </w:r>
    </w:p>
    <w:p w14:paraId="42BF7543" w14:textId="77777777" w:rsidR="008F5447" w:rsidRDefault="00000000">
      <w:pPr>
        <w:numPr>
          <w:ilvl w:val="0"/>
          <w:numId w:val="8"/>
        </w:numPr>
        <w:tabs>
          <w:tab w:val="left" w:pos="1134"/>
        </w:tabs>
        <w:ind w:left="0" w:firstLineChars="167" w:firstLine="468"/>
        <w:rPr>
          <w:rFonts w:ascii="新宋体" w:eastAsia="新宋体" w:hAnsi="新宋体" w:hint="eastAsia"/>
        </w:rPr>
      </w:pPr>
      <w:r>
        <w:rPr>
          <w:rFonts w:ascii="新宋体" w:eastAsia="新宋体" w:hAnsi="新宋体" w:hint="eastAsia"/>
        </w:rPr>
        <w:t>《关于公布第二批重点监管的危险化学品名录的通知》（安监总管三〔</w:t>
      </w:r>
      <w:r>
        <w:rPr>
          <w:rFonts w:ascii="新宋体" w:eastAsia="新宋体" w:hAnsi="新宋体"/>
        </w:rPr>
        <w:t>201</w:t>
      </w:r>
      <w:r>
        <w:rPr>
          <w:rFonts w:ascii="新宋体" w:eastAsia="新宋体" w:hAnsi="新宋体" w:hint="eastAsia"/>
        </w:rPr>
        <w:t>3〕</w:t>
      </w:r>
      <w:r>
        <w:rPr>
          <w:rFonts w:ascii="新宋体" w:eastAsia="新宋体" w:hAnsi="新宋体"/>
        </w:rPr>
        <w:t>12</w:t>
      </w:r>
      <w:r>
        <w:rPr>
          <w:rFonts w:ascii="新宋体" w:eastAsia="新宋体" w:hAnsi="新宋体" w:hint="eastAsia"/>
        </w:rPr>
        <w:t>号）；</w:t>
      </w:r>
    </w:p>
    <w:p w14:paraId="4602712B" w14:textId="77777777" w:rsidR="008F5447" w:rsidRDefault="00000000">
      <w:pPr>
        <w:numPr>
          <w:ilvl w:val="0"/>
          <w:numId w:val="8"/>
        </w:numPr>
        <w:tabs>
          <w:tab w:val="left" w:pos="1134"/>
        </w:tabs>
        <w:ind w:left="0" w:firstLineChars="167" w:firstLine="468"/>
        <w:rPr>
          <w:rFonts w:ascii="新宋体" w:eastAsia="新宋体" w:hAnsi="新宋体" w:hint="eastAsia"/>
        </w:rPr>
      </w:pPr>
      <w:r>
        <w:rPr>
          <w:rFonts w:ascii="新宋体" w:eastAsia="新宋体" w:hAnsi="新宋体" w:hint="eastAsia"/>
        </w:rPr>
        <w:t>《关于印发首批重点监管的危险化学品安全措施和应急处置原则的通知》（</w:t>
      </w:r>
      <w:proofErr w:type="gramStart"/>
      <w:r>
        <w:rPr>
          <w:rFonts w:ascii="新宋体" w:eastAsia="新宋体" w:hAnsi="新宋体" w:hint="eastAsia"/>
        </w:rPr>
        <w:t>总厅管</w:t>
      </w:r>
      <w:proofErr w:type="gramEnd"/>
      <w:r>
        <w:rPr>
          <w:rFonts w:ascii="新宋体" w:eastAsia="新宋体" w:hAnsi="新宋体" w:hint="eastAsia"/>
        </w:rPr>
        <w:t>三〔</w:t>
      </w:r>
      <w:r>
        <w:rPr>
          <w:rFonts w:ascii="新宋体" w:eastAsia="新宋体" w:hAnsi="新宋体"/>
        </w:rPr>
        <w:t>2011</w:t>
      </w:r>
      <w:r>
        <w:rPr>
          <w:rFonts w:ascii="新宋体" w:eastAsia="新宋体" w:hAnsi="新宋体" w:hint="eastAsia"/>
        </w:rPr>
        <w:t>〕</w:t>
      </w:r>
      <w:r>
        <w:rPr>
          <w:rFonts w:ascii="新宋体" w:eastAsia="新宋体" w:hAnsi="新宋体"/>
        </w:rPr>
        <w:t>142</w:t>
      </w:r>
      <w:r>
        <w:rPr>
          <w:rFonts w:ascii="新宋体" w:eastAsia="新宋体" w:hAnsi="新宋体" w:hint="eastAsia"/>
        </w:rPr>
        <w:t>号）；</w:t>
      </w:r>
    </w:p>
    <w:p w14:paraId="66BC52B0" w14:textId="77777777" w:rsidR="008F5447" w:rsidRDefault="00000000">
      <w:pPr>
        <w:numPr>
          <w:ilvl w:val="0"/>
          <w:numId w:val="8"/>
        </w:numPr>
        <w:tabs>
          <w:tab w:val="left" w:pos="1134"/>
        </w:tabs>
        <w:ind w:left="0" w:firstLineChars="167" w:firstLine="468"/>
        <w:rPr>
          <w:rFonts w:ascii="新宋体" w:eastAsia="新宋体" w:hAnsi="新宋体" w:hint="eastAsia"/>
        </w:rPr>
      </w:pPr>
      <w:r>
        <w:rPr>
          <w:rFonts w:ascii="新宋体" w:eastAsia="新宋体" w:hAnsi="新宋体" w:hint="eastAsia"/>
        </w:rPr>
        <w:t>《危险化学品建设项目安全设施目录（试行）》（安</w:t>
      </w:r>
      <w:proofErr w:type="gramStart"/>
      <w:r>
        <w:rPr>
          <w:rFonts w:ascii="新宋体" w:eastAsia="新宋体" w:hAnsi="新宋体" w:hint="eastAsia"/>
        </w:rPr>
        <w:t>监总危化</w:t>
      </w:r>
      <w:proofErr w:type="gramEnd"/>
      <w:r>
        <w:rPr>
          <w:rFonts w:ascii="新宋体" w:eastAsia="新宋体" w:hAnsi="新宋体" w:hint="eastAsia"/>
        </w:rPr>
        <w:t>[2007]225号）；</w:t>
      </w:r>
    </w:p>
    <w:p w14:paraId="61BD227F" w14:textId="77777777" w:rsidR="008F5447" w:rsidRDefault="00000000">
      <w:pPr>
        <w:numPr>
          <w:ilvl w:val="0"/>
          <w:numId w:val="8"/>
        </w:numPr>
        <w:tabs>
          <w:tab w:val="left" w:pos="1134"/>
        </w:tabs>
        <w:ind w:left="0" w:firstLineChars="167" w:firstLine="468"/>
        <w:rPr>
          <w:rFonts w:ascii="新宋体" w:eastAsia="新宋体" w:hAnsi="新宋体" w:hint="eastAsia"/>
        </w:rPr>
      </w:pPr>
      <w:r>
        <w:rPr>
          <w:rFonts w:ascii="新宋体" w:eastAsia="新宋体" w:hAnsi="新宋体" w:hint="eastAsia"/>
        </w:rPr>
        <w:t>《国家安全监管总局关于修改和废止部分规章及规范性文件的决定》（国家安全生产监督总局令第</w:t>
      </w:r>
      <w:r>
        <w:rPr>
          <w:rFonts w:ascii="新宋体" w:eastAsia="新宋体" w:hAnsi="新宋体"/>
        </w:rPr>
        <w:t>89</w:t>
      </w:r>
      <w:r>
        <w:rPr>
          <w:rFonts w:ascii="新宋体" w:eastAsia="新宋体" w:hAnsi="新宋体" w:hint="eastAsia"/>
        </w:rPr>
        <w:t>号令，</w:t>
      </w:r>
      <w:r>
        <w:rPr>
          <w:rFonts w:ascii="新宋体" w:eastAsia="新宋体" w:hAnsi="新宋体"/>
        </w:rPr>
        <w:t>2017</w:t>
      </w:r>
      <w:r>
        <w:rPr>
          <w:rFonts w:ascii="新宋体" w:eastAsia="新宋体" w:hAnsi="新宋体" w:hint="eastAsia"/>
        </w:rPr>
        <w:t>年</w:t>
      </w:r>
      <w:r>
        <w:rPr>
          <w:rFonts w:ascii="新宋体" w:eastAsia="新宋体" w:hAnsi="新宋体"/>
        </w:rPr>
        <w:t>3</w:t>
      </w:r>
      <w:r>
        <w:rPr>
          <w:rFonts w:ascii="新宋体" w:eastAsia="新宋体" w:hAnsi="新宋体" w:hint="eastAsia"/>
        </w:rPr>
        <w:t>月</w:t>
      </w:r>
      <w:r>
        <w:rPr>
          <w:rFonts w:ascii="新宋体" w:eastAsia="新宋体" w:hAnsi="新宋体"/>
        </w:rPr>
        <w:t>6</w:t>
      </w:r>
      <w:r>
        <w:rPr>
          <w:rFonts w:ascii="新宋体" w:eastAsia="新宋体" w:hAnsi="新宋体" w:hint="eastAsia"/>
        </w:rPr>
        <w:t>日起施行）；</w:t>
      </w:r>
    </w:p>
    <w:p w14:paraId="2FE145F1" w14:textId="77777777" w:rsidR="008F5447" w:rsidRDefault="00000000">
      <w:pPr>
        <w:numPr>
          <w:ilvl w:val="0"/>
          <w:numId w:val="8"/>
        </w:numPr>
        <w:tabs>
          <w:tab w:val="left" w:pos="1134"/>
        </w:tabs>
        <w:ind w:left="0" w:firstLineChars="167" w:firstLine="468"/>
        <w:rPr>
          <w:rFonts w:ascii="新宋体" w:eastAsia="新宋体" w:hAnsi="新宋体" w:hint="eastAsia"/>
        </w:rPr>
      </w:pPr>
      <w:r>
        <w:rPr>
          <w:rFonts w:ascii="新宋体" w:eastAsia="新宋体" w:hAnsi="新宋体" w:hint="eastAsia"/>
        </w:rPr>
        <w:t>《职业病危害因素分类目录》（国卫疾控发〔2015〕92号）；</w:t>
      </w:r>
    </w:p>
    <w:p w14:paraId="7045064A" w14:textId="77777777" w:rsidR="008F5447" w:rsidRDefault="00000000">
      <w:pPr>
        <w:numPr>
          <w:ilvl w:val="0"/>
          <w:numId w:val="8"/>
        </w:numPr>
        <w:tabs>
          <w:tab w:val="left" w:pos="1134"/>
        </w:tabs>
        <w:ind w:left="0" w:firstLineChars="167" w:firstLine="468"/>
        <w:rPr>
          <w:rFonts w:ascii="新宋体" w:eastAsia="新宋体" w:hAnsi="新宋体" w:hint="eastAsia"/>
        </w:rPr>
      </w:pPr>
      <w:r>
        <w:rPr>
          <w:rFonts w:ascii="新宋体" w:eastAsia="新宋体" w:hAnsi="新宋体" w:hint="eastAsia"/>
        </w:rPr>
        <w:t>《消防安全责任制实施办法》（国办发[2017]87号）；</w:t>
      </w:r>
    </w:p>
    <w:p w14:paraId="230F39A0" w14:textId="77777777" w:rsidR="008F5447" w:rsidRDefault="00000000">
      <w:pPr>
        <w:numPr>
          <w:ilvl w:val="0"/>
          <w:numId w:val="8"/>
        </w:numPr>
        <w:tabs>
          <w:tab w:val="left" w:pos="1134"/>
        </w:tabs>
        <w:ind w:left="0" w:firstLineChars="167" w:firstLine="468"/>
        <w:rPr>
          <w:rFonts w:ascii="新宋体" w:eastAsia="新宋体" w:hAnsi="新宋体" w:hint="eastAsia"/>
        </w:rPr>
      </w:pPr>
      <w:r>
        <w:rPr>
          <w:rFonts w:ascii="新宋体" w:eastAsia="新宋体" w:hAnsi="新宋体" w:hint="eastAsia"/>
        </w:rPr>
        <w:t>《国家安全监管总局办公厅关于进一步加强加油站安全生产工作的通知》（安</w:t>
      </w:r>
      <w:proofErr w:type="gramStart"/>
      <w:r>
        <w:rPr>
          <w:rFonts w:ascii="新宋体" w:eastAsia="新宋体" w:hAnsi="新宋体" w:hint="eastAsia"/>
        </w:rPr>
        <w:t>监总厅</w:t>
      </w:r>
      <w:proofErr w:type="gramEnd"/>
      <w:r>
        <w:rPr>
          <w:rFonts w:ascii="新宋体" w:eastAsia="新宋体" w:hAnsi="新宋体" w:hint="eastAsia"/>
        </w:rPr>
        <w:t>管三〔2016〕8号）；</w:t>
      </w:r>
    </w:p>
    <w:p w14:paraId="1A22629A" w14:textId="148E7CDE" w:rsidR="008F5447" w:rsidRPr="00EF3B08" w:rsidRDefault="00000000" w:rsidP="00EF3B08">
      <w:pPr>
        <w:numPr>
          <w:ilvl w:val="0"/>
          <w:numId w:val="8"/>
        </w:numPr>
        <w:tabs>
          <w:tab w:val="left" w:pos="1134"/>
        </w:tabs>
        <w:ind w:left="0" w:firstLineChars="167" w:firstLine="468"/>
        <w:rPr>
          <w:rFonts w:ascii="新宋体" w:eastAsia="新宋体" w:hAnsi="新宋体" w:hint="eastAsia"/>
          <w:color w:val="EE0000"/>
        </w:rPr>
      </w:pPr>
      <w:bookmarkStart w:id="60" w:name="_Hlk3458173"/>
      <w:r w:rsidRPr="00EF3B08">
        <w:rPr>
          <w:rFonts w:ascii="新宋体" w:eastAsia="新宋体" w:hAnsi="新宋体" w:hint="eastAsia"/>
          <w:color w:val="EE0000"/>
        </w:rPr>
        <w:t>《</w:t>
      </w:r>
      <w:r w:rsidR="00EF3B08" w:rsidRPr="00EF3B08">
        <w:rPr>
          <w:rFonts w:ascii="新宋体" w:eastAsia="新宋体" w:hAnsi="新宋体" w:hint="eastAsia"/>
          <w:color w:val="EE0000"/>
        </w:rPr>
        <w:t>安全生产责任保险实施办法</w:t>
      </w:r>
      <w:r w:rsidRPr="00EF3B08">
        <w:rPr>
          <w:rFonts w:ascii="新宋体" w:eastAsia="新宋体" w:hAnsi="新宋体" w:hint="eastAsia"/>
          <w:color w:val="EE0000"/>
        </w:rPr>
        <w:t>》（</w:t>
      </w:r>
      <w:r w:rsidR="00EF3B08" w:rsidRPr="00EF3B08">
        <w:rPr>
          <w:rFonts w:ascii="新宋体" w:eastAsia="新宋体" w:hAnsi="新宋体" w:hint="eastAsia"/>
          <w:color w:val="EE0000"/>
        </w:rPr>
        <w:t>应急〔2025〕27号</w:t>
      </w:r>
      <w:r w:rsidRPr="00EF3B08">
        <w:rPr>
          <w:rFonts w:ascii="新宋体" w:eastAsia="新宋体" w:hAnsi="新宋体" w:hint="eastAsia"/>
          <w:color w:val="EE0000"/>
        </w:rPr>
        <w:t>）；</w:t>
      </w:r>
    </w:p>
    <w:bookmarkEnd w:id="60"/>
    <w:p w14:paraId="342D7F9E" w14:textId="77777777" w:rsidR="008F5447" w:rsidRDefault="00000000">
      <w:pPr>
        <w:numPr>
          <w:ilvl w:val="0"/>
          <w:numId w:val="8"/>
        </w:numPr>
        <w:tabs>
          <w:tab w:val="left" w:pos="1134"/>
        </w:tabs>
        <w:ind w:left="0" w:firstLineChars="167" w:firstLine="468"/>
        <w:rPr>
          <w:rFonts w:ascii="新宋体" w:eastAsia="新宋体" w:hAnsi="新宋体" w:hint="eastAsia"/>
        </w:rPr>
      </w:pPr>
      <w:r>
        <w:rPr>
          <w:rFonts w:ascii="新宋体" w:eastAsia="新宋体" w:hAnsi="新宋体" w:hint="eastAsia"/>
        </w:rPr>
        <w:t>《危险化学品目录》（2022年调整，中华人民共和国应急管理部等10部门公告2022年第8号，2023年1月1日实施）；</w:t>
      </w:r>
    </w:p>
    <w:p w14:paraId="5085A9CA" w14:textId="77777777" w:rsidR="008F5447" w:rsidRDefault="00000000">
      <w:pPr>
        <w:numPr>
          <w:ilvl w:val="0"/>
          <w:numId w:val="8"/>
        </w:numPr>
        <w:tabs>
          <w:tab w:val="left" w:pos="1134"/>
        </w:tabs>
        <w:ind w:left="0" w:firstLineChars="167" w:firstLine="468"/>
        <w:rPr>
          <w:rFonts w:ascii="新宋体" w:eastAsia="新宋体" w:hAnsi="新宋体" w:hint="eastAsia"/>
        </w:rPr>
      </w:pPr>
      <w:r>
        <w:rPr>
          <w:rFonts w:ascii="新宋体" w:eastAsia="新宋体" w:hAnsi="新宋体" w:hint="eastAsia"/>
        </w:rPr>
        <w:t>《易制爆危险化学品名录》（公安部，2017年版）；</w:t>
      </w:r>
    </w:p>
    <w:p w14:paraId="32CF789C" w14:textId="77777777" w:rsidR="008F5447" w:rsidRDefault="00000000">
      <w:pPr>
        <w:numPr>
          <w:ilvl w:val="0"/>
          <w:numId w:val="8"/>
        </w:numPr>
        <w:tabs>
          <w:tab w:val="left" w:pos="1134"/>
        </w:tabs>
        <w:ind w:left="0" w:firstLineChars="167" w:firstLine="468"/>
        <w:rPr>
          <w:rFonts w:ascii="新宋体" w:eastAsia="新宋体" w:hAnsi="新宋体" w:hint="eastAsia"/>
        </w:rPr>
      </w:pPr>
      <w:r>
        <w:rPr>
          <w:rFonts w:ascii="新宋体" w:eastAsia="新宋体" w:hAnsi="新宋体" w:hint="eastAsia"/>
        </w:rPr>
        <w:t>《特别管控危险化学品目录（第一版）》（应急管理部、工业和</w:t>
      </w:r>
      <w:r>
        <w:rPr>
          <w:rFonts w:ascii="新宋体" w:eastAsia="新宋体" w:hAnsi="新宋体" w:hint="eastAsia"/>
        </w:rPr>
        <w:lastRenderedPageBreak/>
        <w:t>信息化部、公安部及交通运输部2</w:t>
      </w:r>
      <w:r>
        <w:rPr>
          <w:rFonts w:ascii="新宋体" w:eastAsia="新宋体" w:hAnsi="新宋体"/>
        </w:rPr>
        <w:t>020</w:t>
      </w:r>
      <w:r>
        <w:rPr>
          <w:rFonts w:ascii="新宋体" w:eastAsia="新宋体" w:hAnsi="新宋体" w:hint="eastAsia"/>
        </w:rPr>
        <w:t>年第</w:t>
      </w:r>
      <w:r>
        <w:rPr>
          <w:rFonts w:ascii="新宋体" w:eastAsia="新宋体" w:hAnsi="新宋体"/>
        </w:rPr>
        <w:t>3</w:t>
      </w:r>
      <w:r>
        <w:rPr>
          <w:rFonts w:ascii="新宋体" w:eastAsia="新宋体" w:hAnsi="新宋体" w:hint="eastAsia"/>
        </w:rPr>
        <w:t>号公告）；</w:t>
      </w:r>
    </w:p>
    <w:p w14:paraId="5C52C46C" w14:textId="77777777" w:rsidR="008F5447" w:rsidRDefault="00000000">
      <w:pPr>
        <w:numPr>
          <w:ilvl w:val="0"/>
          <w:numId w:val="8"/>
        </w:numPr>
        <w:tabs>
          <w:tab w:val="left" w:pos="1134"/>
        </w:tabs>
        <w:ind w:left="0" w:firstLineChars="167" w:firstLine="468"/>
        <w:rPr>
          <w:rFonts w:ascii="新宋体" w:eastAsia="新宋体" w:hAnsi="新宋体" w:hint="eastAsia"/>
        </w:rPr>
      </w:pPr>
      <w:r>
        <w:rPr>
          <w:rFonts w:ascii="新宋体" w:eastAsia="新宋体" w:hAnsi="新宋体" w:hint="eastAsia"/>
        </w:rPr>
        <w:t>《财政部应急部关于印发</w:t>
      </w:r>
      <w:r>
        <w:rPr>
          <w:rFonts w:ascii="新宋体" w:eastAsia="新宋体" w:hAnsi="新宋体"/>
        </w:rPr>
        <w:t>&lt;</w:t>
      </w:r>
      <w:r>
        <w:rPr>
          <w:rFonts w:ascii="新宋体" w:eastAsia="新宋体" w:hAnsi="新宋体" w:hint="eastAsia"/>
        </w:rPr>
        <w:t>企业安全生产费用提取和使用管理办法&gt;的通知》（财资〔2022〕136号）；</w:t>
      </w:r>
    </w:p>
    <w:p w14:paraId="6E465593" w14:textId="77777777" w:rsidR="008F5447" w:rsidRDefault="00000000">
      <w:pPr>
        <w:numPr>
          <w:ilvl w:val="0"/>
          <w:numId w:val="8"/>
        </w:numPr>
        <w:tabs>
          <w:tab w:val="left" w:pos="1134"/>
        </w:tabs>
        <w:ind w:left="0" w:firstLineChars="167" w:firstLine="468"/>
        <w:rPr>
          <w:rFonts w:ascii="新宋体" w:eastAsia="新宋体" w:hAnsi="新宋体" w:hint="eastAsia"/>
        </w:rPr>
      </w:pPr>
      <w:proofErr w:type="gramStart"/>
      <w:r>
        <w:rPr>
          <w:rFonts w:ascii="新宋体" w:eastAsia="新宋体" w:hAnsi="新宋体" w:hint="eastAsia"/>
        </w:rPr>
        <w:t>《</w:t>
      </w:r>
      <w:proofErr w:type="gramEnd"/>
      <w:r>
        <w:rPr>
          <w:rFonts w:ascii="新宋体" w:eastAsia="新宋体" w:hAnsi="新宋体" w:hint="eastAsia"/>
        </w:rPr>
        <w:t>应急管理部办公厅关于修改</w:t>
      </w:r>
      <w:proofErr w:type="gramStart"/>
      <w:r>
        <w:rPr>
          <w:rFonts w:ascii="新宋体" w:eastAsia="新宋体" w:hAnsi="新宋体" w:hint="eastAsia"/>
        </w:rPr>
        <w:t>《</w:t>
      </w:r>
      <w:proofErr w:type="gramEnd"/>
      <w:r>
        <w:rPr>
          <w:rFonts w:ascii="新宋体" w:eastAsia="新宋体" w:hAnsi="新宋体" w:hint="eastAsia"/>
        </w:rPr>
        <w:t>危险化学品目录（2015版）实施指南（试行）</w:t>
      </w:r>
      <w:proofErr w:type="gramStart"/>
      <w:r>
        <w:rPr>
          <w:rFonts w:ascii="新宋体" w:eastAsia="新宋体" w:hAnsi="新宋体" w:hint="eastAsia"/>
        </w:rPr>
        <w:t>》</w:t>
      </w:r>
      <w:proofErr w:type="gramEnd"/>
      <w:r>
        <w:rPr>
          <w:rFonts w:ascii="新宋体" w:eastAsia="新宋体" w:hAnsi="新宋体" w:hint="eastAsia"/>
        </w:rPr>
        <w:t>涉及柴油部分内容的通知</w:t>
      </w:r>
      <w:proofErr w:type="gramStart"/>
      <w:r>
        <w:rPr>
          <w:rFonts w:ascii="新宋体" w:eastAsia="新宋体" w:hAnsi="新宋体" w:hint="eastAsia"/>
        </w:rPr>
        <w:t>》</w:t>
      </w:r>
      <w:proofErr w:type="gramEnd"/>
      <w:r>
        <w:rPr>
          <w:rFonts w:ascii="新宋体" w:eastAsia="新宋体" w:hAnsi="新宋体" w:hint="eastAsia"/>
        </w:rPr>
        <w:t>（</w:t>
      </w:r>
      <w:proofErr w:type="gramStart"/>
      <w:r>
        <w:rPr>
          <w:rFonts w:ascii="新宋体" w:eastAsia="新宋体" w:hAnsi="新宋体"/>
        </w:rPr>
        <w:t>应急厅函〔2022〕</w:t>
      </w:r>
      <w:proofErr w:type="gramEnd"/>
      <w:r>
        <w:rPr>
          <w:rFonts w:ascii="新宋体" w:eastAsia="新宋体" w:hAnsi="新宋体"/>
        </w:rPr>
        <w:t>300号</w:t>
      </w:r>
      <w:r>
        <w:rPr>
          <w:rFonts w:ascii="新宋体" w:eastAsia="新宋体" w:hAnsi="新宋体" w:hint="eastAsia"/>
        </w:rPr>
        <w:t>，2022年12月5日发布，2023年1月1日起实施）；</w:t>
      </w:r>
    </w:p>
    <w:p w14:paraId="1B4DC94A" w14:textId="77777777" w:rsidR="008F5447" w:rsidRDefault="00000000">
      <w:pPr>
        <w:numPr>
          <w:ilvl w:val="0"/>
          <w:numId w:val="8"/>
        </w:numPr>
        <w:tabs>
          <w:tab w:val="left" w:pos="1134"/>
        </w:tabs>
        <w:ind w:left="0" w:firstLineChars="167" w:firstLine="468"/>
        <w:rPr>
          <w:rFonts w:ascii="新宋体" w:eastAsia="新宋体" w:hAnsi="新宋体" w:hint="eastAsia"/>
        </w:rPr>
      </w:pPr>
      <w:r>
        <w:rPr>
          <w:rFonts w:ascii="新宋体" w:eastAsia="新宋体" w:hAnsi="新宋体" w:hint="eastAsia"/>
        </w:rPr>
        <w:t>《应急管理部办公厅关于做好柴油安全许可证有关工作的通知》（</w:t>
      </w:r>
      <w:proofErr w:type="gramStart"/>
      <w:r>
        <w:rPr>
          <w:rFonts w:ascii="新宋体" w:eastAsia="新宋体" w:hAnsi="新宋体" w:hint="eastAsia"/>
        </w:rPr>
        <w:t>应急厅函</w:t>
      </w:r>
      <w:proofErr w:type="gramEnd"/>
      <w:r>
        <w:rPr>
          <w:rFonts w:ascii="新宋体" w:eastAsia="新宋体" w:hAnsi="新宋体" w:hint="eastAsia"/>
        </w:rPr>
        <w:t>[2022]317号）；</w:t>
      </w:r>
    </w:p>
    <w:p w14:paraId="122FCA1E" w14:textId="77777777" w:rsidR="008F5447" w:rsidRDefault="00000000">
      <w:pPr>
        <w:numPr>
          <w:ilvl w:val="0"/>
          <w:numId w:val="8"/>
        </w:numPr>
        <w:tabs>
          <w:tab w:val="left" w:pos="1134"/>
        </w:tabs>
        <w:ind w:left="0" w:firstLineChars="167" w:firstLine="468"/>
        <w:rPr>
          <w:rFonts w:ascii="新宋体" w:eastAsia="新宋体" w:hAnsi="新宋体" w:hint="eastAsia"/>
        </w:rPr>
      </w:pPr>
      <w:r>
        <w:rPr>
          <w:rFonts w:ascii="新宋体" w:eastAsia="新宋体" w:hAnsi="新宋体" w:hint="eastAsia"/>
        </w:rPr>
        <w:t>《生产安全事故罚款处罚规定》（应急管理部令第14号）。</w:t>
      </w:r>
    </w:p>
    <w:p w14:paraId="4E699725" w14:textId="77777777" w:rsidR="008F5447" w:rsidRDefault="00000000">
      <w:pPr>
        <w:pStyle w:val="3"/>
        <w:ind w:firstLine="562"/>
        <w:rPr>
          <w:rFonts w:hint="eastAsia"/>
        </w:rPr>
      </w:pPr>
      <w:bookmarkStart w:id="61" w:name="_Toc180226588"/>
      <w:bookmarkStart w:id="62" w:name="_Toc28299810"/>
      <w:bookmarkStart w:id="63" w:name="_Toc456527662"/>
      <w:r>
        <w:rPr>
          <w:rFonts w:hint="eastAsia"/>
        </w:rPr>
        <w:t>地方性法规及规定</w:t>
      </w:r>
      <w:bookmarkEnd w:id="61"/>
    </w:p>
    <w:p w14:paraId="43D853C3" w14:textId="77777777" w:rsidR="008F5447" w:rsidRDefault="00000000">
      <w:pPr>
        <w:rPr>
          <w:rFonts w:hint="eastAsia"/>
        </w:rPr>
      </w:pPr>
      <w:r>
        <w:rPr>
          <w:rFonts w:hint="eastAsia"/>
        </w:rPr>
        <w:t>1.《云南省安全生产条例》（2017年11月30日经云南省第十二届人大常委会第三十八次会议审议通过，2018年1月1日起施行）；</w:t>
      </w:r>
    </w:p>
    <w:p w14:paraId="5D123A34" w14:textId="77777777" w:rsidR="008F5447" w:rsidRDefault="00000000">
      <w:pPr>
        <w:rPr>
          <w:rFonts w:hint="eastAsia"/>
        </w:rPr>
      </w:pPr>
      <w:r>
        <w:rPr>
          <w:rFonts w:hint="eastAsia"/>
        </w:rPr>
        <w:t>2.《云南省安全生产委员会关于进一步落实企业全员安全生产责任制的指导意见》（云安〔2017〕10号）；</w:t>
      </w:r>
    </w:p>
    <w:p w14:paraId="1F4FB8FB" w14:textId="77777777" w:rsidR="008F5447" w:rsidRDefault="00000000">
      <w:pPr>
        <w:rPr>
          <w:rFonts w:hint="eastAsia"/>
        </w:rPr>
      </w:pPr>
      <w:r>
        <w:rPr>
          <w:rFonts w:hint="eastAsia"/>
        </w:rPr>
        <w:t>3.《云南省生产经营单位安全生产主体责任规定》（云南省人民政府云政</w:t>
      </w:r>
      <w:proofErr w:type="gramStart"/>
      <w:r>
        <w:rPr>
          <w:rFonts w:hint="eastAsia"/>
        </w:rPr>
        <w:t>规</w:t>
      </w:r>
      <w:proofErr w:type="gramEnd"/>
      <w:r>
        <w:rPr>
          <w:rFonts w:hint="eastAsia"/>
        </w:rPr>
        <w:t>〔2022〕4号）；</w:t>
      </w:r>
    </w:p>
    <w:p w14:paraId="507831BA" w14:textId="77777777" w:rsidR="008F5447" w:rsidRDefault="00000000">
      <w:pPr>
        <w:rPr>
          <w:rFonts w:hint="eastAsia"/>
        </w:rPr>
      </w:pPr>
      <w:r>
        <w:rPr>
          <w:rFonts w:hint="eastAsia"/>
        </w:rPr>
        <w:t>4.《云南省应急管理厅办公室转发应急管理部关于认真做好柴油安全许可证有关工作的通知》；</w:t>
      </w:r>
    </w:p>
    <w:p w14:paraId="2E187D6B" w14:textId="77777777" w:rsidR="008F5447" w:rsidRDefault="00000000">
      <w:pPr>
        <w:rPr>
          <w:rFonts w:hint="eastAsia"/>
        </w:rPr>
      </w:pPr>
      <w:r>
        <w:rPr>
          <w:rFonts w:hint="eastAsia"/>
        </w:rPr>
        <w:t>5.《云南省生产安全事故应急办法》（</w:t>
      </w:r>
      <w:r>
        <w:t>省政府令第227号</w:t>
      </w:r>
      <w:r>
        <w:rPr>
          <w:rFonts w:hint="eastAsia"/>
        </w:rPr>
        <w:t>，</w:t>
      </w:r>
      <w:r>
        <w:t>2024年2月1日起施行</w:t>
      </w:r>
      <w:r>
        <w:rPr>
          <w:rFonts w:hint="eastAsia"/>
        </w:rPr>
        <w:t>）。</w:t>
      </w:r>
    </w:p>
    <w:p w14:paraId="7C904B55" w14:textId="77777777" w:rsidR="008F5447" w:rsidRDefault="00000000">
      <w:pPr>
        <w:pStyle w:val="3"/>
        <w:ind w:firstLine="562"/>
        <w:rPr>
          <w:rFonts w:hint="eastAsia"/>
        </w:rPr>
      </w:pPr>
      <w:bookmarkStart w:id="64" w:name="_Toc180226589"/>
      <w:r>
        <w:rPr>
          <w:rFonts w:hint="eastAsia"/>
        </w:rPr>
        <w:t>国家</w:t>
      </w:r>
      <w:r>
        <w:t>标准</w:t>
      </w:r>
      <w:bookmarkEnd w:id="49"/>
      <w:bookmarkEnd w:id="50"/>
      <w:bookmarkEnd w:id="51"/>
      <w:bookmarkEnd w:id="52"/>
      <w:bookmarkEnd w:id="53"/>
      <w:bookmarkEnd w:id="54"/>
      <w:bookmarkEnd w:id="55"/>
      <w:bookmarkEnd w:id="56"/>
      <w:bookmarkEnd w:id="57"/>
      <w:bookmarkEnd w:id="58"/>
      <w:bookmarkEnd w:id="59"/>
      <w:bookmarkEnd w:id="62"/>
      <w:bookmarkEnd w:id="63"/>
      <w:bookmarkEnd w:id="64"/>
    </w:p>
    <w:p w14:paraId="46A6F770" w14:textId="77777777" w:rsidR="008F5447" w:rsidRDefault="00000000">
      <w:pPr>
        <w:rPr>
          <w:rFonts w:hint="eastAsia"/>
        </w:rPr>
      </w:pPr>
      <w:r>
        <w:rPr>
          <w:rFonts w:hint="eastAsia"/>
        </w:rPr>
        <w:t>（1）《汽车加油加气加氢站技术标准》（GB50156-2021）；</w:t>
      </w:r>
    </w:p>
    <w:p w14:paraId="0E6F4B66" w14:textId="77777777" w:rsidR="008F5447" w:rsidRDefault="00000000">
      <w:pPr>
        <w:rPr>
          <w:rFonts w:hint="eastAsia"/>
        </w:rPr>
      </w:pPr>
      <w:r>
        <w:rPr>
          <w:rFonts w:hint="eastAsia"/>
        </w:rPr>
        <w:t>（2）《建筑设计防火规范（2018年版）》（GB50016-2014）；</w:t>
      </w:r>
    </w:p>
    <w:p w14:paraId="5EAC3503" w14:textId="77777777" w:rsidR="008F5447" w:rsidRDefault="00000000">
      <w:pPr>
        <w:rPr>
          <w:rFonts w:hint="eastAsia"/>
        </w:rPr>
      </w:pPr>
      <w:r>
        <w:rPr>
          <w:rFonts w:hint="eastAsia"/>
        </w:rPr>
        <w:t>（3）《消防设施通用规范》（GB55036-2022）；</w:t>
      </w:r>
    </w:p>
    <w:p w14:paraId="0F7A8D55" w14:textId="77777777" w:rsidR="008F5447" w:rsidRDefault="00000000">
      <w:pPr>
        <w:rPr>
          <w:rFonts w:hint="eastAsia"/>
        </w:rPr>
      </w:pPr>
      <w:r>
        <w:rPr>
          <w:rFonts w:hint="eastAsia"/>
        </w:rPr>
        <w:t>（4）《建筑抗震设计规范（2024年版）》（GB50011-2010）；</w:t>
      </w:r>
    </w:p>
    <w:p w14:paraId="6B8CB62A" w14:textId="77777777" w:rsidR="008F5447" w:rsidRDefault="00000000">
      <w:pPr>
        <w:rPr>
          <w:rFonts w:hint="eastAsia"/>
        </w:rPr>
      </w:pPr>
      <w:r>
        <w:rPr>
          <w:rFonts w:hint="eastAsia"/>
        </w:rPr>
        <w:t>（5）《危险化学品仓库储存通则》（GB15603-2022）；</w:t>
      </w:r>
    </w:p>
    <w:p w14:paraId="1035639E" w14:textId="77777777" w:rsidR="008F5447" w:rsidRDefault="00000000">
      <w:pPr>
        <w:rPr>
          <w:rFonts w:hint="eastAsia"/>
        </w:rPr>
      </w:pPr>
      <w:r>
        <w:rPr>
          <w:rFonts w:hint="eastAsia"/>
        </w:rPr>
        <w:t>（6）《危险化学品重大危险源辨识》（GB18218-2018）；</w:t>
      </w:r>
    </w:p>
    <w:p w14:paraId="6B3B6FB3" w14:textId="77777777" w:rsidR="008F5447" w:rsidRDefault="00000000">
      <w:pPr>
        <w:rPr>
          <w:rFonts w:hint="eastAsia"/>
        </w:rPr>
      </w:pPr>
      <w:r>
        <w:rPr>
          <w:rFonts w:hint="eastAsia"/>
        </w:rPr>
        <w:t>（7）《易燃易爆性商品储藏养护技术条件》（GB17914-2013）；</w:t>
      </w:r>
    </w:p>
    <w:p w14:paraId="623914EB" w14:textId="77777777" w:rsidR="008F5447" w:rsidRDefault="00000000">
      <w:pPr>
        <w:rPr>
          <w:rFonts w:hint="eastAsia"/>
        </w:rPr>
      </w:pPr>
      <w:r>
        <w:rPr>
          <w:rFonts w:hint="eastAsia"/>
        </w:rPr>
        <w:lastRenderedPageBreak/>
        <w:t>（8）《建筑灭火器配置设计规范》（GB50140-2005）；</w:t>
      </w:r>
    </w:p>
    <w:p w14:paraId="42E474FB" w14:textId="77777777" w:rsidR="008F5447" w:rsidRDefault="00000000">
      <w:pPr>
        <w:rPr>
          <w:rFonts w:hint="eastAsia"/>
        </w:rPr>
      </w:pPr>
      <w:r>
        <w:rPr>
          <w:rFonts w:hint="eastAsia"/>
        </w:rPr>
        <w:t>（9）《安全标志及其使用导则》（GB2894-2008）；</w:t>
      </w:r>
    </w:p>
    <w:p w14:paraId="51689374" w14:textId="77777777" w:rsidR="008F5447" w:rsidRDefault="00000000">
      <w:pPr>
        <w:rPr>
          <w:rFonts w:hint="eastAsia"/>
        </w:rPr>
      </w:pPr>
      <w:r>
        <w:rPr>
          <w:rFonts w:hint="eastAsia"/>
        </w:rPr>
        <w:t>（10）《电气装置安装工程 低压电器施工及验收规范》（GB50254-2014）；</w:t>
      </w:r>
    </w:p>
    <w:p w14:paraId="33EDB3EA" w14:textId="77777777" w:rsidR="008F5447" w:rsidRDefault="00000000">
      <w:pPr>
        <w:rPr>
          <w:rFonts w:hint="eastAsia"/>
        </w:rPr>
      </w:pPr>
      <w:r>
        <w:rPr>
          <w:rFonts w:hint="eastAsia"/>
        </w:rPr>
        <w:t>（11）《建筑物防雷设计规范》（GB50057-2010）；</w:t>
      </w:r>
    </w:p>
    <w:p w14:paraId="411BEBA1" w14:textId="77777777" w:rsidR="008F5447" w:rsidRDefault="00000000">
      <w:pPr>
        <w:rPr>
          <w:rFonts w:hint="eastAsia"/>
        </w:rPr>
      </w:pPr>
      <w:r>
        <w:rPr>
          <w:rFonts w:hint="eastAsia"/>
        </w:rPr>
        <w:t>（12）《化学品分类和危险性公示通则》（GB13690-2009）；</w:t>
      </w:r>
    </w:p>
    <w:p w14:paraId="672B4E3C" w14:textId="77777777" w:rsidR="008F5447" w:rsidRDefault="00000000">
      <w:pPr>
        <w:rPr>
          <w:rFonts w:hint="eastAsia"/>
        </w:rPr>
      </w:pPr>
      <w:r>
        <w:rPr>
          <w:rFonts w:hint="eastAsia"/>
        </w:rPr>
        <w:t>（13）《防止静电事故通用导则》（GB12158-2006）；</w:t>
      </w:r>
    </w:p>
    <w:p w14:paraId="03655055" w14:textId="77777777" w:rsidR="008F5447" w:rsidRDefault="00000000">
      <w:pPr>
        <w:rPr>
          <w:rFonts w:hint="eastAsia"/>
        </w:rPr>
      </w:pPr>
      <w:r>
        <w:rPr>
          <w:rFonts w:hint="eastAsia"/>
        </w:rPr>
        <w:t>（14）《爆炸危险环境电力装置设计规范》（GB50058-2014）；</w:t>
      </w:r>
    </w:p>
    <w:p w14:paraId="60C77C02" w14:textId="77777777" w:rsidR="008F5447" w:rsidRDefault="00000000">
      <w:pPr>
        <w:rPr>
          <w:rFonts w:hint="eastAsia"/>
        </w:rPr>
      </w:pPr>
      <w:r>
        <w:rPr>
          <w:rFonts w:hint="eastAsia"/>
        </w:rPr>
        <w:t>（15）《液体石油产品静电安全规程》（GB13348-2009）；</w:t>
      </w:r>
    </w:p>
    <w:p w14:paraId="5FED3C3B" w14:textId="77777777" w:rsidR="008F5447" w:rsidRDefault="00000000">
      <w:pPr>
        <w:rPr>
          <w:rFonts w:hint="eastAsia"/>
        </w:rPr>
      </w:pPr>
      <w:r>
        <w:rPr>
          <w:rFonts w:hint="eastAsia"/>
        </w:rPr>
        <w:t>（16）《消防安全标志 第1部分：标志》（GB13495.1-2015）；</w:t>
      </w:r>
    </w:p>
    <w:p w14:paraId="2B2C85AB" w14:textId="77777777" w:rsidR="008F5447" w:rsidRDefault="00000000">
      <w:pPr>
        <w:rPr>
          <w:rFonts w:hint="eastAsia"/>
        </w:rPr>
      </w:pPr>
      <w:r>
        <w:rPr>
          <w:rFonts w:hint="eastAsia"/>
        </w:rPr>
        <w:t>（17）《生产设备安全卫生设计总则》（GB5083-2023）；</w:t>
      </w:r>
    </w:p>
    <w:p w14:paraId="6610A99D" w14:textId="77777777" w:rsidR="008F5447" w:rsidRDefault="00000000">
      <w:pPr>
        <w:rPr>
          <w:rFonts w:hint="eastAsia"/>
        </w:rPr>
      </w:pPr>
      <w:r>
        <w:rPr>
          <w:rFonts w:hint="eastAsia"/>
        </w:rPr>
        <w:t>（18）《生产过程安全卫生要求总则》（GB12801-2008）；</w:t>
      </w:r>
    </w:p>
    <w:p w14:paraId="2847EA97" w14:textId="77777777" w:rsidR="008F5447" w:rsidRDefault="00000000">
      <w:pPr>
        <w:rPr>
          <w:rFonts w:hint="eastAsia"/>
        </w:rPr>
      </w:pPr>
      <w:r>
        <w:rPr>
          <w:rFonts w:hint="eastAsia"/>
        </w:rPr>
        <w:t>（19）《工业企业设计卫生标准》（GBZ 1-2010）；</w:t>
      </w:r>
    </w:p>
    <w:p w14:paraId="69FF74AD" w14:textId="77777777" w:rsidR="008F5447" w:rsidRDefault="00000000">
      <w:pPr>
        <w:rPr>
          <w:rFonts w:hint="eastAsia"/>
        </w:rPr>
      </w:pPr>
      <w:r>
        <w:rPr>
          <w:rFonts w:hint="eastAsia"/>
        </w:rPr>
        <w:t>（20）《燃油加油站防爆安全技术 第1部分：燃油加油机防爆安全技术要求》（GB 22380.1-2017）；</w:t>
      </w:r>
    </w:p>
    <w:p w14:paraId="082BF82D" w14:textId="77777777" w:rsidR="008F5447" w:rsidRDefault="00000000">
      <w:pPr>
        <w:rPr>
          <w:rFonts w:hint="eastAsia"/>
        </w:rPr>
      </w:pPr>
      <w:r>
        <w:rPr>
          <w:rFonts w:hint="eastAsia"/>
        </w:rPr>
        <w:t>（21）《燃油加油站防爆安全技术 第2部分：加油机用安全拉断阀结构和性能的安全要求》（GB 22380.2-2019）；</w:t>
      </w:r>
    </w:p>
    <w:p w14:paraId="19DC9C55" w14:textId="77777777" w:rsidR="008F5447" w:rsidRDefault="00000000">
      <w:pPr>
        <w:rPr>
          <w:rFonts w:hint="eastAsia"/>
        </w:rPr>
      </w:pPr>
      <w:r>
        <w:rPr>
          <w:rFonts w:hint="eastAsia"/>
        </w:rPr>
        <w:t>（22）《燃油加油站防爆安全技术 第3部分：剪切阀结构和性能的安全要求》（GB 22380.3-2019）；</w:t>
      </w:r>
    </w:p>
    <w:p w14:paraId="3F663562" w14:textId="77777777" w:rsidR="008F5447" w:rsidRDefault="00000000">
      <w:pPr>
        <w:rPr>
          <w:rFonts w:hint="eastAsia"/>
        </w:rPr>
      </w:pPr>
      <w:r>
        <w:rPr>
          <w:rFonts w:hint="eastAsia"/>
        </w:rPr>
        <w:t>（23）《石油与石油设施雷电安全规范》（GB15599-2009）；</w:t>
      </w:r>
    </w:p>
    <w:p w14:paraId="4F1AB589" w14:textId="77777777" w:rsidR="008F5447" w:rsidRDefault="00000000">
      <w:pPr>
        <w:rPr>
          <w:rFonts w:hint="eastAsia"/>
        </w:rPr>
      </w:pPr>
      <w:r>
        <w:rPr>
          <w:rFonts w:hint="eastAsia"/>
        </w:rPr>
        <w:t>（24）《职业性接触毒物危害程度分级》（</w:t>
      </w:r>
      <w:r>
        <w:t>GBZ230-2010</w:t>
      </w:r>
      <w:r>
        <w:rPr>
          <w:rFonts w:hint="eastAsia"/>
        </w:rPr>
        <w:t>）；</w:t>
      </w:r>
    </w:p>
    <w:p w14:paraId="4EB326CE" w14:textId="77777777" w:rsidR="008F5447" w:rsidRDefault="00000000">
      <w:pPr>
        <w:rPr>
          <w:rFonts w:hint="eastAsia"/>
        </w:rPr>
      </w:pPr>
      <w:r>
        <w:rPr>
          <w:rFonts w:hint="eastAsia"/>
        </w:rPr>
        <w:t>（25）《危险化学品企业特殊作业安全规范》（GB30871-2022）；</w:t>
      </w:r>
    </w:p>
    <w:p w14:paraId="49E4851A" w14:textId="77777777" w:rsidR="008F5447" w:rsidRDefault="00000000">
      <w:pPr>
        <w:rPr>
          <w:rFonts w:hint="eastAsia"/>
        </w:rPr>
      </w:pPr>
      <w:r>
        <w:rPr>
          <w:rFonts w:hint="eastAsia"/>
        </w:rPr>
        <w:t>（26）《生产经营单位生产安全事故应急预案编制导则》（</w:t>
      </w:r>
      <w:r>
        <w:t>GB/T 29639-2020</w:t>
      </w:r>
      <w:r>
        <w:rPr>
          <w:rFonts w:hint="eastAsia"/>
        </w:rPr>
        <w:t>）；</w:t>
      </w:r>
    </w:p>
    <w:p w14:paraId="5ED30F3C" w14:textId="77777777" w:rsidR="008F5447" w:rsidRDefault="00000000">
      <w:pPr>
        <w:rPr>
          <w:rFonts w:hint="eastAsia"/>
        </w:rPr>
      </w:pPr>
      <w:r>
        <w:rPr>
          <w:rFonts w:hint="eastAsia"/>
        </w:rPr>
        <w:t>（27）《危险货物品名表》（</w:t>
      </w:r>
      <w:r>
        <w:t>GB12268-2012</w:t>
      </w:r>
      <w:r>
        <w:rPr>
          <w:rFonts w:hint="eastAsia"/>
        </w:rPr>
        <w:t>）；</w:t>
      </w:r>
    </w:p>
    <w:p w14:paraId="61FC5400" w14:textId="77777777" w:rsidR="008F5447" w:rsidRDefault="00000000">
      <w:pPr>
        <w:rPr>
          <w:rFonts w:hint="eastAsia"/>
        </w:rPr>
      </w:pPr>
      <w:r>
        <w:rPr>
          <w:rFonts w:hint="eastAsia"/>
        </w:rPr>
        <w:t>（28）</w:t>
      </w:r>
      <w:r>
        <w:t>《用电安全导则》</w:t>
      </w:r>
      <w:r>
        <w:rPr>
          <w:rFonts w:hint="eastAsia"/>
        </w:rPr>
        <w:t>（GB/T13869-20</w:t>
      </w:r>
      <w:r>
        <w:t>17</w:t>
      </w:r>
      <w:r>
        <w:rPr>
          <w:rFonts w:hint="eastAsia"/>
        </w:rPr>
        <w:t>）；</w:t>
      </w:r>
    </w:p>
    <w:p w14:paraId="282F70B9" w14:textId="77777777" w:rsidR="008F5447" w:rsidRDefault="00000000">
      <w:pPr>
        <w:rPr>
          <w:rFonts w:hint="eastAsia"/>
        </w:rPr>
      </w:pPr>
      <w:r>
        <w:rPr>
          <w:rFonts w:hint="eastAsia"/>
        </w:rPr>
        <w:t>（29）《消防安全标志设置要求》（GB15630-1995）；</w:t>
      </w:r>
    </w:p>
    <w:p w14:paraId="3F043230" w14:textId="77777777" w:rsidR="008F5447" w:rsidRDefault="00000000">
      <w:pPr>
        <w:rPr>
          <w:rFonts w:hint="eastAsia"/>
        </w:rPr>
      </w:pPr>
      <w:r>
        <w:rPr>
          <w:rFonts w:hint="eastAsia"/>
        </w:rPr>
        <w:t>（30）《危险化学品单位应急救援物资配备要求》（GB 30077-2013）；</w:t>
      </w:r>
    </w:p>
    <w:p w14:paraId="1F063222" w14:textId="77777777" w:rsidR="008F5447" w:rsidRDefault="00000000">
      <w:pPr>
        <w:rPr>
          <w:rFonts w:hint="eastAsia"/>
        </w:rPr>
      </w:pPr>
      <w:r>
        <w:rPr>
          <w:rFonts w:hint="eastAsia"/>
        </w:rPr>
        <w:lastRenderedPageBreak/>
        <w:t>（31）《车用汽油》（GB</w:t>
      </w:r>
      <w:r>
        <w:t>17930</w:t>
      </w:r>
      <w:r>
        <w:rPr>
          <w:rFonts w:hint="eastAsia"/>
        </w:rPr>
        <w:t>-20</w:t>
      </w:r>
      <w:r>
        <w:t>16</w:t>
      </w:r>
      <w:r>
        <w:rPr>
          <w:rFonts w:hint="eastAsia"/>
        </w:rPr>
        <w:t>）；</w:t>
      </w:r>
    </w:p>
    <w:p w14:paraId="4BBDFBE5" w14:textId="77777777" w:rsidR="008F5447" w:rsidRDefault="00000000">
      <w:pPr>
        <w:rPr>
          <w:rFonts w:hint="eastAsia"/>
        </w:rPr>
      </w:pPr>
      <w:r>
        <w:rPr>
          <w:rFonts w:hint="eastAsia"/>
        </w:rPr>
        <w:t>（32）《车用柴油》（GB</w:t>
      </w:r>
      <w:r>
        <w:t>19147</w:t>
      </w:r>
      <w:r>
        <w:rPr>
          <w:rFonts w:hint="eastAsia"/>
        </w:rPr>
        <w:t>-20</w:t>
      </w:r>
      <w:r>
        <w:t>16</w:t>
      </w:r>
      <w:r>
        <w:rPr>
          <w:rFonts w:hint="eastAsia"/>
        </w:rPr>
        <w:t>）；</w:t>
      </w:r>
    </w:p>
    <w:p w14:paraId="52756D36" w14:textId="77777777" w:rsidR="008F5447" w:rsidRDefault="00000000">
      <w:pPr>
        <w:rPr>
          <w:rFonts w:hint="eastAsia"/>
        </w:rPr>
      </w:pPr>
      <w:r>
        <w:rPr>
          <w:rFonts w:hint="eastAsia"/>
        </w:rPr>
        <w:t>（33）《</w:t>
      </w:r>
      <w:r>
        <w:t>建筑防火通用规范</w:t>
      </w:r>
      <w:r>
        <w:rPr>
          <w:rFonts w:hint="eastAsia"/>
        </w:rPr>
        <w:t>》（GB55037-2022）。</w:t>
      </w:r>
    </w:p>
    <w:p w14:paraId="7DEB9578" w14:textId="77777777" w:rsidR="008F5447" w:rsidRDefault="00000000">
      <w:pPr>
        <w:pStyle w:val="3"/>
        <w:ind w:firstLine="562"/>
        <w:rPr>
          <w:rFonts w:hint="eastAsia"/>
        </w:rPr>
      </w:pPr>
      <w:bookmarkStart w:id="65" w:name="_Toc180226590"/>
      <w:r>
        <w:rPr>
          <w:rFonts w:hint="eastAsia"/>
        </w:rPr>
        <w:t>安全</w:t>
      </w:r>
      <w:r>
        <w:t>标准</w:t>
      </w:r>
      <w:bookmarkEnd w:id="65"/>
    </w:p>
    <w:p w14:paraId="51D2092A" w14:textId="77777777" w:rsidR="008F5447" w:rsidRDefault="00000000">
      <w:pPr>
        <w:ind w:leftChars="167" w:left="468" w:firstLineChars="0" w:firstLine="0"/>
        <w:rPr>
          <w:rFonts w:ascii="新宋体" w:eastAsia="新宋体" w:hAnsi="新宋体" w:hint="eastAsia"/>
        </w:rPr>
      </w:pPr>
      <w:r>
        <w:rPr>
          <w:rFonts w:ascii="新宋体" w:eastAsia="新宋体" w:hAnsi="新宋体" w:hint="eastAsia"/>
        </w:rPr>
        <w:t>（1）《安全评价通则》（AQ8001-2007）；</w:t>
      </w:r>
    </w:p>
    <w:p w14:paraId="01B671BE" w14:textId="77777777" w:rsidR="008F5447" w:rsidRDefault="00000000">
      <w:pPr>
        <w:ind w:leftChars="167" w:left="468" w:firstLineChars="0" w:firstLine="0"/>
        <w:rPr>
          <w:rFonts w:ascii="新宋体" w:eastAsia="新宋体" w:hAnsi="新宋体" w:hint="eastAsia"/>
        </w:rPr>
      </w:pPr>
      <w:r>
        <w:rPr>
          <w:rFonts w:ascii="新宋体" w:eastAsia="新宋体" w:hAnsi="新宋体" w:hint="eastAsia"/>
        </w:rPr>
        <w:t>（2）《加油站作业安全规范》（AQ3010-20</w:t>
      </w:r>
      <w:r>
        <w:rPr>
          <w:rFonts w:ascii="新宋体" w:eastAsia="新宋体" w:hAnsi="新宋体"/>
        </w:rPr>
        <w:t>22</w:t>
      </w:r>
      <w:r>
        <w:rPr>
          <w:rFonts w:ascii="新宋体" w:eastAsia="新宋体" w:hAnsi="新宋体" w:hint="eastAsia"/>
        </w:rPr>
        <w:t>）；</w:t>
      </w:r>
    </w:p>
    <w:p w14:paraId="4F364590" w14:textId="77777777" w:rsidR="008F5447" w:rsidRDefault="00000000">
      <w:pPr>
        <w:ind w:leftChars="167" w:left="468" w:firstLineChars="0" w:firstLine="0"/>
        <w:rPr>
          <w:rFonts w:ascii="新宋体" w:eastAsia="新宋体" w:hAnsi="新宋体" w:hint="eastAsia"/>
        </w:rPr>
      </w:pPr>
      <w:r>
        <w:rPr>
          <w:rFonts w:ascii="新宋体" w:eastAsia="新宋体" w:hAnsi="新宋体" w:hint="eastAsia"/>
        </w:rPr>
        <w:t>（3）《危险场所电气防爆安全规范》（AQ3009-2007）；</w:t>
      </w:r>
    </w:p>
    <w:p w14:paraId="7017805A" w14:textId="77777777" w:rsidR="008F5447" w:rsidRDefault="00000000">
      <w:pPr>
        <w:ind w:leftChars="167" w:left="468" w:firstLineChars="0" w:firstLine="0"/>
        <w:rPr>
          <w:rFonts w:ascii="新宋体" w:eastAsia="新宋体" w:hAnsi="新宋体" w:hint="eastAsia"/>
        </w:rPr>
      </w:pPr>
      <w:r>
        <w:rPr>
          <w:rFonts w:ascii="新宋体" w:eastAsia="新宋体" w:hAnsi="新宋体" w:hint="eastAsia"/>
        </w:rPr>
        <w:t>（4）《危险化学品储罐区作业安全通则》（AQ3018-2008）；</w:t>
      </w:r>
    </w:p>
    <w:p w14:paraId="50A3E1C6" w14:textId="77777777" w:rsidR="008F5447" w:rsidRDefault="00000000">
      <w:pPr>
        <w:ind w:leftChars="167" w:left="468" w:firstLineChars="0" w:firstLine="0"/>
        <w:rPr>
          <w:rFonts w:ascii="新宋体" w:eastAsia="新宋体" w:hAnsi="新宋体" w:hint="eastAsia"/>
        </w:rPr>
      </w:pPr>
      <w:r>
        <w:rPr>
          <w:rFonts w:ascii="新宋体" w:eastAsia="新宋体" w:hAnsi="新宋体" w:hint="eastAsia"/>
        </w:rPr>
        <w:t>（5）《化学品作业场所安全警示标志规范》（</w:t>
      </w:r>
      <w:r>
        <w:rPr>
          <w:rFonts w:ascii="新宋体" w:eastAsia="新宋体" w:hAnsi="新宋体"/>
        </w:rPr>
        <w:t>AQ3047-2013</w:t>
      </w:r>
      <w:r>
        <w:rPr>
          <w:rFonts w:ascii="新宋体" w:eastAsia="新宋体" w:hAnsi="新宋体" w:hint="eastAsia"/>
        </w:rPr>
        <w:t>）。</w:t>
      </w:r>
    </w:p>
    <w:p w14:paraId="3A19441E" w14:textId="77777777" w:rsidR="008F5447" w:rsidRDefault="00000000">
      <w:pPr>
        <w:pStyle w:val="3"/>
        <w:ind w:firstLine="562"/>
        <w:rPr>
          <w:rFonts w:hint="eastAsia"/>
        </w:rPr>
      </w:pPr>
      <w:bookmarkStart w:id="66" w:name="_Toc180226591"/>
      <w:r>
        <w:rPr>
          <w:rFonts w:hint="eastAsia"/>
        </w:rPr>
        <w:t>行业</w:t>
      </w:r>
      <w:r>
        <w:t>标准</w:t>
      </w:r>
      <w:bookmarkEnd w:id="66"/>
    </w:p>
    <w:p w14:paraId="76570EE8" w14:textId="77777777" w:rsidR="008F5447" w:rsidRDefault="00000000">
      <w:pPr>
        <w:adjustRightInd w:val="0"/>
        <w:rPr>
          <w:rFonts w:ascii="新宋体" w:eastAsia="新宋体" w:hAnsi="新宋体" w:hint="eastAsia"/>
        </w:rPr>
      </w:pPr>
      <w:r>
        <w:rPr>
          <w:rFonts w:ascii="新宋体" w:eastAsia="新宋体" w:hAnsi="新宋体" w:hint="eastAsia"/>
        </w:rPr>
        <w:t>（1）《化工企业安全卫生设计规范》（HG20571-2014）；</w:t>
      </w:r>
    </w:p>
    <w:p w14:paraId="04E3DC96" w14:textId="77777777" w:rsidR="008F5447" w:rsidRDefault="00000000">
      <w:pPr>
        <w:adjustRightInd w:val="0"/>
        <w:rPr>
          <w:rFonts w:ascii="新宋体" w:eastAsia="新宋体" w:hAnsi="新宋体" w:hint="eastAsia"/>
        </w:rPr>
      </w:pPr>
      <w:r>
        <w:rPr>
          <w:rFonts w:ascii="新宋体" w:eastAsia="新宋体" w:hAnsi="新宋体" w:hint="eastAsia"/>
        </w:rPr>
        <w:t>（2）《石油化工静电接地设计规范》（S</w:t>
      </w:r>
      <w:r>
        <w:rPr>
          <w:rFonts w:ascii="新宋体" w:eastAsia="新宋体" w:hAnsi="新宋体"/>
        </w:rPr>
        <w:t>H/T3097-2017</w:t>
      </w:r>
      <w:r>
        <w:rPr>
          <w:rFonts w:ascii="新宋体" w:eastAsia="新宋体" w:hAnsi="新宋体" w:hint="eastAsia"/>
        </w:rPr>
        <w:t>）；</w:t>
      </w:r>
    </w:p>
    <w:p w14:paraId="3492152C" w14:textId="77777777" w:rsidR="008F5447" w:rsidRDefault="00000000">
      <w:pPr>
        <w:adjustRightInd w:val="0"/>
        <w:rPr>
          <w:rFonts w:ascii="新宋体" w:eastAsia="新宋体" w:hAnsi="新宋体" w:hint="eastAsia"/>
        </w:rPr>
      </w:pPr>
      <w:r>
        <w:rPr>
          <w:rFonts w:ascii="新宋体" w:eastAsia="新宋体" w:hAnsi="新宋体" w:hint="eastAsia"/>
        </w:rPr>
        <w:t>（3）《汽车加油加气站消防安全管理》（XF/T3004-2020）；</w:t>
      </w:r>
    </w:p>
    <w:p w14:paraId="6343190A" w14:textId="77777777" w:rsidR="008F5447" w:rsidRDefault="00000000">
      <w:pPr>
        <w:adjustRightInd w:val="0"/>
        <w:rPr>
          <w:rFonts w:ascii="新宋体" w:eastAsia="新宋体" w:hAnsi="新宋体" w:hint="eastAsia"/>
        </w:rPr>
      </w:pPr>
      <w:r>
        <w:rPr>
          <w:rFonts w:ascii="新宋体" w:eastAsia="新宋体" w:hAnsi="新宋体" w:hint="eastAsia"/>
        </w:rPr>
        <w:t>（4）《石油化工设备和管道涂料防腐蚀设计标准》（</w:t>
      </w:r>
      <w:r>
        <w:rPr>
          <w:rFonts w:ascii="新宋体" w:eastAsia="新宋体" w:hAnsi="新宋体"/>
        </w:rPr>
        <w:t>SH/T3022-2019</w:t>
      </w:r>
      <w:r>
        <w:rPr>
          <w:rFonts w:ascii="新宋体" w:eastAsia="新宋体" w:hAnsi="新宋体" w:hint="eastAsia"/>
        </w:rPr>
        <w:t>）；</w:t>
      </w:r>
    </w:p>
    <w:p w14:paraId="20248F98" w14:textId="77777777" w:rsidR="008F5447" w:rsidRDefault="00000000">
      <w:pPr>
        <w:adjustRightInd w:val="0"/>
        <w:rPr>
          <w:rFonts w:ascii="新宋体" w:eastAsia="新宋体" w:hAnsi="新宋体" w:hint="eastAsia"/>
        </w:rPr>
      </w:pPr>
      <w:r>
        <w:rPr>
          <w:rFonts w:ascii="新宋体" w:eastAsia="新宋体" w:hAnsi="新宋体" w:hint="eastAsia"/>
        </w:rPr>
        <w:t>（5）《石油化工有毒、可燃介质钢制管道工程施工及验收规范》（SH/T 3501-2021）；</w:t>
      </w:r>
    </w:p>
    <w:p w14:paraId="35A57078" w14:textId="77777777" w:rsidR="008F5447" w:rsidRDefault="00000000">
      <w:pPr>
        <w:adjustRightInd w:val="0"/>
        <w:rPr>
          <w:rFonts w:ascii="新宋体" w:eastAsia="新宋体" w:hAnsi="新宋体" w:hint="eastAsia"/>
        </w:rPr>
      </w:pPr>
      <w:r>
        <w:rPr>
          <w:rFonts w:ascii="新宋体" w:eastAsia="新宋体" w:hAnsi="新宋体" w:hint="eastAsia"/>
        </w:rPr>
        <w:t>（</w:t>
      </w:r>
      <w:r>
        <w:rPr>
          <w:rFonts w:ascii="新宋体" w:eastAsia="新宋体" w:hAnsi="新宋体"/>
        </w:rPr>
        <w:t>6</w:t>
      </w:r>
      <w:r>
        <w:rPr>
          <w:rFonts w:ascii="新宋体" w:eastAsia="新宋体" w:hAnsi="新宋体" w:hint="eastAsia"/>
        </w:rPr>
        <w:t>）《加油站用埋地钢</w:t>
      </w:r>
      <w:r>
        <w:rPr>
          <w:rFonts w:ascii="新宋体" w:eastAsia="新宋体" w:hAnsi="新宋体"/>
        </w:rPr>
        <w:t>-玻璃纤维增强塑料双层油罐工程技术规范</w:t>
      </w:r>
      <w:r>
        <w:rPr>
          <w:rFonts w:ascii="新宋体" w:eastAsia="新宋体" w:hAnsi="新宋体" w:hint="eastAsia"/>
        </w:rPr>
        <w:t>》（</w:t>
      </w:r>
      <w:r>
        <w:rPr>
          <w:rFonts w:ascii="新宋体" w:eastAsia="新宋体" w:hAnsi="新宋体"/>
        </w:rPr>
        <w:t>SH/T 3178-2015</w:t>
      </w:r>
      <w:r>
        <w:rPr>
          <w:rFonts w:ascii="新宋体" w:eastAsia="新宋体" w:hAnsi="新宋体" w:hint="eastAsia"/>
        </w:rPr>
        <w:t>）。</w:t>
      </w:r>
    </w:p>
    <w:p w14:paraId="26D8728D" w14:textId="77777777" w:rsidR="008F5447" w:rsidRDefault="00000000">
      <w:pPr>
        <w:pStyle w:val="20"/>
        <w:rPr>
          <w:rFonts w:hint="eastAsia"/>
        </w:rPr>
      </w:pPr>
      <w:bookmarkStart w:id="67" w:name="_Toc180226592"/>
      <w:r>
        <w:rPr>
          <w:rFonts w:hint="eastAsia"/>
        </w:rPr>
        <w:t>工作经过和程序</w:t>
      </w:r>
      <w:bookmarkEnd w:id="43"/>
      <w:bookmarkEnd w:id="44"/>
      <w:bookmarkEnd w:id="67"/>
    </w:p>
    <w:p w14:paraId="58AF6596" w14:textId="77777777" w:rsidR="008F5447" w:rsidRDefault="00000000">
      <w:pPr>
        <w:pStyle w:val="afd"/>
        <w:ind w:firstLine="560"/>
        <w:rPr>
          <w:rFonts w:hint="eastAsia"/>
        </w:rPr>
      </w:pPr>
      <w:r>
        <w:rPr>
          <w:rFonts w:hint="eastAsia"/>
        </w:rPr>
        <w:t>本次安全现状评价大体分为三个阶段。</w:t>
      </w:r>
    </w:p>
    <w:p w14:paraId="5BD90794" w14:textId="77777777" w:rsidR="008F5447" w:rsidRDefault="00000000">
      <w:pPr>
        <w:pStyle w:val="afd"/>
        <w:ind w:firstLine="560"/>
        <w:rPr>
          <w:rFonts w:hint="eastAsia"/>
        </w:rPr>
      </w:pPr>
      <w:r>
        <w:rPr>
          <w:rFonts w:hint="eastAsia"/>
        </w:rPr>
        <w:t>第一阶段为准备阶段，主要收集有关资料，进行初步的危险、危害因素识别，选择评价方法，编制评价大纲；</w:t>
      </w:r>
    </w:p>
    <w:p w14:paraId="30049BAC" w14:textId="77777777" w:rsidR="008F5447" w:rsidRDefault="00000000">
      <w:pPr>
        <w:pStyle w:val="afd"/>
        <w:ind w:firstLine="560"/>
        <w:rPr>
          <w:rFonts w:hint="eastAsia"/>
        </w:rPr>
      </w:pPr>
      <w:r>
        <w:rPr>
          <w:rFonts w:hint="eastAsia"/>
        </w:rPr>
        <w:t>第二阶段为实施评价阶段，对工程安全情况进行类比调查，运用合适的评价方法进行定性及定量分析，提出安全对策措施；</w:t>
      </w:r>
    </w:p>
    <w:p w14:paraId="3BD4E655" w14:textId="77777777" w:rsidR="008F5447" w:rsidRDefault="00000000">
      <w:pPr>
        <w:pStyle w:val="afd"/>
        <w:ind w:firstLine="560"/>
        <w:rPr>
          <w:rFonts w:hint="eastAsia"/>
        </w:rPr>
      </w:pPr>
      <w:r>
        <w:rPr>
          <w:rFonts w:hint="eastAsia"/>
        </w:rPr>
        <w:t>第三阶段为报告书的编制阶段，主要是汇总评价实施阶段所得到的各种资料、数据，综合分析提出结论与建议，完成项目安全现状评价报告的编制。</w:t>
      </w:r>
    </w:p>
    <w:p w14:paraId="71952457" w14:textId="77777777" w:rsidR="008F5447" w:rsidRDefault="00000000">
      <w:pPr>
        <w:pStyle w:val="afd"/>
        <w:ind w:firstLine="560"/>
        <w:rPr>
          <w:rFonts w:hint="eastAsia"/>
        </w:rPr>
      </w:pPr>
      <w:r>
        <w:rPr>
          <w:rFonts w:hint="eastAsia"/>
        </w:rPr>
        <w:t>按照《安全评价通则》（AQ8001-2007）的要求，安全评价程序包括前</w:t>
      </w:r>
      <w:r>
        <w:rPr>
          <w:rFonts w:hint="eastAsia"/>
        </w:rPr>
        <w:lastRenderedPageBreak/>
        <w:t>期准备，辨识与分析危险、有害因素，划分评价单元，确定安全评价方法，定性、定量分析危险、有害程度，分析安全条件和安全生产条件，提出安全对策与建议，整理、归纳安全评价结论，与建设单位交换意见，编制安全评价报告。</w:t>
      </w:r>
    </w:p>
    <w:p w14:paraId="01A0192B" w14:textId="77777777" w:rsidR="008F5447" w:rsidRDefault="00000000">
      <w:pPr>
        <w:pStyle w:val="afd"/>
        <w:ind w:firstLine="560"/>
        <w:rPr>
          <w:rFonts w:hint="eastAsia"/>
        </w:rPr>
      </w:pPr>
      <w:r>
        <w:rPr>
          <w:rFonts w:hint="eastAsia"/>
        </w:rPr>
        <w:t>本次安全评价工作程序见图1-1。</w:t>
      </w:r>
    </w:p>
    <w:p w14:paraId="75F227F6" w14:textId="77777777" w:rsidR="008F5447" w:rsidRDefault="00000000">
      <w:pPr>
        <w:pStyle w:val="aff2"/>
        <w:adjustRightInd w:val="0"/>
        <w:spacing w:line="240" w:lineRule="auto"/>
        <w:ind w:firstLineChars="0" w:firstLine="0"/>
        <w:rPr>
          <w:rFonts w:hint="eastAsia"/>
        </w:rPr>
      </w:pPr>
      <w:r>
        <w:object w:dxaOrig="4610" w:dyaOrig="7786" w14:anchorId="18A394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5pt;height:389.3pt" o:ole="">
            <v:imagedata r:id="rId31" o:title=""/>
          </v:shape>
          <o:OLEObject Type="Embed" ProgID="Visio.Drawing.15" ShapeID="_x0000_i1025" DrawAspect="Content" ObjectID="_1812908046" r:id="rId32"/>
        </w:object>
      </w:r>
    </w:p>
    <w:p w14:paraId="65F4020D" w14:textId="77777777" w:rsidR="008F5447" w:rsidRDefault="00000000">
      <w:pPr>
        <w:pStyle w:val="aff3"/>
        <w:ind w:firstLine="562"/>
        <w:rPr>
          <w:rFonts w:hint="eastAsia"/>
        </w:rPr>
      </w:pPr>
      <w:r>
        <w:t>图1-1  安全</w:t>
      </w:r>
      <w:r>
        <w:rPr>
          <w:rFonts w:hint="eastAsia"/>
        </w:rPr>
        <w:t>现状</w:t>
      </w:r>
      <w:r>
        <w:t>评价工作程序</w:t>
      </w:r>
    </w:p>
    <w:p w14:paraId="5CFF9180" w14:textId="77777777" w:rsidR="008F5447" w:rsidRDefault="00000000">
      <w:pPr>
        <w:pStyle w:val="20"/>
        <w:rPr>
          <w:rFonts w:hint="eastAsia"/>
        </w:rPr>
      </w:pPr>
      <w:bookmarkStart w:id="68" w:name="_Toc180226593"/>
      <w:bookmarkStart w:id="69" w:name="_Toc258574825"/>
      <w:r>
        <w:rPr>
          <w:rFonts w:hint="eastAsia"/>
        </w:rPr>
        <w:t>评价基准日</w:t>
      </w:r>
      <w:bookmarkEnd w:id="68"/>
      <w:bookmarkEnd w:id="69"/>
    </w:p>
    <w:p w14:paraId="55110887" w14:textId="77777777" w:rsidR="008F5447" w:rsidRDefault="00000000">
      <w:pPr>
        <w:pStyle w:val="afd"/>
        <w:ind w:firstLine="560"/>
        <w:rPr>
          <w:rFonts w:hint="eastAsia"/>
        </w:rPr>
        <w:sectPr w:rsidR="008F5447">
          <w:footerReference w:type="default" r:id="rId33"/>
          <w:pgSz w:w="11905" w:h="16838"/>
          <w:pgMar w:top="1417" w:right="1134" w:bottom="1134" w:left="1587" w:header="850" w:footer="850" w:gutter="0"/>
          <w:pgNumType w:start="1"/>
          <w:cols w:space="0"/>
          <w:docGrid w:type="linesAndChars" w:linePitch="386"/>
        </w:sectPr>
      </w:pPr>
      <w:r>
        <w:rPr>
          <w:rFonts w:hint="eastAsia"/>
        </w:rPr>
        <w:t>本项目的评价人员于2025年6月11日到现场对该项目进行检查，评价基准日为：2025年6月11日。</w:t>
      </w:r>
    </w:p>
    <w:p w14:paraId="1A65E7FA" w14:textId="77777777" w:rsidR="008F5447" w:rsidRDefault="00000000">
      <w:pPr>
        <w:pStyle w:val="1"/>
        <w:spacing w:before="193" w:after="193"/>
        <w:rPr>
          <w:rFonts w:hint="eastAsia"/>
        </w:rPr>
      </w:pPr>
      <w:bookmarkStart w:id="70" w:name="_Toc25055"/>
      <w:bookmarkStart w:id="71" w:name="_Toc180226594"/>
      <w:r>
        <w:rPr>
          <w:rFonts w:hint="eastAsia"/>
        </w:rPr>
        <w:lastRenderedPageBreak/>
        <w:t>加油站概况</w:t>
      </w:r>
      <w:bookmarkEnd w:id="70"/>
      <w:bookmarkEnd w:id="71"/>
    </w:p>
    <w:p w14:paraId="52811A04" w14:textId="77777777" w:rsidR="008F5447" w:rsidRDefault="00000000">
      <w:pPr>
        <w:pStyle w:val="20"/>
        <w:rPr>
          <w:rFonts w:hint="eastAsia"/>
        </w:rPr>
      </w:pPr>
      <w:bookmarkStart w:id="72" w:name="_Toc180226595"/>
      <w:bookmarkStart w:id="73" w:name="_Toc6882"/>
      <w:r>
        <w:rPr>
          <w:rFonts w:hint="eastAsia"/>
        </w:rPr>
        <w:t>加油站基本概况</w:t>
      </w:r>
      <w:r>
        <w:t>简介</w:t>
      </w:r>
      <w:bookmarkEnd w:id="72"/>
      <w:bookmarkEnd w:id="73"/>
    </w:p>
    <w:p w14:paraId="3DCFEE22" w14:textId="77777777" w:rsidR="008F5447" w:rsidRDefault="00000000">
      <w:pPr>
        <w:rPr>
          <w:rFonts w:hint="eastAsia"/>
          <w:szCs w:val="28"/>
        </w:rPr>
      </w:pPr>
      <w:bookmarkStart w:id="74" w:name="_Hlk202168936"/>
      <w:bookmarkStart w:id="75" w:name="_Toc275268707"/>
      <w:r>
        <w:rPr>
          <w:rFonts w:hint="eastAsia"/>
          <w:szCs w:val="28"/>
        </w:rPr>
        <w:t>双柏县大麦地加油站</w:t>
      </w:r>
      <w:bookmarkEnd w:id="74"/>
      <w:r>
        <w:rPr>
          <w:rFonts w:hint="eastAsia"/>
          <w:szCs w:val="28"/>
        </w:rPr>
        <w:t>成立于2010年7月28日，地址位于双柏县大麦地</w:t>
      </w:r>
      <w:proofErr w:type="gramStart"/>
      <w:r>
        <w:rPr>
          <w:rFonts w:hint="eastAsia"/>
          <w:szCs w:val="28"/>
        </w:rPr>
        <w:t>镇普龙村委会普龙</w:t>
      </w:r>
      <w:proofErr w:type="gramEnd"/>
      <w:r>
        <w:rPr>
          <w:rFonts w:hint="eastAsia"/>
          <w:szCs w:val="28"/>
        </w:rPr>
        <w:t>街，法定代表人为</w:t>
      </w:r>
      <w:bookmarkStart w:id="76" w:name="_Hlk202166642"/>
      <w:r>
        <w:fldChar w:fldCharType="begin"/>
      </w:r>
      <w:r>
        <w:instrText>HYPERLINK "https://aiqicha.baidu.com/person?personId=ce5e642acc9feb511481e72fd14fe6cf" \t "_blank"</w:instrText>
      </w:r>
      <w:r>
        <w:fldChar w:fldCharType="separate"/>
      </w:r>
      <w:r>
        <w:t>吕光立</w:t>
      </w:r>
      <w:r>
        <w:fldChar w:fldCharType="end"/>
      </w:r>
      <w:bookmarkEnd w:id="76"/>
      <w:r>
        <w:rPr>
          <w:rFonts w:hint="eastAsia"/>
          <w:szCs w:val="28"/>
        </w:rPr>
        <w:t>，主要经营车用汽柴、柴油；加油站《危险化学品经营许可证》登记编号为：</w:t>
      </w:r>
      <w:proofErr w:type="gramStart"/>
      <w:r>
        <w:rPr>
          <w:rFonts w:hint="eastAsia"/>
          <w:szCs w:val="28"/>
        </w:rPr>
        <w:t>楚安经</w:t>
      </w:r>
      <w:proofErr w:type="gramEnd"/>
      <w:r>
        <w:rPr>
          <w:rFonts w:hint="eastAsia"/>
          <w:szCs w:val="28"/>
        </w:rPr>
        <w:t>（甲）字【2019】000077，有效期2022年7月14日至2025年7月13日。</w:t>
      </w:r>
    </w:p>
    <w:p w14:paraId="6CEF70A8" w14:textId="77777777" w:rsidR="008F5447" w:rsidRDefault="00000000">
      <w:pPr>
        <w:rPr>
          <w:rFonts w:hint="eastAsia"/>
        </w:rPr>
      </w:pPr>
      <w:r>
        <w:rPr>
          <w:rFonts w:hint="eastAsia"/>
          <w:szCs w:val="28"/>
        </w:rPr>
        <w:t>双柏县大麦地加油站</w:t>
      </w:r>
      <w:r>
        <w:rPr>
          <w:rFonts w:hint="eastAsia"/>
          <w:kern w:val="3"/>
          <w:szCs w:val="28"/>
        </w:rPr>
        <w:t>占地面积：1200㎡</w:t>
      </w:r>
      <w:r>
        <w:rPr>
          <w:rFonts w:hint="eastAsia"/>
          <w:szCs w:val="28"/>
        </w:rPr>
        <w:t>，设置有3个卧式SF双层油罐，30m³92#汽油罐2个，30m³0#柴油罐1个，总容积90m³，柴油折半总额数为75m³，为三级加油站；加油区布置有2座加油岛，设置2台双枪加油机。目前从业人员为4人，主要负责人及安全管理人员已通过安全教育培训，并经考核合格，持证上岗，站内其他人员经站内培训合格后上岗。</w:t>
      </w:r>
    </w:p>
    <w:p w14:paraId="38C1C2DC" w14:textId="77777777" w:rsidR="008F5447" w:rsidRDefault="00000000">
      <w:pPr>
        <w:pStyle w:val="20"/>
        <w:rPr>
          <w:rFonts w:hint="eastAsia"/>
        </w:rPr>
      </w:pPr>
      <w:bookmarkStart w:id="77" w:name="_Toc180226596"/>
      <w:bookmarkStart w:id="78" w:name="_Toc13218"/>
      <w:r>
        <w:t>地理位置及交通条件</w:t>
      </w:r>
      <w:bookmarkEnd w:id="75"/>
      <w:bookmarkEnd w:id="77"/>
      <w:bookmarkEnd w:id="78"/>
    </w:p>
    <w:p w14:paraId="7C5D4610" w14:textId="77777777" w:rsidR="008F5447" w:rsidRDefault="00000000">
      <w:pPr>
        <w:rPr>
          <w:rFonts w:hint="eastAsia"/>
          <w:kern w:val="0"/>
          <w:szCs w:val="28"/>
        </w:rPr>
      </w:pPr>
      <w:r>
        <w:rPr>
          <w:rFonts w:hint="eastAsia"/>
          <w:kern w:val="0"/>
          <w:szCs w:val="28"/>
        </w:rPr>
        <w:t>双柏县大麦地加油站位于</w:t>
      </w:r>
      <w:bookmarkStart w:id="79" w:name="_Hlk202166662"/>
      <w:r>
        <w:rPr>
          <w:rFonts w:hint="eastAsia"/>
          <w:kern w:val="0"/>
          <w:szCs w:val="28"/>
        </w:rPr>
        <w:t>云南省楚雄彝族自治州双柏县</w:t>
      </w:r>
      <w:bookmarkStart w:id="80" w:name="_Hlk202166688"/>
      <w:r>
        <w:rPr>
          <w:rFonts w:hint="eastAsia"/>
          <w:kern w:val="0"/>
          <w:szCs w:val="28"/>
        </w:rPr>
        <w:t>大麦地</w:t>
      </w:r>
      <w:proofErr w:type="gramStart"/>
      <w:r>
        <w:rPr>
          <w:rFonts w:hint="eastAsia"/>
          <w:kern w:val="0"/>
          <w:szCs w:val="28"/>
        </w:rPr>
        <w:t>镇</w:t>
      </w:r>
      <w:bookmarkEnd w:id="80"/>
      <w:r>
        <w:rPr>
          <w:rFonts w:hint="eastAsia"/>
          <w:kern w:val="0"/>
          <w:szCs w:val="28"/>
        </w:rPr>
        <w:t>普龙村委会普龙</w:t>
      </w:r>
      <w:proofErr w:type="gramEnd"/>
      <w:r>
        <w:rPr>
          <w:rFonts w:hint="eastAsia"/>
          <w:kern w:val="0"/>
          <w:szCs w:val="28"/>
        </w:rPr>
        <w:t>街004乡道处的公路旁</w:t>
      </w:r>
      <w:bookmarkEnd w:id="79"/>
      <w:r>
        <w:rPr>
          <w:rFonts w:hint="eastAsia"/>
          <w:kern w:val="0"/>
          <w:szCs w:val="28"/>
        </w:rPr>
        <w:t>，</w:t>
      </w:r>
      <w:r>
        <w:rPr>
          <w:bCs/>
          <w:kern w:val="0"/>
          <w:szCs w:val="28"/>
        </w:rPr>
        <w:t>项目区具体地理坐标为</w:t>
      </w:r>
      <w:bookmarkStart w:id="81" w:name="_Hlk202166711"/>
      <w:r>
        <w:rPr>
          <w:bCs/>
          <w:kern w:val="0"/>
          <w:szCs w:val="28"/>
        </w:rPr>
        <w:t>东经101°46′37.14″，北纬24°17′22.50″</w:t>
      </w:r>
      <w:bookmarkEnd w:id="81"/>
      <w:r>
        <w:rPr>
          <w:rFonts w:hint="eastAsia"/>
          <w:bCs/>
          <w:kern w:val="0"/>
          <w:szCs w:val="28"/>
        </w:rPr>
        <w:t>，</w:t>
      </w:r>
      <w:r>
        <w:rPr>
          <w:rFonts w:hint="eastAsia"/>
          <w:kern w:val="0"/>
          <w:szCs w:val="28"/>
        </w:rPr>
        <w:t>双柏县大麦地加油站</w:t>
      </w:r>
      <w:r>
        <w:rPr>
          <w:bCs/>
          <w:kern w:val="0"/>
          <w:szCs w:val="28"/>
        </w:rPr>
        <w:t>项目区西南面紧邻乡村道路，西面</w:t>
      </w:r>
      <w:r>
        <w:rPr>
          <w:rFonts w:hint="eastAsia"/>
          <w:bCs/>
          <w:kern w:val="0"/>
          <w:szCs w:val="28"/>
        </w:rPr>
        <w:t>24.7米</w:t>
      </w:r>
      <w:r>
        <w:rPr>
          <w:bCs/>
          <w:kern w:val="0"/>
          <w:szCs w:val="28"/>
        </w:rPr>
        <w:t>为004乡道，地理位置及交通条件较为优越</w:t>
      </w:r>
      <w:r>
        <w:rPr>
          <w:rFonts w:hint="eastAsia"/>
          <w:kern w:val="0"/>
          <w:szCs w:val="28"/>
        </w:rPr>
        <w:t>，交通便利。交通地理位置见图2-1。</w:t>
      </w:r>
    </w:p>
    <w:p w14:paraId="74999070" w14:textId="77777777" w:rsidR="008F5447" w:rsidRDefault="00000000">
      <w:pPr>
        <w:spacing w:line="240" w:lineRule="auto"/>
        <w:ind w:firstLineChars="0" w:firstLine="0"/>
        <w:jc w:val="center"/>
        <w:rPr>
          <w:rFonts w:hint="eastAsia"/>
        </w:rPr>
      </w:pPr>
      <w:r>
        <w:rPr>
          <w:noProof/>
        </w:rPr>
        <w:lastRenderedPageBreak/>
        <mc:AlternateContent>
          <mc:Choice Requires="wps">
            <w:drawing>
              <wp:anchor distT="0" distB="0" distL="114300" distR="114300" simplePos="0" relativeHeight="251660288" behindDoc="0" locked="0" layoutInCell="1" allowOverlap="1" wp14:anchorId="7A5625B3" wp14:editId="55F137F1">
                <wp:simplePos x="0" y="0"/>
                <wp:positionH relativeFrom="column">
                  <wp:posOffset>4056380</wp:posOffset>
                </wp:positionH>
                <wp:positionV relativeFrom="paragraph">
                  <wp:posOffset>2407285</wp:posOffset>
                </wp:positionV>
                <wp:extent cx="1295400" cy="333375"/>
                <wp:effectExtent l="0" t="0" r="19050" b="638175"/>
                <wp:wrapNone/>
                <wp:docPr id="9" name="对话气泡: 圆角矩形 9"/>
                <wp:cNvGraphicFramePr/>
                <a:graphic xmlns:a="http://schemas.openxmlformats.org/drawingml/2006/main">
                  <a:graphicData uri="http://schemas.microsoft.com/office/word/2010/wordprocessingShape">
                    <wps:wsp>
                      <wps:cNvSpPr/>
                      <wps:spPr>
                        <a:xfrm>
                          <a:off x="0" y="0"/>
                          <a:ext cx="1295400" cy="333375"/>
                        </a:xfrm>
                        <a:prstGeom prst="wedgeRoundRectCallout">
                          <a:avLst>
                            <a:gd name="adj1" fmla="val 5391"/>
                            <a:gd name="adj2" fmla="val 21533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EBE09" w14:textId="77777777" w:rsidR="008F5447" w:rsidRDefault="00000000">
                            <w:pPr>
                              <w:spacing w:line="240" w:lineRule="auto"/>
                              <w:ind w:firstLineChars="0" w:firstLine="0"/>
                              <w:jc w:val="center"/>
                              <w:rPr>
                                <w:rFonts w:hint="eastAsia"/>
                                <w:color w:val="000000" w:themeColor="text1"/>
                              </w:rPr>
                            </w:pPr>
                            <w:r>
                              <w:rPr>
                                <w:rFonts w:hint="eastAsia"/>
                                <w:color w:val="000000" w:themeColor="text1"/>
                              </w:rPr>
                              <w:t>加油站所在地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7A5625B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9" o:spid="_x0000_s1026" type="#_x0000_t62" style="position:absolute;left:0;text-align:left;margin-left:319.4pt;margin-top:189.55pt;width:102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QG7qQIAALYFAAAOAAAAZHJzL2Uyb0RvYy54bWysVEtv2zAMvg/YfxB0X/3Io2tQpwhSZBhQ&#10;rEW7YWdFlmIPsqhJSpzs14+SHcdYix2G+SCTIvmR+kTx9u7YKHIQ1tWgC5pdpZQIzaGs9a6g375u&#10;PnykxHmmS6ZAi4KehKN3y/fvbluzEDlUoEphCYJot2hNQSvvzSJJHK9Ew9wVGKHRKME2zKNqd0lp&#10;WYvojUryNJ0nLdjSWODCOdy974x0GfGlFNw/SumEJ6qgWJuPq43rNqzJ8pYtdpaZquZ9GewfqmhY&#10;rTHpAHXPPCN7W7+CampuwYH0VxyaBKSsuYhnwNNk6R+neamYEfEsSI4zA03u/8HyL4cX82SRhta4&#10;hUMxnOIobRP+WB85RrJOA1ni6AnHzSy/mU1T5JSjbYLf9SywmVyijXX+k4CGBKGgrSh34hn2unzG&#10;a1kzpWDvI2ns8OB8ZK8kmjXYJqz8kVEiG4WXcWCKzCY3WX9XI5d87JJns8lk+tppMnbK5vP5dV9m&#10;nxULPhcaStCwqZWKbaF02HCg6jLsRcXutmtlCdZU0M0mxa9HG7khYghNLoxGyZ+UCBhKPwtJ6hI5&#10;zOPxY7OLAZZxLrTPOlPFStFlm42ThecRIiLfETAgS6xywO4Bzp4dyBm7u6jeP4SK+FaG4PRvhXXB&#10;Q0TMDNoPwU2twb4FoPBUfebO/0xSR01gyR+3R3QJ4hbK05MlFrpH6wzf1NhID8z5J2axMbD3cPL4&#10;R1ykgrag0EuUVGB/vbUf/PHxoJWSFl99Qd3PPbOCEvVZ47O6yabTMCaiMp1d56jYsWU7tuh9swZs&#10;BGxVrC6Kwd+rsygtNN9xQK1CVjQxzTF3Qbm3Z2Xtu2mEI46L1Sq64WgwzD/oF8MDeCBYw2rvQdY+&#10;8Hdhp1dwOMRO6AdZmD5jPXpdxu3yNwAAAP//AwBQSwMEFAAGAAgAAAAhALBNytDeAAAACwEAAA8A&#10;AABkcnMvZG93bnJldi54bWxMj81OwzAQhO9IvIO1SNyo81OFNI1TRSAkbqilD+DG2yTCP5HtNOHt&#10;WU5w3NnZmW/rw2o0u6EPo7MC0k0CDG3n1Gh7AefPt6cSWIjSKqmdRQHfGODQ3N/VslJusUe8nWLP&#10;KMSGSgoYYpwqzkM3oJFh4ya0tLs6b2Sk0fdceblQuNE8S5KCGzlaahjkhC8Ddl+n2QiYrfLtEdOP&#10;+azfs0m9tjuXLUI8PqztHljENf6Z4Ref0KEhpouj28C0gCIvCT0KyJ93KTBylNuMlIuAbZ4WwJua&#10;//+h+QEAAP//AwBQSwECLQAUAAYACAAAACEAtoM4kv4AAADhAQAAEwAAAAAAAAAAAAAAAAAAAAAA&#10;W0NvbnRlbnRfVHlwZXNdLnhtbFBLAQItABQABgAIAAAAIQA4/SH/1gAAAJQBAAALAAAAAAAAAAAA&#10;AAAAAC8BAABfcmVscy8ucmVsc1BLAQItABQABgAIAAAAIQD06QG7qQIAALYFAAAOAAAAAAAAAAAA&#10;AAAAAC4CAABkcnMvZTJvRG9jLnhtbFBLAQItABQABgAIAAAAIQCwTcrQ3gAAAAsBAAAPAAAAAAAA&#10;AAAAAAAAAAMFAABkcnMvZG93bnJldi54bWxQSwUGAAAAAAQABADzAAAADgYAAAAA&#10;" adj="11964,57312" filled="f" strokecolor="red" strokeweight="1pt">
                <v:textbox>
                  <w:txbxContent>
                    <w:p w14:paraId="269EBE09" w14:textId="77777777" w:rsidR="008F5447" w:rsidRDefault="00000000">
                      <w:pPr>
                        <w:spacing w:line="240" w:lineRule="auto"/>
                        <w:ind w:firstLineChars="0" w:firstLine="0"/>
                        <w:jc w:val="center"/>
                        <w:rPr>
                          <w:rFonts w:hint="eastAsia"/>
                          <w:color w:val="000000" w:themeColor="text1"/>
                        </w:rPr>
                      </w:pPr>
                      <w:r>
                        <w:rPr>
                          <w:rFonts w:hint="eastAsia"/>
                          <w:color w:val="000000" w:themeColor="text1"/>
                        </w:rPr>
                        <w:t>加油站所在地</w:t>
                      </w:r>
                    </w:p>
                  </w:txbxContent>
                </v:textbox>
              </v:shape>
            </w:pict>
          </mc:Fallback>
        </mc:AlternateContent>
      </w:r>
      <w:r>
        <w:rPr>
          <w:noProof/>
        </w:rPr>
        <w:drawing>
          <wp:anchor distT="0" distB="0" distL="114300" distR="114300" simplePos="0" relativeHeight="251659264" behindDoc="0" locked="0" layoutInCell="1" allowOverlap="1" wp14:anchorId="21FBF264" wp14:editId="598EB800">
            <wp:simplePos x="0" y="0"/>
            <wp:positionH relativeFrom="column">
              <wp:posOffset>-1270</wp:posOffset>
            </wp:positionH>
            <wp:positionV relativeFrom="paragraph">
              <wp:posOffset>107950</wp:posOffset>
            </wp:positionV>
            <wp:extent cx="5831840" cy="4289425"/>
            <wp:effectExtent l="0" t="0" r="16510" b="15875"/>
            <wp:wrapTopAndBottom/>
            <wp:docPr id="2169310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31060" name="图片 27"/>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a:xfrm>
                      <a:off x="0" y="0"/>
                      <a:ext cx="5831840" cy="4289425"/>
                    </a:xfrm>
                    <a:prstGeom prst="rect">
                      <a:avLst/>
                    </a:prstGeom>
                    <a:noFill/>
                    <a:ln>
                      <a:noFill/>
                    </a:ln>
                  </pic:spPr>
                </pic:pic>
              </a:graphicData>
            </a:graphic>
          </wp:anchor>
        </w:drawing>
      </w:r>
      <w:r>
        <w:rPr>
          <w:rFonts w:hint="eastAsia"/>
        </w:rPr>
        <w:t>图2-1 交通地理位置图</w:t>
      </w:r>
    </w:p>
    <w:p w14:paraId="4246FEBD" w14:textId="77777777" w:rsidR="008F5447" w:rsidRDefault="00000000">
      <w:pPr>
        <w:pStyle w:val="20"/>
        <w:rPr>
          <w:rFonts w:hint="eastAsia"/>
        </w:rPr>
      </w:pPr>
      <w:bookmarkStart w:id="82" w:name="_Toc275268708"/>
      <w:bookmarkStart w:id="83" w:name="_Toc180226597"/>
      <w:bookmarkStart w:id="84" w:name="_Toc27957"/>
      <w:r>
        <w:t>自然条件</w:t>
      </w:r>
      <w:bookmarkEnd w:id="82"/>
      <w:bookmarkEnd w:id="83"/>
      <w:bookmarkEnd w:id="84"/>
    </w:p>
    <w:p w14:paraId="38A781C9" w14:textId="77777777" w:rsidR="008F5447" w:rsidRDefault="00000000">
      <w:pPr>
        <w:pStyle w:val="3"/>
        <w:ind w:firstLine="562"/>
        <w:rPr>
          <w:rFonts w:hint="eastAsia"/>
        </w:rPr>
      </w:pPr>
      <w:bookmarkStart w:id="85" w:name="_Toc180226598"/>
      <w:bookmarkStart w:id="86" w:name="_Toc1911"/>
      <w:r>
        <w:rPr>
          <w:rFonts w:hint="eastAsia"/>
        </w:rPr>
        <w:t>地质地貌</w:t>
      </w:r>
      <w:bookmarkEnd w:id="85"/>
      <w:bookmarkEnd w:id="86"/>
    </w:p>
    <w:p w14:paraId="44C4D703" w14:textId="77777777" w:rsidR="008F5447" w:rsidRDefault="00000000">
      <w:pPr>
        <w:pStyle w:val="a8"/>
        <w:spacing w:line="500" w:lineRule="exact"/>
        <w:ind w:firstLineChars="200" w:firstLine="560"/>
        <w:rPr>
          <w:rFonts w:ascii="宋体" w:hAnsi="宋体" w:hint="eastAsia"/>
          <w:bCs/>
          <w:sz w:val="28"/>
          <w:szCs w:val="28"/>
          <w:shd w:val="clear" w:color="auto" w:fill="FFFFFF"/>
        </w:rPr>
      </w:pPr>
      <w:r>
        <w:rPr>
          <w:rFonts w:ascii="宋体" w:hAnsi="宋体"/>
          <w:bCs/>
          <w:sz w:val="28"/>
          <w:szCs w:val="28"/>
          <w:shd w:val="clear" w:color="auto" w:fill="FFFFFF"/>
        </w:rPr>
        <w:t>大麦地镇境内地形东北高，西南低，山势起伏，地势破碎，气候复杂，地广人稀，全年干旱少雨，属典型的山区少数民族边远贫困镇。</w:t>
      </w:r>
      <w:proofErr w:type="gramStart"/>
      <w:r>
        <w:rPr>
          <w:rFonts w:ascii="宋体" w:hAnsi="宋体"/>
          <w:bCs/>
          <w:sz w:val="28"/>
          <w:szCs w:val="28"/>
          <w:shd w:val="clear" w:color="auto" w:fill="FFFFFF"/>
        </w:rPr>
        <w:t>最高老</w:t>
      </w:r>
      <w:proofErr w:type="gramEnd"/>
      <w:r>
        <w:rPr>
          <w:rFonts w:ascii="宋体" w:hAnsi="宋体"/>
          <w:bCs/>
          <w:sz w:val="28"/>
          <w:szCs w:val="28"/>
          <w:shd w:val="clear" w:color="auto" w:fill="FFFFFF"/>
        </w:rPr>
        <w:t>熊山海拔2641m，</w:t>
      </w:r>
      <w:proofErr w:type="gramStart"/>
      <w:r>
        <w:rPr>
          <w:rFonts w:ascii="宋体" w:hAnsi="宋体"/>
          <w:bCs/>
          <w:sz w:val="28"/>
          <w:szCs w:val="28"/>
          <w:shd w:val="clear" w:color="auto" w:fill="FFFFFF"/>
        </w:rPr>
        <w:t>最低普龙村</w:t>
      </w:r>
      <w:proofErr w:type="gramEnd"/>
      <w:r>
        <w:rPr>
          <w:rFonts w:ascii="宋体" w:hAnsi="宋体"/>
          <w:bCs/>
          <w:sz w:val="28"/>
          <w:szCs w:val="28"/>
          <w:shd w:val="clear" w:color="auto" w:fill="FFFFFF"/>
        </w:rPr>
        <w:t>海拔600m。</w:t>
      </w:r>
    </w:p>
    <w:p w14:paraId="4E797797" w14:textId="77777777" w:rsidR="008F5447" w:rsidRDefault="00000000">
      <w:pPr>
        <w:pStyle w:val="p17"/>
        <w:spacing w:line="500" w:lineRule="exact"/>
        <w:ind w:firstLineChars="200" w:firstLine="560"/>
        <w:rPr>
          <w:rFonts w:cs="Times New Roman" w:hint="eastAsia"/>
          <w:b w:val="0"/>
          <w:sz w:val="28"/>
          <w:szCs w:val="28"/>
        </w:rPr>
      </w:pPr>
      <w:r>
        <w:rPr>
          <w:rFonts w:cs="Times New Roman" w:hint="eastAsia"/>
          <w:b w:val="0"/>
          <w:sz w:val="28"/>
          <w:szCs w:val="28"/>
        </w:rPr>
        <w:t>双柏县大麦地加油站</w:t>
      </w:r>
      <w:r>
        <w:rPr>
          <w:rFonts w:cs="Times New Roman"/>
          <w:b w:val="0"/>
          <w:sz w:val="28"/>
          <w:szCs w:val="28"/>
        </w:rPr>
        <w:t>所在地大麦地镇海拔高差突出，立体气候明显，属典型的亚热带、热带河谷气候，日照充足，光热资源极为丰富，年平均气温22℃左右，全年无霜，适宜种植多种农作物。</w:t>
      </w:r>
    </w:p>
    <w:p w14:paraId="24EDAC1B" w14:textId="77777777" w:rsidR="008F5447" w:rsidRDefault="00000000">
      <w:pPr>
        <w:pStyle w:val="af2"/>
        <w:widowControl w:val="0"/>
        <w:spacing w:before="0" w:beforeAutospacing="0" w:after="0" w:afterAutospacing="0" w:line="500" w:lineRule="exact"/>
        <w:jc w:val="both"/>
        <w:rPr>
          <w:rFonts w:cs="Times New Roman" w:hint="eastAsia"/>
          <w:bCs/>
          <w:sz w:val="28"/>
          <w:szCs w:val="28"/>
        </w:rPr>
      </w:pPr>
      <w:r>
        <w:rPr>
          <w:rFonts w:cs="Times New Roman" w:hint="eastAsia"/>
          <w:bCs/>
          <w:sz w:val="28"/>
          <w:szCs w:val="28"/>
        </w:rPr>
        <w:t>双柏县大麦地加油站</w:t>
      </w:r>
      <w:r>
        <w:rPr>
          <w:rFonts w:cs="Times New Roman"/>
          <w:bCs/>
          <w:sz w:val="28"/>
          <w:szCs w:val="28"/>
        </w:rPr>
        <w:t>周围最近的地表水体为</w:t>
      </w:r>
      <w:r>
        <w:rPr>
          <w:rFonts w:cs="Times New Roman" w:hint="eastAsia"/>
          <w:bCs/>
          <w:sz w:val="28"/>
          <w:szCs w:val="28"/>
        </w:rPr>
        <w:t>加油站</w:t>
      </w:r>
      <w:r>
        <w:rPr>
          <w:rFonts w:cs="Times New Roman"/>
          <w:bCs/>
          <w:sz w:val="28"/>
          <w:szCs w:val="28"/>
        </w:rPr>
        <w:t>东面350m处为底土河，</w:t>
      </w:r>
      <w:proofErr w:type="gramStart"/>
      <w:r>
        <w:rPr>
          <w:rFonts w:cs="Times New Roman"/>
          <w:bCs/>
          <w:sz w:val="28"/>
          <w:szCs w:val="28"/>
        </w:rPr>
        <w:t>底土河</w:t>
      </w:r>
      <w:proofErr w:type="gramEnd"/>
      <w:r>
        <w:rPr>
          <w:rFonts w:cs="Times New Roman"/>
          <w:bCs/>
          <w:sz w:val="28"/>
          <w:szCs w:val="28"/>
        </w:rPr>
        <w:t>由东北向西南汇入</w:t>
      </w:r>
      <w:r>
        <w:rPr>
          <w:rFonts w:cs="Times New Roman" w:hint="eastAsia"/>
          <w:bCs/>
          <w:sz w:val="28"/>
          <w:szCs w:val="28"/>
        </w:rPr>
        <w:t>加油站</w:t>
      </w:r>
      <w:r>
        <w:rPr>
          <w:rFonts w:cs="Times New Roman"/>
          <w:bCs/>
          <w:sz w:val="28"/>
          <w:szCs w:val="28"/>
        </w:rPr>
        <w:t>南面400m处的绿汁江。</w:t>
      </w:r>
    </w:p>
    <w:p w14:paraId="4CF04FE4" w14:textId="77777777" w:rsidR="008F5447" w:rsidRDefault="00000000">
      <w:pPr>
        <w:rPr>
          <w:rFonts w:hint="eastAsia"/>
          <w:bCs/>
          <w:szCs w:val="28"/>
          <w:shd w:val="clear" w:color="auto" w:fill="FFFFFF"/>
        </w:rPr>
      </w:pPr>
      <w:r>
        <w:rPr>
          <w:bCs/>
          <w:szCs w:val="28"/>
          <w:shd w:val="clear" w:color="auto" w:fill="FFFFFF"/>
        </w:rPr>
        <w:t>双柏县森林面积广阔，自然植物资源丰富多样，是云南省的林业重点县，也是楚雄州的林业大县。据双柏县林业局提供资料，全县林业用地496.23万亩，占土地总面积的84.5%。已查明的树种有 207科、344属、</w:t>
      </w:r>
      <w:r>
        <w:rPr>
          <w:bCs/>
          <w:szCs w:val="28"/>
          <w:shd w:val="clear" w:color="auto" w:fill="FFFFFF"/>
        </w:rPr>
        <w:lastRenderedPageBreak/>
        <w:t>5095种，其中国家一级保护植物8种，国家二级保护植物70种；有野生动物种群1750种，其中国家一级保护动物9种，国家二级保护动物21种。其中包括水青树、红花木莲、多花含笑、云南铁杉、常</w:t>
      </w:r>
      <w:proofErr w:type="gramStart"/>
      <w:r>
        <w:rPr>
          <w:bCs/>
          <w:szCs w:val="28"/>
          <w:shd w:val="clear" w:color="auto" w:fill="FFFFFF"/>
        </w:rPr>
        <w:t>梗润楠</w:t>
      </w:r>
      <w:proofErr w:type="gramEnd"/>
      <w:r>
        <w:rPr>
          <w:bCs/>
          <w:szCs w:val="28"/>
          <w:shd w:val="clear" w:color="auto" w:fill="FFFFFF"/>
        </w:rPr>
        <w:t>、绿叶润楠、</w:t>
      </w:r>
      <w:proofErr w:type="gramStart"/>
      <w:r>
        <w:rPr>
          <w:bCs/>
          <w:szCs w:val="28"/>
          <w:shd w:val="clear" w:color="auto" w:fill="FFFFFF"/>
        </w:rPr>
        <w:t>半舟柄</w:t>
      </w:r>
      <w:proofErr w:type="gramEnd"/>
      <w:r>
        <w:rPr>
          <w:bCs/>
          <w:szCs w:val="28"/>
          <w:shd w:val="clear" w:color="auto" w:fill="FFFFFF"/>
        </w:rPr>
        <w:t>茶、沙茶、疏齿</w:t>
      </w:r>
      <w:proofErr w:type="gramStart"/>
      <w:r>
        <w:rPr>
          <w:bCs/>
          <w:szCs w:val="28"/>
          <w:shd w:val="clear" w:color="auto" w:fill="FFFFFF"/>
        </w:rPr>
        <w:t>栲</w:t>
      </w:r>
      <w:proofErr w:type="gramEnd"/>
      <w:r>
        <w:rPr>
          <w:bCs/>
          <w:szCs w:val="28"/>
          <w:shd w:val="clear" w:color="auto" w:fill="FFFFFF"/>
        </w:rPr>
        <w:t>、木黑石栎、长尾青冈、银杏、大理山茶、粗</w:t>
      </w:r>
      <w:proofErr w:type="gramStart"/>
      <w:r>
        <w:rPr>
          <w:bCs/>
          <w:szCs w:val="28"/>
          <w:shd w:val="clear" w:color="auto" w:fill="FFFFFF"/>
        </w:rPr>
        <w:t>榧</w:t>
      </w:r>
      <w:proofErr w:type="gramEnd"/>
      <w:r>
        <w:rPr>
          <w:bCs/>
          <w:szCs w:val="28"/>
          <w:shd w:val="clear" w:color="auto" w:fill="FFFFFF"/>
        </w:rPr>
        <w:t>、苏铁等国家保护的珍贵树种。特别是哀牢山保护区内植被种类繁多，可供开发利用的原生态生物资源蕴藏丰厚。属国家一类保护动物有黑长臂猿、蜂猴、老虎、黑</w:t>
      </w:r>
      <w:proofErr w:type="gramStart"/>
      <w:r>
        <w:rPr>
          <w:bCs/>
          <w:szCs w:val="28"/>
          <w:shd w:val="clear" w:color="auto" w:fill="FFFFFF"/>
        </w:rPr>
        <w:t>麂</w:t>
      </w:r>
      <w:proofErr w:type="gramEnd"/>
      <w:r>
        <w:rPr>
          <w:bCs/>
          <w:szCs w:val="28"/>
          <w:shd w:val="clear" w:color="auto" w:fill="FFFFFF"/>
        </w:rPr>
        <w:t>、大青猴、香獐等。国家二类保护动物有猕猴、青猴、穿山甲等21种，还有种类众多的中草药材、食用菌等，是发展经济的重要物质基础。</w:t>
      </w:r>
    </w:p>
    <w:p w14:paraId="67BE8B5B" w14:textId="77777777" w:rsidR="008F5447" w:rsidRDefault="00000000">
      <w:pPr>
        <w:rPr>
          <w:rFonts w:hint="eastAsia"/>
        </w:rPr>
      </w:pPr>
      <w:r>
        <w:rPr>
          <w:rFonts w:hint="eastAsia"/>
          <w:szCs w:val="28"/>
        </w:rPr>
        <w:t>加油站</w:t>
      </w:r>
      <w:r>
        <w:rPr>
          <w:szCs w:val="28"/>
        </w:rPr>
        <w:t>位于</w:t>
      </w:r>
      <w:r>
        <w:rPr>
          <w:bCs/>
          <w:szCs w:val="28"/>
          <w:shd w:val="clear" w:color="auto" w:fill="FFFFFF"/>
        </w:rPr>
        <w:t>双柏</w:t>
      </w:r>
      <w:r>
        <w:rPr>
          <w:szCs w:val="28"/>
        </w:rPr>
        <w:t>县大麦地</w:t>
      </w:r>
      <w:proofErr w:type="gramStart"/>
      <w:r>
        <w:rPr>
          <w:szCs w:val="28"/>
        </w:rPr>
        <w:t>镇普龙村委会普龙</w:t>
      </w:r>
      <w:proofErr w:type="gramEnd"/>
      <w:r>
        <w:rPr>
          <w:szCs w:val="28"/>
        </w:rPr>
        <w:t>街，现状为农村地区。周边植被类型单一，生物多样性较低，项目区</w:t>
      </w:r>
      <w:r>
        <w:rPr>
          <w:rFonts w:hint="eastAsia"/>
          <w:szCs w:val="28"/>
        </w:rPr>
        <w:t>及附近500m内</w:t>
      </w:r>
      <w:r>
        <w:rPr>
          <w:szCs w:val="28"/>
        </w:rPr>
        <w:t>无自然保护区、风景名胜区、文物保护单位、珍稀和重点保护的动植物</w:t>
      </w:r>
      <w:r>
        <w:rPr>
          <w:rFonts w:hint="eastAsia"/>
          <w:szCs w:val="28"/>
        </w:rPr>
        <w:t>，不涉及居民饮用水源地保护区</w:t>
      </w:r>
      <w:r>
        <w:rPr>
          <w:rFonts w:hint="eastAsia"/>
        </w:rPr>
        <w:t>。</w:t>
      </w:r>
    </w:p>
    <w:p w14:paraId="1845E87A" w14:textId="77777777" w:rsidR="008F5447" w:rsidRDefault="00000000">
      <w:pPr>
        <w:pStyle w:val="3"/>
        <w:ind w:firstLine="562"/>
        <w:rPr>
          <w:rFonts w:hint="eastAsia"/>
        </w:rPr>
      </w:pPr>
      <w:bookmarkStart w:id="87" w:name="_Toc11377"/>
      <w:bookmarkStart w:id="88" w:name="_Toc180226599"/>
      <w:r>
        <w:rPr>
          <w:rFonts w:hint="eastAsia"/>
        </w:rPr>
        <w:t>气象条件</w:t>
      </w:r>
      <w:bookmarkEnd w:id="87"/>
      <w:bookmarkEnd w:id="88"/>
    </w:p>
    <w:p w14:paraId="4CF4466B" w14:textId="77777777" w:rsidR="008F5447" w:rsidRDefault="00000000">
      <w:pPr>
        <w:pStyle w:val="aa"/>
        <w:rPr>
          <w:rFonts w:hint="eastAsia"/>
          <w:szCs w:val="28"/>
        </w:rPr>
      </w:pPr>
      <w:bookmarkStart w:id="89" w:name="_Hlk202166755"/>
      <w:bookmarkStart w:id="90" w:name="_Toc248220514"/>
      <w:bookmarkStart w:id="91" w:name="_Toc275268712"/>
      <w:r>
        <w:rPr>
          <w:rFonts w:hint="eastAsia"/>
          <w:szCs w:val="28"/>
        </w:rPr>
        <w:t>双柏县属亚热带季风气候，干湿季分明，雨热同季，夏秋多雨，冬春干旱。全县山高谷深，地势高差悬殊，立体气候明显，其特点是春长冬短，夏秋不明显，一山分四级，</w:t>
      </w:r>
      <w:proofErr w:type="gramStart"/>
      <w:r>
        <w:rPr>
          <w:rFonts w:hint="eastAsia"/>
          <w:szCs w:val="28"/>
        </w:rPr>
        <w:t>隔里不同</w:t>
      </w:r>
      <w:proofErr w:type="gramEnd"/>
      <w:r>
        <w:rPr>
          <w:rFonts w:hint="eastAsia"/>
          <w:szCs w:val="28"/>
        </w:rPr>
        <w:t>天。双柏</w:t>
      </w:r>
      <w:proofErr w:type="gramStart"/>
      <w:r>
        <w:rPr>
          <w:rFonts w:hint="eastAsia"/>
          <w:szCs w:val="28"/>
        </w:rPr>
        <w:t>县</w:t>
      </w:r>
      <w:proofErr w:type="gramEnd"/>
      <w:r>
        <w:rPr>
          <w:rFonts w:hint="eastAsia"/>
          <w:szCs w:val="28"/>
        </w:rPr>
        <w:t>县城年平均气温 15.3℃，最冷月平均气温 8.6℃，最热月平均气温 19.2℃；极端最高气温 30.7℃，极端</w:t>
      </w:r>
      <w:proofErr w:type="gramStart"/>
      <w:r>
        <w:rPr>
          <w:rFonts w:hint="eastAsia"/>
          <w:szCs w:val="28"/>
        </w:rPr>
        <w:t>最</w:t>
      </w:r>
      <w:proofErr w:type="gramEnd"/>
      <w:r>
        <w:rPr>
          <w:rFonts w:hint="eastAsia"/>
          <w:szCs w:val="28"/>
        </w:rPr>
        <w:t>冷气温－4.4℃；无霜期平均 268天，初霜期最早12月，终霜期3月；年平均日照时数 2327.2h；年平均相对湿度73%，年平均蒸发量 1837.5mm；主要风向为东北风，年平</w:t>
      </w:r>
      <w:r>
        <w:rPr>
          <w:rFonts w:hint="eastAsia"/>
          <w:bCs/>
          <w:szCs w:val="28"/>
          <w:shd w:val="clear" w:color="auto" w:fill="FFFFFF"/>
        </w:rPr>
        <w:t>均风速为 3.4m/s，最大风速 29m/s。双柏县降雨量由于所处海拔高度的不同而差异较大。高海拔地区降雨量大，降雨量在 1000～1200mm，其中在哀牢山山顶一带为全县降雨量峰值区，降雨量在 1800mm 以上；低海拔地区降雨量稍偏小，降雨量在 700～900mm</w:t>
      </w:r>
      <w:bookmarkEnd w:id="89"/>
      <w:r>
        <w:rPr>
          <w:rFonts w:hint="eastAsia"/>
          <w:szCs w:val="28"/>
        </w:rPr>
        <w:t>。</w:t>
      </w:r>
    </w:p>
    <w:p w14:paraId="523E5641" w14:textId="77777777" w:rsidR="008F5447" w:rsidRDefault="00000000">
      <w:pPr>
        <w:pStyle w:val="3"/>
        <w:ind w:firstLine="562"/>
        <w:rPr>
          <w:rFonts w:hint="eastAsia"/>
        </w:rPr>
      </w:pPr>
      <w:bookmarkStart w:id="92" w:name="_Toc180226600"/>
      <w:bookmarkStart w:id="93" w:name="_Toc18480"/>
      <w:r>
        <w:rPr>
          <w:rFonts w:hint="eastAsia"/>
        </w:rPr>
        <w:t>地震条件</w:t>
      </w:r>
      <w:bookmarkEnd w:id="92"/>
      <w:bookmarkEnd w:id="93"/>
    </w:p>
    <w:p w14:paraId="3C7FDE38" w14:textId="77777777" w:rsidR="008F5447" w:rsidRDefault="00000000">
      <w:pPr>
        <w:snapToGrid/>
        <w:rPr>
          <w:rFonts w:hint="eastAsia"/>
          <w:szCs w:val="28"/>
        </w:rPr>
      </w:pPr>
      <w:r>
        <w:rPr>
          <w:rFonts w:hint="eastAsia"/>
          <w:szCs w:val="28"/>
        </w:rPr>
        <w:t>根据《建筑抗震设计规范（2024年版）》（GB50011-2010）双柏县抗震设防烈度为7度，设计地震分组为第二组，设计基本地震加速度值为0.15g。</w:t>
      </w:r>
    </w:p>
    <w:p w14:paraId="107CE5AF" w14:textId="77777777" w:rsidR="008F5447" w:rsidRDefault="00000000">
      <w:pPr>
        <w:pStyle w:val="20"/>
        <w:rPr>
          <w:rFonts w:hint="eastAsia"/>
        </w:rPr>
      </w:pPr>
      <w:bookmarkStart w:id="94" w:name="_Toc25370"/>
      <w:bookmarkStart w:id="95" w:name="_Toc180226601"/>
      <w:r>
        <w:rPr>
          <w:rFonts w:hint="eastAsia"/>
        </w:rPr>
        <w:lastRenderedPageBreak/>
        <w:t>加油站</w:t>
      </w:r>
      <w:r>
        <w:t>周边情况</w:t>
      </w:r>
      <w:bookmarkEnd w:id="90"/>
      <w:bookmarkEnd w:id="91"/>
      <w:bookmarkEnd w:id="94"/>
      <w:bookmarkEnd w:id="95"/>
    </w:p>
    <w:p w14:paraId="22842E29" w14:textId="77777777" w:rsidR="008F5447" w:rsidRDefault="00000000">
      <w:pPr>
        <w:snapToGrid/>
        <w:rPr>
          <w:rFonts w:hint="eastAsia"/>
          <w:szCs w:val="28"/>
        </w:rPr>
      </w:pPr>
      <w:r>
        <w:rPr>
          <w:rFonts w:hint="eastAsia"/>
          <w:szCs w:val="28"/>
        </w:rPr>
        <w:t>（1）加油站周边情况</w:t>
      </w:r>
    </w:p>
    <w:p w14:paraId="109AD95C" w14:textId="77777777" w:rsidR="008F5447" w:rsidRDefault="00000000">
      <w:pPr>
        <w:jc w:val="left"/>
        <w:rPr>
          <w:rFonts w:hint="eastAsia"/>
          <w:sz w:val="24"/>
        </w:rPr>
      </w:pPr>
      <w:r>
        <w:rPr>
          <w:rFonts w:hint="eastAsia"/>
          <w:szCs w:val="28"/>
        </w:rPr>
        <w:t>加油站</w:t>
      </w:r>
      <w:r>
        <w:rPr>
          <w:szCs w:val="28"/>
        </w:rPr>
        <w:t>位于双柏县</w:t>
      </w:r>
      <w:r>
        <w:rPr>
          <w:rFonts w:hint="eastAsia"/>
          <w:szCs w:val="28"/>
        </w:rPr>
        <w:t>大麦地</w:t>
      </w:r>
      <w:proofErr w:type="gramStart"/>
      <w:r>
        <w:rPr>
          <w:rFonts w:hint="eastAsia"/>
          <w:szCs w:val="28"/>
        </w:rPr>
        <w:t>镇普龙村委会普龙</w:t>
      </w:r>
      <w:proofErr w:type="gramEnd"/>
      <w:r>
        <w:rPr>
          <w:rFonts w:hint="eastAsia"/>
          <w:szCs w:val="28"/>
        </w:rPr>
        <w:t>街</w:t>
      </w:r>
      <w:r>
        <w:rPr>
          <w:szCs w:val="28"/>
        </w:rPr>
        <w:t>，周边植被类型单一，生物多样性较低，项目区</w:t>
      </w:r>
      <w:r>
        <w:rPr>
          <w:rFonts w:hint="eastAsia"/>
          <w:bCs/>
          <w:szCs w:val="28"/>
        </w:rPr>
        <w:t>及附近500m内</w:t>
      </w:r>
      <w:r>
        <w:rPr>
          <w:szCs w:val="28"/>
        </w:rPr>
        <w:t>无自然保护区、风景名胜区、文物保护单位、珍稀和重点保护的动植物</w:t>
      </w:r>
      <w:r>
        <w:rPr>
          <w:rFonts w:hint="eastAsia"/>
          <w:szCs w:val="28"/>
        </w:rPr>
        <w:t>，不涉及居民饮用水源地保护区</w:t>
      </w:r>
      <w:r>
        <w:rPr>
          <w:sz w:val="24"/>
        </w:rPr>
        <w:t>。</w:t>
      </w:r>
      <w:r>
        <w:rPr>
          <w:rFonts w:hint="eastAsia"/>
          <w:szCs w:val="28"/>
        </w:rPr>
        <w:t>加油站西侧26.7米处为烂尾楼。</w:t>
      </w:r>
    </w:p>
    <w:p w14:paraId="43EBAE97" w14:textId="77777777" w:rsidR="008F5447" w:rsidRDefault="00000000">
      <w:pPr>
        <w:snapToGrid/>
        <w:rPr>
          <w:rFonts w:hint="eastAsia"/>
          <w:szCs w:val="28"/>
        </w:rPr>
      </w:pPr>
      <w:r>
        <w:rPr>
          <w:rFonts w:hint="eastAsia"/>
          <w:szCs w:val="28"/>
        </w:rPr>
        <w:t>加油站位于双柏县大麦地</w:t>
      </w:r>
      <w:proofErr w:type="gramStart"/>
      <w:r>
        <w:rPr>
          <w:rFonts w:hint="eastAsia"/>
          <w:szCs w:val="28"/>
        </w:rPr>
        <w:t>镇普龙街普龙</w:t>
      </w:r>
      <w:proofErr w:type="gramEnd"/>
      <w:r>
        <w:rPr>
          <w:rFonts w:hint="eastAsia"/>
          <w:szCs w:val="28"/>
        </w:rPr>
        <w:t>村委会，坐东朝西布置。北面为空闲的荒地，平行于加油站距站房10米。南面为空地，平行于加油站距站房20米。西面为公路和民房，西面的公路距加油站24.7米，距卸油口13.2米，距汽油埋地油罐15.2米，距柴油埋地油罐15.5米，距加油岛15.2米，距配电室21.4米。民房距卸油口21.7米，</w:t>
      </w:r>
      <w:proofErr w:type="gramStart"/>
      <w:r>
        <w:rPr>
          <w:rFonts w:hint="eastAsia"/>
          <w:szCs w:val="28"/>
        </w:rPr>
        <w:t>距埋地</w:t>
      </w:r>
      <w:proofErr w:type="gramEnd"/>
      <w:r>
        <w:rPr>
          <w:rFonts w:hint="eastAsia"/>
          <w:szCs w:val="28"/>
        </w:rPr>
        <w:t>油罐24.9米，距站房26.7米。</w:t>
      </w:r>
      <w:proofErr w:type="gramStart"/>
      <w:r>
        <w:rPr>
          <w:rFonts w:hint="eastAsia"/>
          <w:szCs w:val="28"/>
        </w:rPr>
        <w:t>东面为</w:t>
      </w:r>
      <w:proofErr w:type="gramEnd"/>
      <w:r>
        <w:rPr>
          <w:rFonts w:hint="eastAsia"/>
          <w:szCs w:val="28"/>
        </w:rPr>
        <w:t>陡坎边坡，边坡上有380V架空电力线（杆高9m），电线杆位于加油站东侧，距站房16.5米，距加油机22.5米，</w:t>
      </w:r>
      <w:proofErr w:type="gramStart"/>
      <w:r>
        <w:rPr>
          <w:rFonts w:hint="eastAsia"/>
          <w:szCs w:val="28"/>
        </w:rPr>
        <w:t>距埋地</w:t>
      </w:r>
      <w:proofErr w:type="gramEnd"/>
      <w:r>
        <w:rPr>
          <w:rFonts w:hint="eastAsia"/>
          <w:szCs w:val="28"/>
        </w:rPr>
        <w:t>油罐22.7米，距民房40米，距公路35米。</w:t>
      </w:r>
      <w:r>
        <w:rPr>
          <w:szCs w:val="28"/>
        </w:rPr>
        <w:t>加油站除进出口侧均设置围墙与周边环境隔开，周围无生态保护区</w:t>
      </w:r>
      <w:r>
        <w:rPr>
          <w:rFonts w:hint="eastAsia"/>
          <w:szCs w:val="28"/>
        </w:rPr>
        <w:t>。</w:t>
      </w:r>
    </w:p>
    <w:p w14:paraId="1698BCA5" w14:textId="77777777" w:rsidR="008F5447" w:rsidRDefault="00000000">
      <w:pPr>
        <w:snapToGrid/>
        <w:rPr>
          <w:rFonts w:hint="eastAsia"/>
          <w:szCs w:val="28"/>
        </w:rPr>
      </w:pPr>
      <w:r>
        <w:rPr>
          <w:rFonts w:hint="eastAsia"/>
          <w:szCs w:val="28"/>
        </w:rPr>
        <w:t>（2）项目与</w:t>
      </w:r>
      <w:proofErr w:type="gramStart"/>
      <w:r>
        <w:rPr>
          <w:rFonts w:hint="eastAsia"/>
          <w:szCs w:val="28"/>
        </w:rPr>
        <w:t>周边建</w:t>
      </w:r>
      <w:proofErr w:type="gramEnd"/>
      <w:r>
        <w:rPr>
          <w:rFonts w:hint="eastAsia"/>
          <w:szCs w:val="28"/>
        </w:rPr>
        <w:t>构筑物距离</w:t>
      </w:r>
    </w:p>
    <w:p w14:paraId="7C89C63A" w14:textId="77777777" w:rsidR="008F5447" w:rsidRDefault="00000000">
      <w:pPr>
        <w:snapToGrid/>
        <w:rPr>
          <w:rFonts w:hint="eastAsia"/>
          <w:szCs w:val="28"/>
        </w:rPr>
      </w:pPr>
      <w:r>
        <w:rPr>
          <w:rFonts w:hint="eastAsia"/>
          <w:szCs w:val="28"/>
        </w:rPr>
        <w:t>加油站周边环境情况，见图2-2。汽油设备与站外建（构）筑物的安全距离见表2-1；柴油设备与站外建（构）筑物的安全距离见表2-2。</w:t>
      </w:r>
    </w:p>
    <w:p w14:paraId="62B8DC43" w14:textId="77777777" w:rsidR="008F5447" w:rsidRDefault="00000000">
      <w:pPr>
        <w:pStyle w:val="aff6"/>
        <w:rPr>
          <w:rFonts w:hint="eastAsia"/>
        </w:rPr>
      </w:pPr>
      <w:r>
        <w:rPr>
          <w:noProof/>
        </w:rPr>
        <w:lastRenderedPageBreak/>
        <w:drawing>
          <wp:anchor distT="0" distB="0" distL="114300" distR="114300" simplePos="0" relativeHeight="251662336" behindDoc="0" locked="0" layoutInCell="1" allowOverlap="1" wp14:anchorId="5335B163" wp14:editId="4DE3178E">
            <wp:simplePos x="0" y="0"/>
            <wp:positionH relativeFrom="column">
              <wp:posOffset>-154305</wp:posOffset>
            </wp:positionH>
            <wp:positionV relativeFrom="paragraph">
              <wp:posOffset>60325</wp:posOffset>
            </wp:positionV>
            <wp:extent cx="6233160" cy="4097655"/>
            <wp:effectExtent l="0" t="0" r="0" b="0"/>
            <wp:wrapTopAndBottom/>
            <wp:docPr id="70414614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46140" name="图片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233160" cy="4097655"/>
                    </a:xfrm>
                    <a:prstGeom prst="rect">
                      <a:avLst/>
                    </a:prstGeom>
                    <a:noFill/>
                    <a:ln>
                      <a:noFill/>
                    </a:ln>
                    <a:effectLst/>
                  </pic:spPr>
                </pic:pic>
              </a:graphicData>
            </a:graphic>
          </wp:anchor>
        </w:drawing>
      </w:r>
      <w:r>
        <w:rPr>
          <w:rFonts w:hint="eastAsia"/>
        </w:rPr>
        <w:t>图2-</w:t>
      </w:r>
      <w:r>
        <w:t>2</w:t>
      </w:r>
      <w:r>
        <w:rPr>
          <w:rFonts w:hint="eastAsia"/>
        </w:rPr>
        <w:t xml:space="preserve"> 加油站周边环境情况（卫星图）</w:t>
      </w:r>
    </w:p>
    <w:p w14:paraId="68E6E53B" w14:textId="77777777" w:rsidR="008F5447" w:rsidRDefault="00000000">
      <w:pPr>
        <w:pStyle w:val="aff6"/>
        <w:rPr>
          <w:rFonts w:hint="eastAsia"/>
        </w:rPr>
      </w:pPr>
      <w:r>
        <w:rPr>
          <w:rFonts w:hint="eastAsia"/>
        </w:rPr>
        <w:t>表2-1汽油设备与站外建（构）筑物的安全间距（单位：m）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
        <w:gridCol w:w="28"/>
        <w:gridCol w:w="935"/>
        <w:gridCol w:w="1083"/>
        <w:gridCol w:w="1644"/>
        <w:gridCol w:w="1116"/>
        <w:gridCol w:w="967"/>
        <w:gridCol w:w="2061"/>
      </w:tblGrid>
      <w:tr w:rsidR="008F5447" w14:paraId="5B583718" w14:textId="77777777">
        <w:trPr>
          <w:tblHeader/>
          <w:jc w:val="center"/>
        </w:trPr>
        <w:tc>
          <w:tcPr>
            <w:tcW w:w="3283" w:type="dxa"/>
            <w:gridSpan w:val="4"/>
            <w:vMerge w:val="restart"/>
            <w:vAlign w:val="center"/>
          </w:tcPr>
          <w:p w14:paraId="3E560995" w14:textId="77777777" w:rsidR="008F5447" w:rsidRDefault="00000000">
            <w:pPr>
              <w:adjustRightInd w:val="0"/>
              <w:spacing w:line="240" w:lineRule="auto"/>
              <w:ind w:firstLineChars="0" w:firstLine="0"/>
              <w:jc w:val="center"/>
              <w:rPr>
                <w:rFonts w:hint="eastAsia"/>
                <w:sz w:val="21"/>
                <w:szCs w:val="21"/>
              </w:rPr>
            </w:pPr>
            <w:r>
              <w:rPr>
                <w:rFonts w:hint="eastAsia"/>
                <w:spacing w:val="10"/>
                <w:sz w:val="21"/>
                <w:szCs w:val="21"/>
              </w:rPr>
              <w:t>站外建（构）筑物</w:t>
            </w:r>
          </w:p>
        </w:tc>
        <w:tc>
          <w:tcPr>
            <w:tcW w:w="5788" w:type="dxa"/>
            <w:gridSpan w:val="4"/>
            <w:vAlign w:val="center"/>
          </w:tcPr>
          <w:p w14:paraId="05BA68EE" w14:textId="77777777" w:rsidR="008F5447" w:rsidRDefault="00000000">
            <w:pPr>
              <w:adjustRightInd w:val="0"/>
              <w:spacing w:line="240" w:lineRule="auto"/>
              <w:ind w:firstLineChars="0" w:firstLine="0"/>
              <w:jc w:val="center"/>
              <w:rPr>
                <w:rFonts w:hint="eastAsia"/>
                <w:sz w:val="21"/>
                <w:szCs w:val="21"/>
              </w:rPr>
            </w:pPr>
            <w:r>
              <w:rPr>
                <w:rFonts w:hint="eastAsia"/>
                <w:spacing w:val="20"/>
                <w:sz w:val="21"/>
                <w:szCs w:val="21"/>
              </w:rPr>
              <w:t>站内</w:t>
            </w:r>
            <w:r>
              <w:rPr>
                <w:rFonts w:hint="eastAsia"/>
                <w:spacing w:val="10"/>
                <w:sz w:val="21"/>
                <w:szCs w:val="21"/>
              </w:rPr>
              <w:t>汽油设备</w:t>
            </w:r>
          </w:p>
        </w:tc>
      </w:tr>
      <w:tr w:rsidR="008F5447" w14:paraId="4581A00E" w14:textId="77777777">
        <w:trPr>
          <w:tblHeader/>
          <w:jc w:val="center"/>
        </w:trPr>
        <w:tc>
          <w:tcPr>
            <w:tcW w:w="3283" w:type="dxa"/>
            <w:gridSpan w:val="4"/>
            <w:vMerge/>
            <w:vAlign w:val="center"/>
          </w:tcPr>
          <w:p w14:paraId="62467C3E" w14:textId="77777777" w:rsidR="008F5447" w:rsidRDefault="008F5447">
            <w:pPr>
              <w:adjustRightInd w:val="0"/>
              <w:spacing w:line="240" w:lineRule="auto"/>
              <w:ind w:firstLineChars="0" w:firstLine="0"/>
              <w:jc w:val="center"/>
              <w:rPr>
                <w:rFonts w:hint="eastAsia"/>
                <w:spacing w:val="10"/>
                <w:sz w:val="21"/>
                <w:szCs w:val="21"/>
              </w:rPr>
            </w:pPr>
          </w:p>
        </w:tc>
        <w:tc>
          <w:tcPr>
            <w:tcW w:w="1644" w:type="dxa"/>
            <w:vAlign w:val="center"/>
          </w:tcPr>
          <w:p w14:paraId="45193F46" w14:textId="77777777" w:rsidR="008F5447" w:rsidRDefault="00000000">
            <w:pPr>
              <w:adjustRightInd w:val="0"/>
              <w:spacing w:line="240" w:lineRule="auto"/>
              <w:ind w:firstLineChars="0" w:firstLine="0"/>
              <w:jc w:val="center"/>
              <w:rPr>
                <w:rFonts w:hint="eastAsia"/>
                <w:spacing w:val="20"/>
                <w:sz w:val="21"/>
                <w:szCs w:val="21"/>
              </w:rPr>
            </w:pPr>
            <w:r>
              <w:rPr>
                <w:rFonts w:hint="eastAsia"/>
                <w:spacing w:val="20"/>
                <w:sz w:val="21"/>
                <w:szCs w:val="21"/>
              </w:rPr>
              <w:t>埋地油罐</w:t>
            </w:r>
          </w:p>
        </w:tc>
        <w:tc>
          <w:tcPr>
            <w:tcW w:w="1116" w:type="dxa"/>
            <w:vMerge w:val="restart"/>
            <w:vAlign w:val="center"/>
          </w:tcPr>
          <w:p w14:paraId="749D37B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加油机</w:t>
            </w:r>
          </w:p>
        </w:tc>
        <w:tc>
          <w:tcPr>
            <w:tcW w:w="967" w:type="dxa"/>
            <w:vMerge w:val="restart"/>
            <w:vAlign w:val="center"/>
          </w:tcPr>
          <w:p w14:paraId="4E6F7F23"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通气管管口</w:t>
            </w:r>
          </w:p>
        </w:tc>
        <w:tc>
          <w:tcPr>
            <w:tcW w:w="2061" w:type="dxa"/>
            <w:vMerge w:val="restart"/>
            <w:vAlign w:val="center"/>
          </w:tcPr>
          <w:p w14:paraId="266D2DC5" w14:textId="77777777" w:rsidR="008F5447" w:rsidRDefault="00000000">
            <w:pPr>
              <w:adjustRightInd w:val="0"/>
              <w:spacing w:line="240" w:lineRule="auto"/>
              <w:ind w:firstLineChars="0" w:firstLine="0"/>
              <w:jc w:val="center"/>
              <w:rPr>
                <w:rFonts w:hint="eastAsia"/>
                <w:b/>
                <w:bCs/>
                <w:sz w:val="21"/>
                <w:szCs w:val="21"/>
              </w:rPr>
            </w:pPr>
            <w:r>
              <w:rPr>
                <w:rFonts w:hint="eastAsia"/>
                <w:sz w:val="21"/>
                <w:szCs w:val="21"/>
              </w:rPr>
              <w:t>备注</w:t>
            </w:r>
          </w:p>
        </w:tc>
      </w:tr>
      <w:tr w:rsidR="008F5447" w14:paraId="48029834" w14:textId="77777777">
        <w:trPr>
          <w:tblHeader/>
          <w:jc w:val="center"/>
        </w:trPr>
        <w:tc>
          <w:tcPr>
            <w:tcW w:w="3283" w:type="dxa"/>
            <w:gridSpan w:val="4"/>
            <w:vMerge/>
            <w:vAlign w:val="center"/>
          </w:tcPr>
          <w:p w14:paraId="18E6097D" w14:textId="77777777" w:rsidR="008F5447" w:rsidRDefault="008F5447">
            <w:pPr>
              <w:adjustRightInd w:val="0"/>
              <w:spacing w:line="240" w:lineRule="auto"/>
              <w:ind w:firstLineChars="0" w:firstLine="0"/>
              <w:rPr>
                <w:rFonts w:hint="eastAsia"/>
                <w:sz w:val="21"/>
                <w:szCs w:val="21"/>
              </w:rPr>
            </w:pPr>
          </w:p>
        </w:tc>
        <w:tc>
          <w:tcPr>
            <w:tcW w:w="1644" w:type="dxa"/>
            <w:vAlign w:val="center"/>
          </w:tcPr>
          <w:p w14:paraId="4C06B010"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三级站</w:t>
            </w:r>
          </w:p>
        </w:tc>
        <w:tc>
          <w:tcPr>
            <w:tcW w:w="1116" w:type="dxa"/>
            <w:vMerge/>
            <w:vAlign w:val="center"/>
          </w:tcPr>
          <w:p w14:paraId="379D43BC" w14:textId="77777777" w:rsidR="008F5447" w:rsidRDefault="008F5447">
            <w:pPr>
              <w:adjustRightInd w:val="0"/>
              <w:spacing w:line="240" w:lineRule="auto"/>
              <w:ind w:firstLineChars="0" w:firstLine="0"/>
              <w:jc w:val="center"/>
              <w:rPr>
                <w:rFonts w:hint="eastAsia"/>
                <w:sz w:val="21"/>
                <w:szCs w:val="21"/>
              </w:rPr>
            </w:pPr>
          </w:p>
        </w:tc>
        <w:tc>
          <w:tcPr>
            <w:tcW w:w="967" w:type="dxa"/>
            <w:vMerge/>
            <w:vAlign w:val="center"/>
          </w:tcPr>
          <w:p w14:paraId="273C48AF" w14:textId="77777777" w:rsidR="008F5447" w:rsidRDefault="008F5447">
            <w:pPr>
              <w:adjustRightInd w:val="0"/>
              <w:spacing w:line="240" w:lineRule="auto"/>
              <w:ind w:firstLineChars="0" w:firstLine="0"/>
              <w:jc w:val="center"/>
              <w:rPr>
                <w:rFonts w:hint="eastAsia"/>
                <w:sz w:val="21"/>
                <w:szCs w:val="21"/>
              </w:rPr>
            </w:pPr>
          </w:p>
        </w:tc>
        <w:tc>
          <w:tcPr>
            <w:tcW w:w="2061" w:type="dxa"/>
            <w:vMerge/>
            <w:vAlign w:val="center"/>
          </w:tcPr>
          <w:p w14:paraId="4EBD1CB1" w14:textId="77777777" w:rsidR="008F5447" w:rsidRDefault="008F5447">
            <w:pPr>
              <w:adjustRightInd w:val="0"/>
              <w:spacing w:line="240" w:lineRule="auto"/>
              <w:ind w:firstLineChars="0" w:firstLine="0"/>
              <w:jc w:val="center"/>
              <w:rPr>
                <w:rFonts w:hint="eastAsia"/>
                <w:sz w:val="21"/>
                <w:szCs w:val="21"/>
              </w:rPr>
            </w:pPr>
          </w:p>
        </w:tc>
      </w:tr>
      <w:tr w:rsidR="008F5447" w14:paraId="1272A680" w14:textId="77777777">
        <w:trPr>
          <w:tblHeader/>
          <w:jc w:val="center"/>
        </w:trPr>
        <w:tc>
          <w:tcPr>
            <w:tcW w:w="3283" w:type="dxa"/>
            <w:gridSpan w:val="4"/>
            <w:vMerge/>
            <w:vAlign w:val="center"/>
          </w:tcPr>
          <w:p w14:paraId="2695DDEE" w14:textId="77777777" w:rsidR="008F5447" w:rsidRDefault="008F5447">
            <w:pPr>
              <w:adjustRightInd w:val="0"/>
              <w:spacing w:line="240" w:lineRule="auto"/>
              <w:ind w:firstLineChars="0" w:firstLine="0"/>
              <w:rPr>
                <w:rFonts w:hint="eastAsia"/>
                <w:sz w:val="21"/>
                <w:szCs w:val="21"/>
              </w:rPr>
            </w:pPr>
          </w:p>
        </w:tc>
        <w:tc>
          <w:tcPr>
            <w:tcW w:w="3727" w:type="dxa"/>
            <w:gridSpan w:val="3"/>
            <w:vAlign w:val="center"/>
          </w:tcPr>
          <w:p w14:paraId="5E6FC189"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有卸油和加油油气回收系统</w:t>
            </w:r>
          </w:p>
        </w:tc>
        <w:tc>
          <w:tcPr>
            <w:tcW w:w="2061" w:type="dxa"/>
            <w:vMerge/>
            <w:vAlign w:val="center"/>
          </w:tcPr>
          <w:p w14:paraId="006088F4" w14:textId="77777777" w:rsidR="008F5447" w:rsidRDefault="008F5447">
            <w:pPr>
              <w:adjustRightInd w:val="0"/>
              <w:spacing w:line="240" w:lineRule="auto"/>
              <w:ind w:firstLineChars="0" w:firstLine="0"/>
              <w:jc w:val="center"/>
              <w:rPr>
                <w:rFonts w:hint="eastAsia"/>
                <w:b/>
                <w:sz w:val="21"/>
                <w:szCs w:val="21"/>
              </w:rPr>
            </w:pPr>
          </w:p>
        </w:tc>
      </w:tr>
      <w:tr w:rsidR="008F5447" w14:paraId="5C1EB7C9" w14:textId="77777777">
        <w:trPr>
          <w:jc w:val="center"/>
        </w:trPr>
        <w:tc>
          <w:tcPr>
            <w:tcW w:w="2200" w:type="dxa"/>
            <w:gridSpan w:val="3"/>
            <w:vMerge w:val="restart"/>
            <w:vAlign w:val="center"/>
          </w:tcPr>
          <w:p w14:paraId="536A3645"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重要公共建筑物</w:t>
            </w:r>
          </w:p>
        </w:tc>
        <w:tc>
          <w:tcPr>
            <w:tcW w:w="1083" w:type="dxa"/>
            <w:vAlign w:val="center"/>
          </w:tcPr>
          <w:p w14:paraId="2CB0DEFF"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规范要求</w:t>
            </w:r>
          </w:p>
        </w:tc>
        <w:tc>
          <w:tcPr>
            <w:tcW w:w="1644" w:type="dxa"/>
            <w:vAlign w:val="center"/>
          </w:tcPr>
          <w:p w14:paraId="1867B834"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35</w:t>
            </w:r>
          </w:p>
        </w:tc>
        <w:tc>
          <w:tcPr>
            <w:tcW w:w="1116" w:type="dxa"/>
            <w:vAlign w:val="center"/>
          </w:tcPr>
          <w:p w14:paraId="5E125504"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35</w:t>
            </w:r>
          </w:p>
        </w:tc>
        <w:tc>
          <w:tcPr>
            <w:tcW w:w="967" w:type="dxa"/>
            <w:vAlign w:val="center"/>
          </w:tcPr>
          <w:p w14:paraId="00546827"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35</w:t>
            </w:r>
          </w:p>
        </w:tc>
        <w:tc>
          <w:tcPr>
            <w:tcW w:w="2061" w:type="dxa"/>
            <w:vMerge w:val="restart"/>
            <w:vAlign w:val="center"/>
          </w:tcPr>
          <w:p w14:paraId="412C50A6"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安全间距范围内无此类设施</w:t>
            </w:r>
          </w:p>
        </w:tc>
      </w:tr>
      <w:tr w:rsidR="008F5447" w14:paraId="61E7CCEF" w14:textId="77777777">
        <w:trPr>
          <w:jc w:val="center"/>
        </w:trPr>
        <w:tc>
          <w:tcPr>
            <w:tcW w:w="2200" w:type="dxa"/>
            <w:gridSpan w:val="3"/>
            <w:vMerge/>
            <w:vAlign w:val="center"/>
          </w:tcPr>
          <w:p w14:paraId="217D8D30" w14:textId="77777777" w:rsidR="008F5447" w:rsidRDefault="008F5447">
            <w:pPr>
              <w:adjustRightInd w:val="0"/>
              <w:spacing w:line="240" w:lineRule="auto"/>
              <w:ind w:firstLineChars="0" w:firstLine="0"/>
              <w:jc w:val="center"/>
              <w:rPr>
                <w:rFonts w:hint="eastAsia"/>
                <w:sz w:val="21"/>
                <w:szCs w:val="21"/>
              </w:rPr>
            </w:pPr>
          </w:p>
        </w:tc>
        <w:tc>
          <w:tcPr>
            <w:tcW w:w="1083" w:type="dxa"/>
            <w:vAlign w:val="center"/>
          </w:tcPr>
          <w:p w14:paraId="689E24E1"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44" w:type="dxa"/>
            <w:vAlign w:val="center"/>
          </w:tcPr>
          <w:p w14:paraId="15F9BFA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16" w:type="dxa"/>
            <w:vAlign w:val="center"/>
          </w:tcPr>
          <w:p w14:paraId="293A436F"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3B39C407"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061" w:type="dxa"/>
            <w:vMerge/>
            <w:vAlign w:val="center"/>
          </w:tcPr>
          <w:p w14:paraId="32221E0E" w14:textId="77777777" w:rsidR="008F5447" w:rsidRDefault="008F5447">
            <w:pPr>
              <w:adjustRightInd w:val="0"/>
              <w:spacing w:line="240" w:lineRule="auto"/>
              <w:ind w:firstLineChars="0" w:firstLine="0"/>
              <w:jc w:val="center"/>
              <w:rPr>
                <w:rFonts w:hint="eastAsia"/>
                <w:sz w:val="21"/>
                <w:szCs w:val="21"/>
              </w:rPr>
            </w:pPr>
          </w:p>
        </w:tc>
      </w:tr>
      <w:tr w:rsidR="008F5447" w14:paraId="6F9FC7E4" w14:textId="77777777">
        <w:trPr>
          <w:jc w:val="center"/>
        </w:trPr>
        <w:tc>
          <w:tcPr>
            <w:tcW w:w="2200" w:type="dxa"/>
            <w:gridSpan w:val="3"/>
            <w:vMerge w:val="restart"/>
            <w:vAlign w:val="center"/>
          </w:tcPr>
          <w:p w14:paraId="14ADE277"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明火地点或散发火花地点</w:t>
            </w:r>
          </w:p>
        </w:tc>
        <w:tc>
          <w:tcPr>
            <w:tcW w:w="1083" w:type="dxa"/>
            <w:vAlign w:val="center"/>
          </w:tcPr>
          <w:p w14:paraId="6DD5A973"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规范要求</w:t>
            </w:r>
          </w:p>
        </w:tc>
        <w:tc>
          <w:tcPr>
            <w:tcW w:w="1644" w:type="dxa"/>
            <w:vAlign w:val="center"/>
          </w:tcPr>
          <w:p w14:paraId="38D27FCA"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12.5</w:t>
            </w:r>
          </w:p>
        </w:tc>
        <w:tc>
          <w:tcPr>
            <w:tcW w:w="1116" w:type="dxa"/>
            <w:vAlign w:val="center"/>
          </w:tcPr>
          <w:p w14:paraId="7E7D2825"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12.5</w:t>
            </w:r>
          </w:p>
        </w:tc>
        <w:tc>
          <w:tcPr>
            <w:tcW w:w="967" w:type="dxa"/>
            <w:vAlign w:val="center"/>
          </w:tcPr>
          <w:p w14:paraId="227A0363"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12.5</w:t>
            </w:r>
          </w:p>
        </w:tc>
        <w:tc>
          <w:tcPr>
            <w:tcW w:w="2061" w:type="dxa"/>
            <w:vMerge w:val="restart"/>
            <w:vAlign w:val="center"/>
          </w:tcPr>
          <w:p w14:paraId="3DE0AED4"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安全间距范围内无此类设施</w:t>
            </w:r>
          </w:p>
        </w:tc>
      </w:tr>
      <w:tr w:rsidR="008F5447" w14:paraId="640A9FA7" w14:textId="77777777">
        <w:trPr>
          <w:jc w:val="center"/>
        </w:trPr>
        <w:tc>
          <w:tcPr>
            <w:tcW w:w="2200" w:type="dxa"/>
            <w:gridSpan w:val="3"/>
            <w:vMerge/>
            <w:vAlign w:val="center"/>
          </w:tcPr>
          <w:p w14:paraId="5FC45D9A" w14:textId="77777777" w:rsidR="008F5447" w:rsidRDefault="008F5447">
            <w:pPr>
              <w:adjustRightInd w:val="0"/>
              <w:spacing w:line="240" w:lineRule="auto"/>
              <w:ind w:firstLineChars="0" w:firstLine="0"/>
              <w:jc w:val="center"/>
              <w:rPr>
                <w:rFonts w:hint="eastAsia"/>
                <w:b/>
                <w:bCs/>
                <w:sz w:val="21"/>
                <w:szCs w:val="21"/>
              </w:rPr>
            </w:pPr>
          </w:p>
        </w:tc>
        <w:tc>
          <w:tcPr>
            <w:tcW w:w="1083" w:type="dxa"/>
            <w:vAlign w:val="center"/>
          </w:tcPr>
          <w:p w14:paraId="0B47CCD1"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44" w:type="dxa"/>
            <w:vAlign w:val="center"/>
          </w:tcPr>
          <w:p w14:paraId="5C8928AB"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16" w:type="dxa"/>
            <w:vAlign w:val="center"/>
          </w:tcPr>
          <w:p w14:paraId="14EA118C"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72AFF123"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061" w:type="dxa"/>
            <w:vMerge/>
            <w:vAlign w:val="center"/>
          </w:tcPr>
          <w:p w14:paraId="62C2BE47" w14:textId="77777777" w:rsidR="008F5447" w:rsidRDefault="008F5447">
            <w:pPr>
              <w:adjustRightInd w:val="0"/>
              <w:spacing w:line="240" w:lineRule="auto"/>
              <w:ind w:firstLineChars="0" w:firstLine="0"/>
              <w:jc w:val="center"/>
              <w:rPr>
                <w:rFonts w:hint="eastAsia"/>
                <w:sz w:val="21"/>
                <w:szCs w:val="21"/>
              </w:rPr>
            </w:pPr>
          </w:p>
        </w:tc>
      </w:tr>
      <w:tr w:rsidR="008F5447" w14:paraId="30C1F5B2" w14:textId="77777777">
        <w:trPr>
          <w:jc w:val="center"/>
        </w:trPr>
        <w:tc>
          <w:tcPr>
            <w:tcW w:w="1237" w:type="dxa"/>
            <w:vMerge w:val="restart"/>
            <w:vAlign w:val="center"/>
          </w:tcPr>
          <w:p w14:paraId="069BBF29"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民用建筑物保护类别</w:t>
            </w:r>
          </w:p>
        </w:tc>
        <w:tc>
          <w:tcPr>
            <w:tcW w:w="963" w:type="dxa"/>
            <w:gridSpan w:val="2"/>
            <w:vMerge w:val="restart"/>
            <w:vAlign w:val="center"/>
          </w:tcPr>
          <w:p w14:paraId="2001342E"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一类保护物</w:t>
            </w:r>
          </w:p>
        </w:tc>
        <w:tc>
          <w:tcPr>
            <w:tcW w:w="1083" w:type="dxa"/>
            <w:vAlign w:val="center"/>
          </w:tcPr>
          <w:p w14:paraId="693B8999"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规范要求</w:t>
            </w:r>
          </w:p>
        </w:tc>
        <w:tc>
          <w:tcPr>
            <w:tcW w:w="1644" w:type="dxa"/>
            <w:vAlign w:val="center"/>
          </w:tcPr>
          <w:p w14:paraId="2C1A97F6"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11</w:t>
            </w:r>
          </w:p>
        </w:tc>
        <w:tc>
          <w:tcPr>
            <w:tcW w:w="1116" w:type="dxa"/>
            <w:vAlign w:val="center"/>
          </w:tcPr>
          <w:p w14:paraId="134488FE"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11</w:t>
            </w:r>
          </w:p>
        </w:tc>
        <w:tc>
          <w:tcPr>
            <w:tcW w:w="967" w:type="dxa"/>
            <w:vAlign w:val="center"/>
          </w:tcPr>
          <w:p w14:paraId="47483CD5"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11</w:t>
            </w:r>
          </w:p>
        </w:tc>
        <w:tc>
          <w:tcPr>
            <w:tcW w:w="2061" w:type="dxa"/>
            <w:vMerge w:val="restart"/>
            <w:vAlign w:val="center"/>
          </w:tcPr>
          <w:p w14:paraId="395298F0"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安全间距范围内无此类保护物</w:t>
            </w:r>
          </w:p>
        </w:tc>
      </w:tr>
      <w:tr w:rsidR="008F5447" w14:paraId="3E82A1DC" w14:textId="77777777">
        <w:trPr>
          <w:jc w:val="center"/>
        </w:trPr>
        <w:tc>
          <w:tcPr>
            <w:tcW w:w="1237" w:type="dxa"/>
            <w:vMerge/>
            <w:vAlign w:val="center"/>
          </w:tcPr>
          <w:p w14:paraId="1BFB8495" w14:textId="77777777" w:rsidR="008F5447" w:rsidRDefault="008F5447">
            <w:pPr>
              <w:adjustRightInd w:val="0"/>
              <w:spacing w:line="240" w:lineRule="auto"/>
              <w:ind w:firstLineChars="0" w:firstLine="0"/>
              <w:jc w:val="center"/>
              <w:rPr>
                <w:rFonts w:hint="eastAsia"/>
                <w:sz w:val="21"/>
                <w:szCs w:val="21"/>
              </w:rPr>
            </w:pPr>
          </w:p>
        </w:tc>
        <w:tc>
          <w:tcPr>
            <w:tcW w:w="963" w:type="dxa"/>
            <w:gridSpan w:val="2"/>
            <w:vMerge/>
            <w:vAlign w:val="center"/>
          </w:tcPr>
          <w:p w14:paraId="1B1A1695" w14:textId="77777777" w:rsidR="008F5447" w:rsidRDefault="008F5447">
            <w:pPr>
              <w:adjustRightInd w:val="0"/>
              <w:spacing w:line="240" w:lineRule="auto"/>
              <w:ind w:firstLineChars="0" w:firstLine="0"/>
              <w:jc w:val="center"/>
              <w:rPr>
                <w:rFonts w:hint="eastAsia"/>
                <w:sz w:val="21"/>
                <w:szCs w:val="21"/>
              </w:rPr>
            </w:pPr>
          </w:p>
        </w:tc>
        <w:tc>
          <w:tcPr>
            <w:tcW w:w="1083" w:type="dxa"/>
            <w:vAlign w:val="center"/>
          </w:tcPr>
          <w:p w14:paraId="52E10C6C"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44" w:type="dxa"/>
            <w:vAlign w:val="center"/>
          </w:tcPr>
          <w:p w14:paraId="1EA67137"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16" w:type="dxa"/>
            <w:vAlign w:val="center"/>
          </w:tcPr>
          <w:p w14:paraId="7252069F"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4FD4F214"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061" w:type="dxa"/>
            <w:vMerge/>
            <w:vAlign w:val="center"/>
          </w:tcPr>
          <w:p w14:paraId="3757CDE5" w14:textId="77777777" w:rsidR="008F5447" w:rsidRDefault="008F5447">
            <w:pPr>
              <w:adjustRightInd w:val="0"/>
              <w:spacing w:line="240" w:lineRule="auto"/>
              <w:ind w:firstLineChars="0" w:firstLine="0"/>
              <w:jc w:val="center"/>
              <w:rPr>
                <w:rFonts w:hint="eastAsia"/>
                <w:sz w:val="21"/>
                <w:szCs w:val="21"/>
              </w:rPr>
            </w:pPr>
          </w:p>
        </w:tc>
      </w:tr>
      <w:tr w:rsidR="008F5447" w14:paraId="34DCA552" w14:textId="77777777">
        <w:trPr>
          <w:jc w:val="center"/>
        </w:trPr>
        <w:tc>
          <w:tcPr>
            <w:tcW w:w="1237" w:type="dxa"/>
            <w:vMerge/>
            <w:vAlign w:val="center"/>
          </w:tcPr>
          <w:p w14:paraId="34883C54" w14:textId="77777777" w:rsidR="008F5447" w:rsidRDefault="008F5447">
            <w:pPr>
              <w:adjustRightInd w:val="0"/>
              <w:spacing w:line="240" w:lineRule="auto"/>
              <w:ind w:firstLineChars="0" w:firstLine="0"/>
              <w:jc w:val="center"/>
              <w:rPr>
                <w:rFonts w:hint="eastAsia"/>
                <w:sz w:val="21"/>
                <w:szCs w:val="21"/>
              </w:rPr>
            </w:pPr>
          </w:p>
        </w:tc>
        <w:tc>
          <w:tcPr>
            <w:tcW w:w="963" w:type="dxa"/>
            <w:gridSpan w:val="2"/>
            <w:vMerge w:val="restart"/>
            <w:vAlign w:val="center"/>
          </w:tcPr>
          <w:p w14:paraId="697F4053"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二类保护物</w:t>
            </w:r>
          </w:p>
        </w:tc>
        <w:tc>
          <w:tcPr>
            <w:tcW w:w="1083" w:type="dxa"/>
            <w:vAlign w:val="center"/>
          </w:tcPr>
          <w:p w14:paraId="51D399E0"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规范要求</w:t>
            </w:r>
          </w:p>
        </w:tc>
        <w:tc>
          <w:tcPr>
            <w:tcW w:w="1644" w:type="dxa"/>
            <w:vAlign w:val="center"/>
          </w:tcPr>
          <w:p w14:paraId="3DC30B87"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8.5</w:t>
            </w:r>
          </w:p>
        </w:tc>
        <w:tc>
          <w:tcPr>
            <w:tcW w:w="1116" w:type="dxa"/>
            <w:vAlign w:val="center"/>
          </w:tcPr>
          <w:p w14:paraId="7E9E1C1F"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8.5</w:t>
            </w:r>
          </w:p>
        </w:tc>
        <w:tc>
          <w:tcPr>
            <w:tcW w:w="967" w:type="dxa"/>
            <w:vAlign w:val="center"/>
          </w:tcPr>
          <w:p w14:paraId="12A9C88D"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8.5</w:t>
            </w:r>
          </w:p>
        </w:tc>
        <w:tc>
          <w:tcPr>
            <w:tcW w:w="2061" w:type="dxa"/>
            <w:vMerge w:val="restart"/>
            <w:vAlign w:val="center"/>
          </w:tcPr>
          <w:p w14:paraId="167F834C"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安全间距范围内无此类保护物</w:t>
            </w:r>
          </w:p>
        </w:tc>
      </w:tr>
      <w:tr w:rsidR="008F5447" w14:paraId="6CE7C9E9" w14:textId="77777777">
        <w:trPr>
          <w:jc w:val="center"/>
        </w:trPr>
        <w:tc>
          <w:tcPr>
            <w:tcW w:w="1237" w:type="dxa"/>
            <w:vMerge/>
            <w:vAlign w:val="center"/>
          </w:tcPr>
          <w:p w14:paraId="0FBF02CC" w14:textId="77777777" w:rsidR="008F5447" w:rsidRDefault="008F5447">
            <w:pPr>
              <w:adjustRightInd w:val="0"/>
              <w:spacing w:line="240" w:lineRule="auto"/>
              <w:ind w:firstLineChars="0" w:firstLine="0"/>
              <w:jc w:val="center"/>
              <w:rPr>
                <w:rFonts w:hint="eastAsia"/>
                <w:sz w:val="21"/>
                <w:szCs w:val="21"/>
              </w:rPr>
            </w:pPr>
          </w:p>
        </w:tc>
        <w:tc>
          <w:tcPr>
            <w:tcW w:w="963" w:type="dxa"/>
            <w:gridSpan w:val="2"/>
            <w:vMerge/>
            <w:vAlign w:val="center"/>
          </w:tcPr>
          <w:p w14:paraId="2DDB14F1" w14:textId="77777777" w:rsidR="008F5447" w:rsidRDefault="008F5447">
            <w:pPr>
              <w:adjustRightInd w:val="0"/>
              <w:spacing w:line="240" w:lineRule="auto"/>
              <w:ind w:firstLineChars="0" w:firstLine="0"/>
              <w:jc w:val="center"/>
              <w:rPr>
                <w:rFonts w:hint="eastAsia"/>
                <w:sz w:val="21"/>
                <w:szCs w:val="21"/>
              </w:rPr>
            </w:pPr>
          </w:p>
        </w:tc>
        <w:tc>
          <w:tcPr>
            <w:tcW w:w="1083" w:type="dxa"/>
            <w:vAlign w:val="center"/>
          </w:tcPr>
          <w:p w14:paraId="48BF2A4E"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44" w:type="dxa"/>
            <w:vAlign w:val="center"/>
          </w:tcPr>
          <w:p w14:paraId="68C6DA7C"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16" w:type="dxa"/>
            <w:vAlign w:val="center"/>
          </w:tcPr>
          <w:p w14:paraId="2FB8B352"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5BC41652"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061" w:type="dxa"/>
            <w:vMerge/>
            <w:vAlign w:val="center"/>
          </w:tcPr>
          <w:p w14:paraId="0C993736" w14:textId="77777777" w:rsidR="008F5447" w:rsidRDefault="008F5447">
            <w:pPr>
              <w:adjustRightInd w:val="0"/>
              <w:spacing w:line="240" w:lineRule="auto"/>
              <w:ind w:firstLineChars="0" w:firstLine="0"/>
              <w:jc w:val="center"/>
              <w:rPr>
                <w:rFonts w:hint="eastAsia"/>
                <w:sz w:val="21"/>
                <w:szCs w:val="21"/>
              </w:rPr>
            </w:pPr>
          </w:p>
        </w:tc>
      </w:tr>
      <w:tr w:rsidR="008F5447" w14:paraId="16E1215D" w14:textId="77777777">
        <w:trPr>
          <w:jc w:val="center"/>
        </w:trPr>
        <w:tc>
          <w:tcPr>
            <w:tcW w:w="1237" w:type="dxa"/>
            <w:vMerge/>
            <w:vAlign w:val="center"/>
          </w:tcPr>
          <w:p w14:paraId="1339F1CC" w14:textId="77777777" w:rsidR="008F5447" w:rsidRDefault="008F5447">
            <w:pPr>
              <w:adjustRightInd w:val="0"/>
              <w:spacing w:line="240" w:lineRule="auto"/>
              <w:ind w:firstLineChars="0" w:firstLine="0"/>
              <w:jc w:val="center"/>
              <w:rPr>
                <w:rFonts w:hint="eastAsia"/>
                <w:sz w:val="21"/>
                <w:szCs w:val="21"/>
              </w:rPr>
            </w:pPr>
          </w:p>
        </w:tc>
        <w:tc>
          <w:tcPr>
            <w:tcW w:w="963" w:type="dxa"/>
            <w:gridSpan w:val="2"/>
            <w:vMerge w:val="restart"/>
            <w:vAlign w:val="center"/>
          </w:tcPr>
          <w:p w14:paraId="30FDE63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三类保护物</w:t>
            </w:r>
          </w:p>
        </w:tc>
        <w:tc>
          <w:tcPr>
            <w:tcW w:w="1083" w:type="dxa"/>
            <w:vAlign w:val="center"/>
          </w:tcPr>
          <w:p w14:paraId="1775B449"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规范要求</w:t>
            </w:r>
          </w:p>
        </w:tc>
        <w:tc>
          <w:tcPr>
            <w:tcW w:w="1644" w:type="dxa"/>
            <w:vAlign w:val="center"/>
          </w:tcPr>
          <w:p w14:paraId="19920201"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7</w:t>
            </w:r>
          </w:p>
        </w:tc>
        <w:tc>
          <w:tcPr>
            <w:tcW w:w="1116" w:type="dxa"/>
            <w:vAlign w:val="center"/>
          </w:tcPr>
          <w:p w14:paraId="11639DA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7</w:t>
            </w:r>
          </w:p>
        </w:tc>
        <w:tc>
          <w:tcPr>
            <w:tcW w:w="967" w:type="dxa"/>
            <w:vAlign w:val="center"/>
          </w:tcPr>
          <w:p w14:paraId="35A3FFD6"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7</w:t>
            </w:r>
          </w:p>
        </w:tc>
        <w:tc>
          <w:tcPr>
            <w:tcW w:w="2061" w:type="dxa"/>
            <w:vMerge w:val="restart"/>
            <w:vAlign w:val="center"/>
          </w:tcPr>
          <w:p w14:paraId="6F9A8B5B"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西南面烂尾楼</w:t>
            </w:r>
          </w:p>
        </w:tc>
      </w:tr>
      <w:tr w:rsidR="008F5447" w14:paraId="7389BFE8" w14:textId="77777777">
        <w:trPr>
          <w:jc w:val="center"/>
        </w:trPr>
        <w:tc>
          <w:tcPr>
            <w:tcW w:w="1237" w:type="dxa"/>
            <w:vMerge/>
            <w:vAlign w:val="center"/>
          </w:tcPr>
          <w:p w14:paraId="55C9B7A3" w14:textId="77777777" w:rsidR="008F5447" w:rsidRDefault="008F5447">
            <w:pPr>
              <w:adjustRightInd w:val="0"/>
              <w:spacing w:line="240" w:lineRule="auto"/>
              <w:ind w:firstLineChars="0" w:firstLine="0"/>
              <w:jc w:val="center"/>
              <w:rPr>
                <w:rFonts w:hint="eastAsia"/>
                <w:sz w:val="21"/>
                <w:szCs w:val="21"/>
              </w:rPr>
            </w:pPr>
          </w:p>
        </w:tc>
        <w:tc>
          <w:tcPr>
            <w:tcW w:w="963" w:type="dxa"/>
            <w:gridSpan w:val="2"/>
            <w:vMerge/>
            <w:vAlign w:val="center"/>
          </w:tcPr>
          <w:p w14:paraId="3696D3AA" w14:textId="77777777" w:rsidR="008F5447" w:rsidRDefault="008F5447">
            <w:pPr>
              <w:adjustRightInd w:val="0"/>
              <w:spacing w:line="240" w:lineRule="auto"/>
              <w:ind w:firstLineChars="0" w:firstLine="0"/>
              <w:jc w:val="center"/>
              <w:rPr>
                <w:rFonts w:hint="eastAsia"/>
                <w:sz w:val="21"/>
                <w:szCs w:val="21"/>
              </w:rPr>
            </w:pPr>
          </w:p>
        </w:tc>
        <w:tc>
          <w:tcPr>
            <w:tcW w:w="1083" w:type="dxa"/>
            <w:vAlign w:val="center"/>
          </w:tcPr>
          <w:p w14:paraId="5342E65E"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44" w:type="dxa"/>
            <w:vAlign w:val="center"/>
          </w:tcPr>
          <w:p w14:paraId="488C742C"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22</w:t>
            </w:r>
          </w:p>
        </w:tc>
        <w:tc>
          <w:tcPr>
            <w:tcW w:w="1116" w:type="dxa"/>
            <w:vAlign w:val="center"/>
          </w:tcPr>
          <w:p w14:paraId="4F519586"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19</w:t>
            </w:r>
          </w:p>
        </w:tc>
        <w:tc>
          <w:tcPr>
            <w:tcW w:w="967" w:type="dxa"/>
            <w:vAlign w:val="center"/>
          </w:tcPr>
          <w:p w14:paraId="07E211D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27</w:t>
            </w:r>
          </w:p>
        </w:tc>
        <w:tc>
          <w:tcPr>
            <w:tcW w:w="2061" w:type="dxa"/>
            <w:vMerge/>
            <w:vAlign w:val="center"/>
          </w:tcPr>
          <w:p w14:paraId="06D34EFC" w14:textId="77777777" w:rsidR="008F5447" w:rsidRDefault="008F5447">
            <w:pPr>
              <w:adjustRightInd w:val="0"/>
              <w:spacing w:line="240" w:lineRule="auto"/>
              <w:ind w:firstLineChars="0" w:firstLine="0"/>
              <w:jc w:val="center"/>
              <w:rPr>
                <w:rFonts w:hint="eastAsia"/>
                <w:sz w:val="21"/>
                <w:szCs w:val="21"/>
              </w:rPr>
            </w:pPr>
          </w:p>
        </w:tc>
      </w:tr>
      <w:tr w:rsidR="008F5447" w14:paraId="7BBAF905" w14:textId="77777777">
        <w:trPr>
          <w:jc w:val="center"/>
        </w:trPr>
        <w:tc>
          <w:tcPr>
            <w:tcW w:w="2200" w:type="dxa"/>
            <w:gridSpan w:val="3"/>
            <w:vMerge w:val="restart"/>
            <w:vAlign w:val="center"/>
          </w:tcPr>
          <w:p w14:paraId="21625650"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甲、乙类物品生产厂房、 库房和甲、乙类液体储罐</w:t>
            </w:r>
          </w:p>
        </w:tc>
        <w:tc>
          <w:tcPr>
            <w:tcW w:w="1083" w:type="dxa"/>
            <w:vAlign w:val="center"/>
          </w:tcPr>
          <w:p w14:paraId="54960B29" w14:textId="77777777" w:rsidR="008F5447" w:rsidRDefault="00000000">
            <w:pPr>
              <w:pStyle w:val="44"/>
              <w:adjustRightInd w:val="0"/>
              <w:snapToGrid w:val="0"/>
              <w:ind w:firstLineChars="0" w:firstLine="0"/>
              <w:rPr>
                <w:rFonts w:cs="宋体" w:hint="eastAsia"/>
                <w:spacing w:val="-6"/>
                <w:sz w:val="21"/>
                <w:szCs w:val="21"/>
              </w:rPr>
            </w:pPr>
            <w:r>
              <w:rPr>
                <w:rFonts w:cs="宋体" w:hint="eastAsia"/>
                <w:sz w:val="21"/>
                <w:szCs w:val="21"/>
              </w:rPr>
              <w:t>规范要求</w:t>
            </w:r>
          </w:p>
        </w:tc>
        <w:tc>
          <w:tcPr>
            <w:tcW w:w="1644" w:type="dxa"/>
            <w:vAlign w:val="center"/>
          </w:tcPr>
          <w:p w14:paraId="1B37046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12.5</w:t>
            </w:r>
          </w:p>
        </w:tc>
        <w:tc>
          <w:tcPr>
            <w:tcW w:w="1116" w:type="dxa"/>
            <w:vAlign w:val="center"/>
          </w:tcPr>
          <w:p w14:paraId="28B0BB76"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12.5</w:t>
            </w:r>
          </w:p>
        </w:tc>
        <w:tc>
          <w:tcPr>
            <w:tcW w:w="967" w:type="dxa"/>
            <w:vAlign w:val="center"/>
          </w:tcPr>
          <w:p w14:paraId="1F1461C1"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12.5</w:t>
            </w:r>
          </w:p>
        </w:tc>
        <w:tc>
          <w:tcPr>
            <w:tcW w:w="2061" w:type="dxa"/>
            <w:vMerge w:val="restart"/>
            <w:vAlign w:val="center"/>
          </w:tcPr>
          <w:p w14:paraId="6BF6F251"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安全间距范围内无此类设施</w:t>
            </w:r>
          </w:p>
        </w:tc>
      </w:tr>
      <w:tr w:rsidR="008F5447" w14:paraId="00251C13" w14:textId="77777777">
        <w:trPr>
          <w:jc w:val="center"/>
        </w:trPr>
        <w:tc>
          <w:tcPr>
            <w:tcW w:w="2200" w:type="dxa"/>
            <w:gridSpan w:val="3"/>
            <w:vMerge/>
            <w:vAlign w:val="center"/>
          </w:tcPr>
          <w:p w14:paraId="4EF02EB9" w14:textId="77777777" w:rsidR="008F5447" w:rsidRDefault="008F5447">
            <w:pPr>
              <w:adjustRightInd w:val="0"/>
              <w:spacing w:line="240" w:lineRule="auto"/>
              <w:ind w:firstLineChars="0" w:firstLine="0"/>
              <w:jc w:val="center"/>
              <w:rPr>
                <w:rFonts w:hint="eastAsia"/>
                <w:sz w:val="21"/>
                <w:szCs w:val="21"/>
              </w:rPr>
            </w:pPr>
          </w:p>
        </w:tc>
        <w:tc>
          <w:tcPr>
            <w:tcW w:w="1083" w:type="dxa"/>
            <w:vAlign w:val="center"/>
          </w:tcPr>
          <w:p w14:paraId="6F3D5D6D"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44" w:type="dxa"/>
            <w:vAlign w:val="center"/>
          </w:tcPr>
          <w:p w14:paraId="2035FFDB"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16" w:type="dxa"/>
            <w:vAlign w:val="center"/>
          </w:tcPr>
          <w:p w14:paraId="52A545B5"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296FFFBB"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061" w:type="dxa"/>
            <w:vMerge/>
            <w:vAlign w:val="center"/>
          </w:tcPr>
          <w:p w14:paraId="48B26DA5" w14:textId="77777777" w:rsidR="008F5447" w:rsidRDefault="008F5447">
            <w:pPr>
              <w:adjustRightInd w:val="0"/>
              <w:spacing w:line="240" w:lineRule="auto"/>
              <w:ind w:firstLineChars="0" w:firstLine="0"/>
              <w:jc w:val="center"/>
              <w:rPr>
                <w:rFonts w:hint="eastAsia"/>
                <w:sz w:val="21"/>
                <w:szCs w:val="21"/>
              </w:rPr>
            </w:pPr>
          </w:p>
        </w:tc>
      </w:tr>
      <w:tr w:rsidR="008F5447" w14:paraId="57C876CE" w14:textId="77777777">
        <w:trPr>
          <w:trHeight w:val="447"/>
          <w:jc w:val="center"/>
        </w:trPr>
        <w:tc>
          <w:tcPr>
            <w:tcW w:w="2200" w:type="dxa"/>
            <w:gridSpan w:val="3"/>
            <w:vMerge w:val="restart"/>
            <w:vAlign w:val="center"/>
          </w:tcPr>
          <w:p w14:paraId="2AB2C32B" w14:textId="77777777" w:rsidR="008F5447" w:rsidRDefault="00000000">
            <w:pPr>
              <w:adjustRightInd w:val="0"/>
              <w:spacing w:line="240" w:lineRule="auto"/>
              <w:ind w:firstLineChars="0" w:firstLine="0"/>
              <w:rPr>
                <w:rFonts w:hint="eastAsia"/>
                <w:sz w:val="21"/>
                <w:szCs w:val="21"/>
              </w:rPr>
            </w:pPr>
            <w:r>
              <w:rPr>
                <w:rFonts w:hint="eastAsia"/>
                <w:sz w:val="21"/>
                <w:szCs w:val="21"/>
              </w:rPr>
              <w:t>丙、丁、</w:t>
            </w:r>
            <w:proofErr w:type="gramStart"/>
            <w:r>
              <w:rPr>
                <w:rFonts w:hint="eastAsia"/>
                <w:sz w:val="21"/>
                <w:szCs w:val="21"/>
              </w:rPr>
              <w:t>戊类物品</w:t>
            </w:r>
            <w:proofErr w:type="gramEnd"/>
            <w:r>
              <w:rPr>
                <w:rFonts w:hint="eastAsia"/>
                <w:sz w:val="21"/>
                <w:szCs w:val="21"/>
              </w:rPr>
              <w:t>生产厂房库房和丙类液体储罐以及容积不大于50m</w:t>
            </w:r>
            <w:r>
              <w:rPr>
                <w:rFonts w:hint="eastAsia"/>
                <w:sz w:val="21"/>
                <w:szCs w:val="21"/>
                <w:vertAlign w:val="superscript"/>
              </w:rPr>
              <w:t>3</w:t>
            </w:r>
            <w:r>
              <w:rPr>
                <w:rFonts w:hint="eastAsia"/>
                <w:sz w:val="21"/>
                <w:szCs w:val="21"/>
              </w:rPr>
              <w:t>的埋地甲、乙类液体储罐</w:t>
            </w:r>
          </w:p>
        </w:tc>
        <w:tc>
          <w:tcPr>
            <w:tcW w:w="1083" w:type="dxa"/>
            <w:vAlign w:val="center"/>
          </w:tcPr>
          <w:p w14:paraId="26F6204A" w14:textId="77777777" w:rsidR="008F5447" w:rsidRDefault="00000000">
            <w:pPr>
              <w:pStyle w:val="44"/>
              <w:adjustRightInd w:val="0"/>
              <w:snapToGrid w:val="0"/>
              <w:ind w:firstLineChars="0" w:firstLine="0"/>
              <w:rPr>
                <w:rFonts w:cs="宋体" w:hint="eastAsia"/>
                <w:spacing w:val="-6"/>
                <w:sz w:val="21"/>
                <w:szCs w:val="21"/>
              </w:rPr>
            </w:pPr>
            <w:r>
              <w:rPr>
                <w:rFonts w:cs="宋体" w:hint="eastAsia"/>
                <w:sz w:val="21"/>
                <w:szCs w:val="21"/>
              </w:rPr>
              <w:t>规范要求</w:t>
            </w:r>
          </w:p>
        </w:tc>
        <w:tc>
          <w:tcPr>
            <w:tcW w:w="1644" w:type="dxa"/>
            <w:vAlign w:val="center"/>
          </w:tcPr>
          <w:p w14:paraId="4B418CAD"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10.5</w:t>
            </w:r>
          </w:p>
        </w:tc>
        <w:tc>
          <w:tcPr>
            <w:tcW w:w="1116" w:type="dxa"/>
            <w:vAlign w:val="center"/>
          </w:tcPr>
          <w:p w14:paraId="2CBEA1DD"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10.5</w:t>
            </w:r>
          </w:p>
        </w:tc>
        <w:tc>
          <w:tcPr>
            <w:tcW w:w="967" w:type="dxa"/>
            <w:vAlign w:val="center"/>
          </w:tcPr>
          <w:p w14:paraId="28546D09"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10.5</w:t>
            </w:r>
          </w:p>
        </w:tc>
        <w:tc>
          <w:tcPr>
            <w:tcW w:w="2061" w:type="dxa"/>
            <w:vMerge w:val="restart"/>
            <w:vAlign w:val="center"/>
          </w:tcPr>
          <w:p w14:paraId="49E7AC44"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安全间距范围内无此类设施</w:t>
            </w:r>
          </w:p>
        </w:tc>
      </w:tr>
      <w:tr w:rsidR="008F5447" w14:paraId="6B24E25C" w14:textId="77777777">
        <w:trPr>
          <w:trHeight w:val="695"/>
          <w:jc w:val="center"/>
        </w:trPr>
        <w:tc>
          <w:tcPr>
            <w:tcW w:w="2200" w:type="dxa"/>
            <w:gridSpan w:val="3"/>
            <w:vMerge/>
            <w:vAlign w:val="center"/>
          </w:tcPr>
          <w:p w14:paraId="4082AF54" w14:textId="77777777" w:rsidR="008F5447" w:rsidRDefault="008F5447">
            <w:pPr>
              <w:adjustRightInd w:val="0"/>
              <w:spacing w:line="240" w:lineRule="auto"/>
              <w:ind w:firstLine="420"/>
              <w:jc w:val="center"/>
              <w:rPr>
                <w:rFonts w:hint="eastAsia"/>
                <w:sz w:val="21"/>
                <w:szCs w:val="21"/>
              </w:rPr>
            </w:pPr>
          </w:p>
        </w:tc>
        <w:tc>
          <w:tcPr>
            <w:tcW w:w="1083" w:type="dxa"/>
            <w:vAlign w:val="center"/>
          </w:tcPr>
          <w:p w14:paraId="708CF1F8"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44" w:type="dxa"/>
            <w:vAlign w:val="center"/>
          </w:tcPr>
          <w:p w14:paraId="6A2BA9BB"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16" w:type="dxa"/>
            <w:vAlign w:val="center"/>
          </w:tcPr>
          <w:p w14:paraId="281B67D7"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3E6B7514"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061" w:type="dxa"/>
            <w:vMerge/>
            <w:vAlign w:val="center"/>
          </w:tcPr>
          <w:p w14:paraId="3B774F2A" w14:textId="77777777" w:rsidR="008F5447" w:rsidRDefault="008F5447">
            <w:pPr>
              <w:adjustRightInd w:val="0"/>
              <w:spacing w:line="240" w:lineRule="auto"/>
              <w:ind w:firstLineChars="0" w:firstLine="0"/>
              <w:jc w:val="center"/>
              <w:rPr>
                <w:rFonts w:hint="eastAsia"/>
                <w:sz w:val="21"/>
                <w:szCs w:val="21"/>
              </w:rPr>
            </w:pPr>
          </w:p>
        </w:tc>
      </w:tr>
      <w:tr w:rsidR="008F5447" w14:paraId="7C8B5AD9" w14:textId="77777777">
        <w:trPr>
          <w:jc w:val="center"/>
        </w:trPr>
        <w:tc>
          <w:tcPr>
            <w:tcW w:w="2200" w:type="dxa"/>
            <w:gridSpan w:val="3"/>
            <w:vMerge w:val="restart"/>
            <w:vAlign w:val="center"/>
          </w:tcPr>
          <w:p w14:paraId="010CD70A" w14:textId="77777777" w:rsidR="008F5447" w:rsidRDefault="00000000">
            <w:pPr>
              <w:adjustRightInd w:val="0"/>
              <w:spacing w:line="240" w:lineRule="auto"/>
              <w:ind w:firstLineChars="0" w:firstLine="0"/>
              <w:jc w:val="center"/>
              <w:rPr>
                <w:rFonts w:hint="eastAsia"/>
                <w:sz w:val="21"/>
                <w:szCs w:val="21"/>
              </w:rPr>
            </w:pPr>
            <w:proofErr w:type="gramStart"/>
            <w:r>
              <w:rPr>
                <w:rFonts w:hint="eastAsia"/>
                <w:sz w:val="21"/>
                <w:szCs w:val="21"/>
              </w:rPr>
              <w:t>室外变</w:t>
            </w:r>
            <w:proofErr w:type="gramEnd"/>
            <w:r>
              <w:rPr>
                <w:rFonts w:hint="eastAsia"/>
                <w:sz w:val="21"/>
                <w:szCs w:val="21"/>
              </w:rPr>
              <w:t>配电站</w:t>
            </w:r>
          </w:p>
        </w:tc>
        <w:tc>
          <w:tcPr>
            <w:tcW w:w="1083" w:type="dxa"/>
            <w:vAlign w:val="center"/>
          </w:tcPr>
          <w:p w14:paraId="64A25899"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规范要求</w:t>
            </w:r>
          </w:p>
        </w:tc>
        <w:tc>
          <w:tcPr>
            <w:tcW w:w="1644" w:type="dxa"/>
            <w:vAlign w:val="center"/>
          </w:tcPr>
          <w:p w14:paraId="432DC7BD"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12.5</w:t>
            </w:r>
          </w:p>
        </w:tc>
        <w:tc>
          <w:tcPr>
            <w:tcW w:w="1116" w:type="dxa"/>
            <w:vAlign w:val="center"/>
          </w:tcPr>
          <w:p w14:paraId="4E548104"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12.5</w:t>
            </w:r>
          </w:p>
        </w:tc>
        <w:tc>
          <w:tcPr>
            <w:tcW w:w="967" w:type="dxa"/>
            <w:vAlign w:val="center"/>
          </w:tcPr>
          <w:p w14:paraId="1AE64AC0" w14:textId="77777777" w:rsidR="008F5447" w:rsidRDefault="00000000">
            <w:pPr>
              <w:adjustRightInd w:val="0"/>
              <w:spacing w:line="240" w:lineRule="auto"/>
              <w:ind w:firstLineChars="0" w:firstLine="0"/>
              <w:jc w:val="center"/>
              <w:rPr>
                <w:rFonts w:hint="eastAsia"/>
                <w:spacing w:val="-10"/>
                <w:sz w:val="21"/>
                <w:szCs w:val="21"/>
              </w:rPr>
            </w:pPr>
            <w:r>
              <w:rPr>
                <w:rFonts w:hint="eastAsia"/>
                <w:sz w:val="21"/>
                <w:szCs w:val="21"/>
              </w:rPr>
              <w:t>12.5</w:t>
            </w:r>
          </w:p>
        </w:tc>
        <w:tc>
          <w:tcPr>
            <w:tcW w:w="2061" w:type="dxa"/>
            <w:vMerge w:val="restart"/>
            <w:vAlign w:val="center"/>
          </w:tcPr>
          <w:p w14:paraId="0FCE687E"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安全间距范围内无此类设施</w:t>
            </w:r>
          </w:p>
        </w:tc>
      </w:tr>
      <w:tr w:rsidR="008F5447" w14:paraId="21FC7BEE" w14:textId="77777777">
        <w:trPr>
          <w:jc w:val="center"/>
        </w:trPr>
        <w:tc>
          <w:tcPr>
            <w:tcW w:w="2200" w:type="dxa"/>
            <w:gridSpan w:val="3"/>
            <w:vMerge/>
            <w:vAlign w:val="center"/>
          </w:tcPr>
          <w:p w14:paraId="09293610" w14:textId="77777777" w:rsidR="008F5447" w:rsidRDefault="008F5447">
            <w:pPr>
              <w:adjustRightInd w:val="0"/>
              <w:spacing w:line="240" w:lineRule="auto"/>
              <w:ind w:firstLineChars="0" w:firstLine="0"/>
              <w:jc w:val="center"/>
              <w:rPr>
                <w:rFonts w:hint="eastAsia"/>
                <w:sz w:val="21"/>
                <w:szCs w:val="21"/>
              </w:rPr>
            </w:pPr>
          </w:p>
        </w:tc>
        <w:tc>
          <w:tcPr>
            <w:tcW w:w="1083" w:type="dxa"/>
            <w:vAlign w:val="center"/>
          </w:tcPr>
          <w:p w14:paraId="0D0BC7C7"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44" w:type="dxa"/>
            <w:vAlign w:val="center"/>
          </w:tcPr>
          <w:p w14:paraId="17FBC71B"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16" w:type="dxa"/>
            <w:vAlign w:val="center"/>
          </w:tcPr>
          <w:p w14:paraId="311217EC"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1E2C8CA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061" w:type="dxa"/>
            <w:vMerge/>
            <w:vAlign w:val="center"/>
          </w:tcPr>
          <w:p w14:paraId="2E1CCD4B" w14:textId="77777777" w:rsidR="008F5447" w:rsidRDefault="008F5447">
            <w:pPr>
              <w:adjustRightInd w:val="0"/>
              <w:spacing w:line="240" w:lineRule="auto"/>
              <w:ind w:firstLineChars="0" w:firstLine="0"/>
              <w:jc w:val="center"/>
              <w:rPr>
                <w:rFonts w:hint="eastAsia"/>
                <w:sz w:val="21"/>
                <w:szCs w:val="21"/>
              </w:rPr>
            </w:pPr>
          </w:p>
        </w:tc>
      </w:tr>
      <w:tr w:rsidR="008F5447" w14:paraId="45A614E5" w14:textId="77777777">
        <w:trPr>
          <w:jc w:val="center"/>
        </w:trPr>
        <w:tc>
          <w:tcPr>
            <w:tcW w:w="2200" w:type="dxa"/>
            <w:gridSpan w:val="3"/>
            <w:vMerge w:val="restart"/>
            <w:vAlign w:val="center"/>
          </w:tcPr>
          <w:p w14:paraId="6E2B3073"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铁路、地上城市轨道</w:t>
            </w:r>
            <w:r>
              <w:rPr>
                <w:rFonts w:hint="eastAsia"/>
                <w:sz w:val="21"/>
                <w:szCs w:val="21"/>
              </w:rPr>
              <w:lastRenderedPageBreak/>
              <w:t>线路</w:t>
            </w:r>
          </w:p>
        </w:tc>
        <w:tc>
          <w:tcPr>
            <w:tcW w:w="1083" w:type="dxa"/>
            <w:vAlign w:val="center"/>
          </w:tcPr>
          <w:p w14:paraId="09EEA790" w14:textId="77777777" w:rsidR="008F5447" w:rsidRDefault="00000000">
            <w:pPr>
              <w:pStyle w:val="44"/>
              <w:adjustRightInd w:val="0"/>
              <w:snapToGrid w:val="0"/>
              <w:ind w:firstLineChars="0" w:firstLine="0"/>
              <w:rPr>
                <w:rFonts w:cs="宋体" w:hint="eastAsia"/>
                <w:spacing w:val="20"/>
                <w:sz w:val="21"/>
                <w:szCs w:val="21"/>
              </w:rPr>
            </w:pPr>
            <w:r>
              <w:rPr>
                <w:rFonts w:cs="宋体" w:hint="eastAsia"/>
                <w:sz w:val="21"/>
                <w:szCs w:val="21"/>
              </w:rPr>
              <w:lastRenderedPageBreak/>
              <w:t>规范要求</w:t>
            </w:r>
          </w:p>
        </w:tc>
        <w:tc>
          <w:tcPr>
            <w:tcW w:w="1644" w:type="dxa"/>
            <w:vAlign w:val="center"/>
          </w:tcPr>
          <w:p w14:paraId="239EF57D"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15.5</w:t>
            </w:r>
          </w:p>
        </w:tc>
        <w:tc>
          <w:tcPr>
            <w:tcW w:w="1116" w:type="dxa"/>
            <w:vAlign w:val="center"/>
          </w:tcPr>
          <w:p w14:paraId="243C7C67"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15.5</w:t>
            </w:r>
          </w:p>
        </w:tc>
        <w:tc>
          <w:tcPr>
            <w:tcW w:w="967" w:type="dxa"/>
            <w:vAlign w:val="center"/>
          </w:tcPr>
          <w:p w14:paraId="3F7D338A"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15.5</w:t>
            </w:r>
          </w:p>
        </w:tc>
        <w:tc>
          <w:tcPr>
            <w:tcW w:w="2061" w:type="dxa"/>
            <w:vMerge w:val="restart"/>
            <w:vAlign w:val="center"/>
          </w:tcPr>
          <w:p w14:paraId="412F10D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安全间距范围内无</w:t>
            </w:r>
            <w:r>
              <w:rPr>
                <w:rFonts w:hint="eastAsia"/>
                <w:sz w:val="21"/>
                <w:szCs w:val="21"/>
              </w:rPr>
              <w:lastRenderedPageBreak/>
              <w:t>此类设施</w:t>
            </w:r>
          </w:p>
        </w:tc>
      </w:tr>
      <w:tr w:rsidR="008F5447" w14:paraId="5DE8B80B" w14:textId="77777777">
        <w:trPr>
          <w:jc w:val="center"/>
        </w:trPr>
        <w:tc>
          <w:tcPr>
            <w:tcW w:w="2200" w:type="dxa"/>
            <w:gridSpan w:val="3"/>
            <w:vMerge/>
            <w:vAlign w:val="center"/>
          </w:tcPr>
          <w:p w14:paraId="0F7C7AA6" w14:textId="77777777" w:rsidR="008F5447" w:rsidRDefault="008F5447">
            <w:pPr>
              <w:adjustRightInd w:val="0"/>
              <w:spacing w:line="240" w:lineRule="auto"/>
              <w:ind w:firstLineChars="0" w:firstLine="0"/>
              <w:jc w:val="center"/>
              <w:rPr>
                <w:rFonts w:hint="eastAsia"/>
                <w:sz w:val="21"/>
                <w:szCs w:val="21"/>
              </w:rPr>
            </w:pPr>
          </w:p>
        </w:tc>
        <w:tc>
          <w:tcPr>
            <w:tcW w:w="1083" w:type="dxa"/>
            <w:vAlign w:val="center"/>
          </w:tcPr>
          <w:p w14:paraId="3579E389"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44" w:type="dxa"/>
            <w:vAlign w:val="center"/>
          </w:tcPr>
          <w:p w14:paraId="201ABF36"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16" w:type="dxa"/>
            <w:vAlign w:val="center"/>
          </w:tcPr>
          <w:p w14:paraId="3D263630"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7DF9926C"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061" w:type="dxa"/>
            <w:vMerge/>
            <w:vAlign w:val="center"/>
          </w:tcPr>
          <w:p w14:paraId="6A7321E8" w14:textId="77777777" w:rsidR="008F5447" w:rsidRDefault="008F5447">
            <w:pPr>
              <w:adjustRightInd w:val="0"/>
              <w:spacing w:line="240" w:lineRule="auto"/>
              <w:ind w:firstLineChars="0" w:firstLine="0"/>
              <w:jc w:val="center"/>
              <w:rPr>
                <w:rFonts w:hint="eastAsia"/>
                <w:sz w:val="21"/>
                <w:szCs w:val="21"/>
              </w:rPr>
            </w:pPr>
          </w:p>
        </w:tc>
      </w:tr>
      <w:tr w:rsidR="008F5447" w14:paraId="0A063445" w14:textId="77777777">
        <w:trPr>
          <w:jc w:val="center"/>
        </w:trPr>
        <w:tc>
          <w:tcPr>
            <w:tcW w:w="2200" w:type="dxa"/>
            <w:gridSpan w:val="3"/>
            <w:vMerge w:val="restart"/>
            <w:vAlign w:val="center"/>
          </w:tcPr>
          <w:p w14:paraId="43E95404"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城市快速路、主干路和高速公路、一级公路、二级公路</w:t>
            </w:r>
          </w:p>
        </w:tc>
        <w:tc>
          <w:tcPr>
            <w:tcW w:w="1083" w:type="dxa"/>
            <w:vAlign w:val="center"/>
          </w:tcPr>
          <w:p w14:paraId="6948E502"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规范要求</w:t>
            </w:r>
          </w:p>
        </w:tc>
        <w:tc>
          <w:tcPr>
            <w:tcW w:w="1644" w:type="dxa"/>
            <w:vAlign w:val="center"/>
          </w:tcPr>
          <w:p w14:paraId="2C86697A"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5.5</w:t>
            </w:r>
          </w:p>
        </w:tc>
        <w:tc>
          <w:tcPr>
            <w:tcW w:w="1116" w:type="dxa"/>
            <w:vAlign w:val="center"/>
          </w:tcPr>
          <w:p w14:paraId="3B892870"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5</w:t>
            </w:r>
          </w:p>
        </w:tc>
        <w:tc>
          <w:tcPr>
            <w:tcW w:w="967" w:type="dxa"/>
            <w:vAlign w:val="center"/>
          </w:tcPr>
          <w:p w14:paraId="17E1369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5</w:t>
            </w:r>
          </w:p>
        </w:tc>
        <w:tc>
          <w:tcPr>
            <w:tcW w:w="2061" w:type="dxa"/>
            <w:vMerge w:val="restart"/>
            <w:vAlign w:val="center"/>
          </w:tcPr>
          <w:p w14:paraId="35F819E5"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安全间距范围内无此类设施</w:t>
            </w:r>
          </w:p>
        </w:tc>
      </w:tr>
      <w:tr w:rsidR="008F5447" w14:paraId="5D98D922" w14:textId="77777777">
        <w:trPr>
          <w:jc w:val="center"/>
        </w:trPr>
        <w:tc>
          <w:tcPr>
            <w:tcW w:w="2200" w:type="dxa"/>
            <w:gridSpan w:val="3"/>
            <w:vMerge/>
            <w:vAlign w:val="center"/>
          </w:tcPr>
          <w:p w14:paraId="2B0FF8E2" w14:textId="77777777" w:rsidR="008F5447" w:rsidRDefault="008F5447">
            <w:pPr>
              <w:adjustRightInd w:val="0"/>
              <w:spacing w:line="240" w:lineRule="auto"/>
              <w:ind w:firstLineChars="0" w:firstLine="0"/>
              <w:jc w:val="center"/>
              <w:rPr>
                <w:rFonts w:hint="eastAsia"/>
                <w:sz w:val="21"/>
                <w:szCs w:val="21"/>
              </w:rPr>
            </w:pPr>
          </w:p>
        </w:tc>
        <w:tc>
          <w:tcPr>
            <w:tcW w:w="1083" w:type="dxa"/>
            <w:vAlign w:val="center"/>
          </w:tcPr>
          <w:p w14:paraId="1ECBCA53"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44" w:type="dxa"/>
            <w:vAlign w:val="center"/>
          </w:tcPr>
          <w:p w14:paraId="0B1D8BED"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16" w:type="dxa"/>
            <w:vAlign w:val="center"/>
          </w:tcPr>
          <w:p w14:paraId="078DB84D"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62E41419"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061" w:type="dxa"/>
            <w:vMerge/>
            <w:vAlign w:val="center"/>
          </w:tcPr>
          <w:p w14:paraId="62E3F0C6" w14:textId="77777777" w:rsidR="008F5447" w:rsidRDefault="008F5447">
            <w:pPr>
              <w:adjustRightInd w:val="0"/>
              <w:spacing w:line="240" w:lineRule="auto"/>
              <w:ind w:firstLineChars="0" w:firstLine="0"/>
              <w:jc w:val="center"/>
              <w:rPr>
                <w:rFonts w:hint="eastAsia"/>
                <w:sz w:val="21"/>
                <w:szCs w:val="21"/>
              </w:rPr>
            </w:pPr>
          </w:p>
        </w:tc>
      </w:tr>
      <w:tr w:rsidR="008F5447" w14:paraId="7BF5B544" w14:textId="77777777">
        <w:trPr>
          <w:trHeight w:val="90"/>
          <w:jc w:val="center"/>
        </w:trPr>
        <w:tc>
          <w:tcPr>
            <w:tcW w:w="2200" w:type="dxa"/>
            <w:gridSpan w:val="3"/>
            <w:vMerge w:val="restart"/>
            <w:vAlign w:val="center"/>
          </w:tcPr>
          <w:p w14:paraId="4BCEDB32"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城市次干路、支路和三级公路、四级公路</w:t>
            </w:r>
          </w:p>
        </w:tc>
        <w:tc>
          <w:tcPr>
            <w:tcW w:w="1083" w:type="dxa"/>
            <w:vAlign w:val="center"/>
          </w:tcPr>
          <w:p w14:paraId="59BBF1F1"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规范要求</w:t>
            </w:r>
          </w:p>
        </w:tc>
        <w:tc>
          <w:tcPr>
            <w:tcW w:w="1644" w:type="dxa"/>
            <w:vAlign w:val="center"/>
          </w:tcPr>
          <w:p w14:paraId="1A3D902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5</w:t>
            </w:r>
          </w:p>
        </w:tc>
        <w:tc>
          <w:tcPr>
            <w:tcW w:w="1116" w:type="dxa"/>
            <w:vAlign w:val="center"/>
          </w:tcPr>
          <w:p w14:paraId="46D00DB2"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5</w:t>
            </w:r>
          </w:p>
        </w:tc>
        <w:tc>
          <w:tcPr>
            <w:tcW w:w="967" w:type="dxa"/>
            <w:vAlign w:val="center"/>
          </w:tcPr>
          <w:p w14:paraId="36AA4439"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5</w:t>
            </w:r>
          </w:p>
        </w:tc>
        <w:tc>
          <w:tcPr>
            <w:tcW w:w="2061" w:type="dxa"/>
            <w:vMerge w:val="restart"/>
            <w:vAlign w:val="center"/>
          </w:tcPr>
          <w:p w14:paraId="3D082163"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西南面004乡道</w:t>
            </w:r>
          </w:p>
        </w:tc>
      </w:tr>
      <w:tr w:rsidR="008F5447" w14:paraId="24BC8386" w14:textId="77777777">
        <w:trPr>
          <w:trHeight w:val="302"/>
          <w:jc w:val="center"/>
        </w:trPr>
        <w:tc>
          <w:tcPr>
            <w:tcW w:w="2200" w:type="dxa"/>
            <w:gridSpan w:val="3"/>
            <w:vMerge/>
            <w:vAlign w:val="center"/>
          </w:tcPr>
          <w:p w14:paraId="1C37FDE5" w14:textId="77777777" w:rsidR="008F5447" w:rsidRDefault="008F5447">
            <w:pPr>
              <w:adjustRightInd w:val="0"/>
              <w:spacing w:line="240" w:lineRule="auto"/>
              <w:ind w:firstLineChars="0" w:firstLine="0"/>
              <w:jc w:val="center"/>
              <w:rPr>
                <w:rFonts w:hint="eastAsia"/>
                <w:sz w:val="21"/>
                <w:szCs w:val="21"/>
              </w:rPr>
            </w:pPr>
          </w:p>
        </w:tc>
        <w:tc>
          <w:tcPr>
            <w:tcW w:w="1083" w:type="dxa"/>
            <w:vAlign w:val="center"/>
          </w:tcPr>
          <w:p w14:paraId="2B140E56"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44" w:type="dxa"/>
            <w:vAlign w:val="center"/>
          </w:tcPr>
          <w:p w14:paraId="3B76D26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13</w:t>
            </w:r>
          </w:p>
        </w:tc>
        <w:tc>
          <w:tcPr>
            <w:tcW w:w="1116" w:type="dxa"/>
            <w:vAlign w:val="center"/>
          </w:tcPr>
          <w:p w14:paraId="5872BF77"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10</w:t>
            </w:r>
          </w:p>
        </w:tc>
        <w:tc>
          <w:tcPr>
            <w:tcW w:w="967" w:type="dxa"/>
            <w:vAlign w:val="center"/>
          </w:tcPr>
          <w:p w14:paraId="45281059"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19</w:t>
            </w:r>
          </w:p>
        </w:tc>
        <w:tc>
          <w:tcPr>
            <w:tcW w:w="2061" w:type="dxa"/>
            <w:vMerge/>
            <w:vAlign w:val="center"/>
          </w:tcPr>
          <w:p w14:paraId="2D07F130" w14:textId="77777777" w:rsidR="008F5447" w:rsidRDefault="008F5447">
            <w:pPr>
              <w:adjustRightInd w:val="0"/>
              <w:spacing w:line="240" w:lineRule="auto"/>
              <w:ind w:firstLineChars="0" w:firstLine="0"/>
              <w:jc w:val="center"/>
              <w:rPr>
                <w:rFonts w:hint="eastAsia"/>
                <w:sz w:val="21"/>
                <w:szCs w:val="21"/>
              </w:rPr>
            </w:pPr>
          </w:p>
        </w:tc>
      </w:tr>
      <w:tr w:rsidR="008F5447" w14:paraId="55FA053F" w14:textId="77777777">
        <w:trPr>
          <w:jc w:val="center"/>
        </w:trPr>
        <w:tc>
          <w:tcPr>
            <w:tcW w:w="2200" w:type="dxa"/>
            <w:gridSpan w:val="3"/>
            <w:vMerge w:val="restart"/>
            <w:vAlign w:val="center"/>
          </w:tcPr>
          <w:p w14:paraId="564CCB14"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架空通信线</w:t>
            </w:r>
          </w:p>
        </w:tc>
        <w:tc>
          <w:tcPr>
            <w:tcW w:w="1083" w:type="dxa"/>
            <w:vAlign w:val="center"/>
          </w:tcPr>
          <w:p w14:paraId="5B17A31E" w14:textId="77777777" w:rsidR="008F5447" w:rsidRDefault="00000000">
            <w:pPr>
              <w:pStyle w:val="44"/>
              <w:adjustRightInd w:val="0"/>
              <w:snapToGrid w:val="0"/>
              <w:ind w:firstLineChars="0" w:firstLine="0"/>
              <w:rPr>
                <w:rFonts w:cs="宋体" w:hint="eastAsia"/>
                <w:spacing w:val="-6"/>
                <w:sz w:val="21"/>
                <w:szCs w:val="21"/>
              </w:rPr>
            </w:pPr>
            <w:r>
              <w:rPr>
                <w:rFonts w:cs="宋体" w:hint="eastAsia"/>
                <w:sz w:val="21"/>
                <w:szCs w:val="21"/>
              </w:rPr>
              <w:t>规范要求</w:t>
            </w:r>
          </w:p>
        </w:tc>
        <w:tc>
          <w:tcPr>
            <w:tcW w:w="1644" w:type="dxa"/>
            <w:vAlign w:val="center"/>
          </w:tcPr>
          <w:p w14:paraId="34D9A27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5</w:t>
            </w:r>
          </w:p>
        </w:tc>
        <w:tc>
          <w:tcPr>
            <w:tcW w:w="1116" w:type="dxa"/>
            <w:vAlign w:val="center"/>
          </w:tcPr>
          <w:p w14:paraId="1C3AB701"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5</w:t>
            </w:r>
          </w:p>
        </w:tc>
        <w:tc>
          <w:tcPr>
            <w:tcW w:w="967" w:type="dxa"/>
            <w:vAlign w:val="center"/>
          </w:tcPr>
          <w:p w14:paraId="138B59F0"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5</w:t>
            </w:r>
          </w:p>
        </w:tc>
        <w:tc>
          <w:tcPr>
            <w:tcW w:w="2061" w:type="dxa"/>
            <w:vMerge w:val="restart"/>
            <w:vAlign w:val="center"/>
          </w:tcPr>
          <w:p w14:paraId="640604FB" w14:textId="77777777" w:rsidR="008F5447" w:rsidRDefault="00000000">
            <w:pPr>
              <w:adjustRightInd w:val="0"/>
              <w:spacing w:line="240" w:lineRule="auto"/>
              <w:ind w:firstLineChars="0" w:firstLine="0"/>
              <w:jc w:val="center"/>
              <w:rPr>
                <w:rFonts w:hint="eastAsia"/>
                <w:spacing w:val="10"/>
                <w:sz w:val="21"/>
                <w:szCs w:val="21"/>
              </w:rPr>
            </w:pPr>
            <w:r>
              <w:rPr>
                <w:rFonts w:hint="eastAsia"/>
                <w:sz w:val="21"/>
                <w:szCs w:val="21"/>
              </w:rPr>
              <w:t>安全间距范围内无此类设施</w:t>
            </w:r>
          </w:p>
        </w:tc>
      </w:tr>
      <w:tr w:rsidR="008F5447" w14:paraId="2606915B" w14:textId="77777777">
        <w:trPr>
          <w:jc w:val="center"/>
        </w:trPr>
        <w:tc>
          <w:tcPr>
            <w:tcW w:w="2200" w:type="dxa"/>
            <w:gridSpan w:val="3"/>
            <w:vMerge/>
            <w:vAlign w:val="center"/>
          </w:tcPr>
          <w:p w14:paraId="73A82996" w14:textId="77777777" w:rsidR="008F5447" w:rsidRDefault="008F5447">
            <w:pPr>
              <w:adjustRightInd w:val="0"/>
              <w:spacing w:line="240" w:lineRule="auto"/>
              <w:ind w:firstLineChars="0" w:firstLine="0"/>
              <w:jc w:val="center"/>
              <w:rPr>
                <w:rFonts w:hint="eastAsia"/>
                <w:sz w:val="21"/>
                <w:szCs w:val="21"/>
              </w:rPr>
            </w:pPr>
          </w:p>
        </w:tc>
        <w:tc>
          <w:tcPr>
            <w:tcW w:w="1083" w:type="dxa"/>
            <w:vAlign w:val="center"/>
          </w:tcPr>
          <w:p w14:paraId="15504852"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44" w:type="dxa"/>
            <w:vAlign w:val="center"/>
          </w:tcPr>
          <w:p w14:paraId="43F329C3"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16" w:type="dxa"/>
            <w:vAlign w:val="center"/>
          </w:tcPr>
          <w:p w14:paraId="6295EB9D"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2C7CD4B5"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061" w:type="dxa"/>
            <w:vMerge/>
            <w:vAlign w:val="center"/>
          </w:tcPr>
          <w:p w14:paraId="4BF8E218" w14:textId="77777777" w:rsidR="008F5447" w:rsidRDefault="008F5447">
            <w:pPr>
              <w:adjustRightInd w:val="0"/>
              <w:spacing w:line="240" w:lineRule="auto"/>
              <w:ind w:firstLineChars="0" w:firstLine="0"/>
              <w:jc w:val="center"/>
              <w:rPr>
                <w:rFonts w:hint="eastAsia"/>
                <w:sz w:val="21"/>
                <w:szCs w:val="21"/>
              </w:rPr>
            </w:pPr>
          </w:p>
        </w:tc>
      </w:tr>
      <w:tr w:rsidR="008F5447" w14:paraId="24B2456C" w14:textId="77777777">
        <w:trPr>
          <w:jc w:val="center"/>
        </w:trPr>
        <w:tc>
          <w:tcPr>
            <w:tcW w:w="1265" w:type="dxa"/>
            <w:gridSpan w:val="2"/>
            <w:vMerge w:val="restart"/>
            <w:vAlign w:val="center"/>
          </w:tcPr>
          <w:p w14:paraId="6503135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架空电力线路</w:t>
            </w:r>
          </w:p>
        </w:tc>
        <w:tc>
          <w:tcPr>
            <w:tcW w:w="935" w:type="dxa"/>
            <w:vMerge w:val="restart"/>
            <w:vAlign w:val="center"/>
          </w:tcPr>
          <w:p w14:paraId="4209F527"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无绝缘层</w:t>
            </w:r>
          </w:p>
        </w:tc>
        <w:tc>
          <w:tcPr>
            <w:tcW w:w="1083" w:type="dxa"/>
            <w:vAlign w:val="center"/>
          </w:tcPr>
          <w:p w14:paraId="130EBF60"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规范要求</w:t>
            </w:r>
          </w:p>
        </w:tc>
        <w:tc>
          <w:tcPr>
            <w:tcW w:w="1644" w:type="dxa"/>
            <w:vAlign w:val="center"/>
          </w:tcPr>
          <w:p w14:paraId="37D0700F"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6.5</w:t>
            </w:r>
          </w:p>
        </w:tc>
        <w:tc>
          <w:tcPr>
            <w:tcW w:w="1116" w:type="dxa"/>
            <w:vAlign w:val="center"/>
          </w:tcPr>
          <w:p w14:paraId="5267D367"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6.5</w:t>
            </w:r>
          </w:p>
        </w:tc>
        <w:tc>
          <w:tcPr>
            <w:tcW w:w="967" w:type="dxa"/>
            <w:vAlign w:val="center"/>
          </w:tcPr>
          <w:p w14:paraId="7425FC1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6.5</w:t>
            </w:r>
          </w:p>
        </w:tc>
        <w:tc>
          <w:tcPr>
            <w:tcW w:w="2061" w:type="dxa"/>
            <w:vMerge w:val="restart"/>
            <w:vAlign w:val="center"/>
          </w:tcPr>
          <w:p w14:paraId="70451136" w14:textId="77777777" w:rsidR="008F5447" w:rsidRDefault="00000000">
            <w:pPr>
              <w:adjustRightInd w:val="0"/>
              <w:spacing w:line="240" w:lineRule="auto"/>
              <w:ind w:firstLineChars="0" w:firstLine="0"/>
              <w:jc w:val="center"/>
              <w:rPr>
                <w:rFonts w:hint="eastAsia"/>
                <w:spacing w:val="10"/>
                <w:sz w:val="21"/>
                <w:szCs w:val="21"/>
              </w:rPr>
            </w:pPr>
            <w:r>
              <w:rPr>
                <w:rFonts w:hint="eastAsia"/>
                <w:sz w:val="21"/>
                <w:szCs w:val="21"/>
              </w:rPr>
              <w:t>安全间距范围内无此类设施</w:t>
            </w:r>
          </w:p>
        </w:tc>
      </w:tr>
      <w:tr w:rsidR="008F5447" w14:paraId="553217CD" w14:textId="77777777">
        <w:trPr>
          <w:jc w:val="center"/>
        </w:trPr>
        <w:tc>
          <w:tcPr>
            <w:tcW w:w="1265" w:type="dxa"/>
            <w:gridSpan w:val="2"/>
            <w:vMerge/>
            <w:vAlign w:val="center"/>
          </w:tcPr>
          <w:p w14:paraId="661DFD00" w14:textId="77777777" w:rsidR="008F5447" w:rsidRDefault="008F5447">
            <w:pPr>
              <w:adjustRightInd w:val="0"/>
              <w:spacing w:line="240" w:lineRule="auto"/>
              <w:ind w:firstLineChars="0" w:firstLine="0"/>
              <w:jc w:val="center"/>
              <w:rPr>
                <w:rFonts w:hint="eastAsia"/>
                <w:sz w:val="21"/>
                <w:szCs w:val="21"/>
              </w:rPr>
            </w:pPr>
          </w:p>
        </w:tc>
        <w:tc>
          <w:tcPr>
            <w:tcW w:w="935" w:type="dxa"/>
            <w:vMerge/>
            <w:vAlign w:val="center"/>
          </w:tcPr>
          <w:p w14:paraId="277FCEC1" w14:textId="77777777" w:rsidR="008F5447" w:rsidRDefault="008F5447">
            <w:pPr>
              <w:adjustRightInd w:val="0"/>
              <w:spacing w:line="240" w:lineRule="auto"/>
              <w:ind w:firstLineChars="0" w:firstLine="0"/>
              <w:jc w:val="center"/>
              <w:rPr>
                <w:rFonts w:hint="eastAsia"/>
                <w:sz w:val="21"/>
                <w:szCs w:val="21"/>
              </w:rPr>
            </w:pPr>
          </w:p>
        </w:tc>
        <w:tc>
          <w:tcPr>
            <w:tcW w:w="1083" w:type="dxa"/>
            <w:vAlign w:val="center"/>
          </w:tcPr>
          <w:p w14:paraId="6D2B8F36"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44" w:type="dxa"/>
            <w:vAlign w:val="center"/>
          </w:tcPr>
          <w:p w14:paraId="3B22074C"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16" w:type="dxa"/>
            <w:vAlign w:val="center"/>
          </w:tcPr>
          <w:p w14:paraId="237ED20B"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534CA4E5"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061" w:type="dxa"/>
            <w:vMerge/>
            <w:vAlign w:val="center"/>
          </w:tcPr>
          <w:p w14:paraId="3E5EC82C" w14:textId="77777777" w:rsidR="008F5447" w:rsidRDefault="008F5447">
            <w:pPr>
              <w:adjustRightInd w:val="0"/>
              <w:spacing w:line="240" w:lineRule="auto"/>
              <w:ind w:firstLineChars="0" w:firstLine="0"/>
              <w:jc w:val="center"/>
              <w:rPr>
                <w:rFonts w:hint="eastAsia"/>
                <w:sz w:val="21"/>
                <w:szCs w:val="21"/>
              </w:rPr>
            </w:pPr>
          </w:p>
        </w:tc>
      </w:tr>
      <w:tr w:rsidR="008F5447" w14:paraId="589F7AF7" w14:textId="77777777">
        <w:trPr>
          <w:jc w:val="center"/>
        </w:trPr>
        <w:tc>
          <w:tcPr>
            <w:tcW w:w="1265" w:type="dxa"/>
            <w:gridSpan w:val="2"/>
            <w:vMerge/>
            <w:vAlign w:val="center"/>
          </w:tcPr>
          <w:p w14:paraId="7DC7E8D0" w14:textId="77777777" w:rsidR="008F5447" w:rsidRDefault="008F5447">
            <w:pPr>
              <w:adjustRightInd w:val="0"/>
              <w:spacing w:line="240" w:lineRule="auto"/>
              <w:ind w:firstLineChars="0" w:firstLine="0"/>
              <w:jc w:val="center"/>
              <w:rPr>
                <w:rFonts w:hint="eastAsia"/>
                <w:sz w:val="21"/>
                <w:szCs w:val="21"/>
              </w:rPr>
            </w:pPr>
          </w:p>
        </w:tc>
        <w:tc>
          <w:tcPr>
            <w:tcW w:w="935" w:type="dxa"/>
            <w:vMerge w:val="restart"/>
            <w:vAlign w:val="center"/>
          </w:tcPr>
          <w:p w14:paraId="793B6F7E"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有绝缘层</w:t>
            </w:r>
          </w:p>
        </w:tc>
        <w:tc>
          <w:tcPr>
            <w:tcW w:w="1083" w:type="dxa"/>
            <w:vAlign w:val="center"/>
          </w:tcPr>
          <w:p w14:paraId="78311F65"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规范要求</w:t>
            </w:r>
          </w:p>
        </w:tc>
        <w:tc>
          <w:tcPr>
            <w:tcW w:w="1644" w:type="dxa"/>
            <w:vAlign w:val="center"/>
          </w:tcPr>
          <w:p w14:paraId="0F8E51D1"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5</w:t>
            </w:r>
          </w:p>
        </w:tc>
        <w:tc>
          <w:tcPr>
            <w:tcW w:w="1116" w:type="dxa"/>
            <w:vAlign w:val="center"/>
          </w:tcPr>
          <w:p w14:paraId="61E57699"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5</w:t>
            </w:r>
          </w:p>
        </w:tc>
        <w:tc>
          <w:tcPr>
            <w:tcW w:w="967" w:type="dxa"/>
            <w:vAlign w:val="center"/>
          </w:tcPr>
          <w:p w14:paraId="3B03A3D9"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5</w:t>
            </w:r>
          </w:p>
        </w:tc>
        <w:tc>
          <w:tcPr>
            <w:tcW w:w="2061" w:type="dxa"/>
            <w:vMerge w:val="restart"/>
            <w:vAlign w:val="center"/>
          </w:tcPr>
          <w:p w14:paraId="15B194A0"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东面380V架空电力线（杆高9m）</w:t>
            </w:r>
          </w:p>
        </w:tc>
      </w:tr>
      <w:tr w:rsidR="008F5447" w14:paraId="4CDDE0D1" w14:textId="77777777">
        <w:trPr>
          <w:jc w:val="center"/>
        </w:trPr>
        <w:tc>
          <w:tcPr>
            <w:tcW w:w="1265" w:type="dxa"/>
            <w:gridSpan w:val="2"/>
            <w:vMerge/>
            <w:vAlign w:val="center"/>
          </w:tcPr>
          <w:p w14:paraId="793D4273" w14:textId="77777777" w:rsidR="008F5447" w:rsidRDefault="008F5447">
            <w:pPr>
              <w:adjustRightInd w:val="0"/>
              <w:spacing w:line="240" w:lineRule="auto"/>
              <w:ind w:firstLineChars="0" w:firstLine="0"/>
              <w:jc w:val="center"/>
              <w:rPr>
                <w:rFonts w:hint="eastAsia"/>
                <w:sz w:val="21"/>
                <w:szCs w:val="21"/>
              </w:rPr>
            </w:pPr>
          </w:p>
        </w:tc>
        <w:tc>
          <w:tcPr>
            <w:tcW w:w="935" w:type="dxa"/>
            <w:vMerge/>
            <w:vAlign w:val="center"/>
          </w:tcPr>
          <w:p w14:paraId="3E2B251F" w14:textId="77777777" w:rsidR="008F5447" w:rsidRDefault="008F5447">
            <w:pPr>
              <w:adjustRightInd w:val="0"/>
              <w:spacing w:line="240" w:lineRule="auto"/>
              <w:ind w:firstLineChars="0" w:firstLine="0"/>
              <w:jc w:val="center"/>
              <w:rPr>
                <w:rFonts w:hint="eastAsia"/>
                <w:sz w:val="21"/>
                <w:szCs w:val="21"/>
              </w:rPr>
            </w:pPr>
          </w:p>
        </w:tc>
        <w:tc>
          <w:tcPr>
            <w:tcW w:w="1083" w:type="dxa"/>
            <w:vAlign w:val="center"/>
          </w:tcPr>
          <w:p w14:paraId="183BED1B"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44" w:type="dxa"/>
            <w:vAlign w:val="center"/>
          </w:tcPr>
          <w:p w14:paraId="4E03EC4A"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21</w:t>
            </w:r>
          </w:p>
        </w:tc>
        <w:tc>
          <w:tcPr>
            <w:tcW w:w="1116" w:type="dxa"/>
            <w:vAlign w:val="center"/>
          </w:tcPr>
          <w:p w14:paraId="078CB7AA"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28</w:t>
            </w:r>
          </w:p>
        </w:tc>
        <w:tc>
          <w:tcPr>
            <w:tcW w:w="967" w:type="dxa"/>
            <w:vAlign w:val="center"/>
          </w:tcPr>
          <w:p w14:paraId="3C6EB3FF"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24</w:t>
            </w:r>
          </w:p>
        </w:tc>
        <w:tc>
          <w:tcPr>
            <w:tcW w:w="2061" w:type="dxa"/>
            <w:vMerge/>
            <w:vAlign w:val="center"/>
          </w:tcPr>
          <w:p w14:paraId="7DFC2329" w14:textId="77777777" w:rsidR="008F5447" w:rsidRDefault="008F5447">
            <w:pPr>
              <w:adjustRightInd w:val="0"/>
              <w:spacing w:line="240" w:lineRule="auto"/>
              <w:ind w:firstLineChars="0" w:firstLine="0"/>
              <w:jc w:val="center"/>
              <w:rPr>
                <w:rFonts w:hint="eastAsia"/>
                <w:sz w:val="21"/>
                <w:szCs w:val="21"/>
              </w:rPr>
            </w:pPr>
          </w:p>
        </w:tc>
      </w:tr>
    </w:tbl>
    <w:p w14:paraId="1ACCD485" w14:textId="77777777" w:rsidR="008F5447" w:rsidRDefault="00000000">
      <w:pPr>
        <w:pStyle w:val="aff6"/>
        <w:rPr>
          <w:rFonts w:hint="eastAsia"/>
        </w:rPr>
      </w:pPr>
      <w:r>
        <w:rPr>
          <w:rFonts w:hint="eastAsia"/>
        </w:rPr>
        <w:t>表2-2 柴油设备与站外建（构）筑物的安全间距（单位：m）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28"/>
        <w:gridCol w:w="937"/>
        <w:gridCol w:w="1085"/>
        <w:gridCol w:w="1698"/>
        <w:gridCol w:w="1139"/>
        <w:gridCol w:w="967"/>
        <w:gridCol w:w="2391"/>
      </w:tblGrid>
      <w:tr w:rsidR="008F5447" w14:paraId="65694208" w14:textId="77777777">
        <w:trPr>
          <w:jc w:val="center"/>
        </w:trPr>
        <w:tc>
          <w:tcPr>
            <w:tcW w:w="2876" w:type="dxa"/>
            <w:gridSpan w:val="4"/>
            <w:vMerge w:val="restart"/>
            <w:vAlign w:val="center"/>
          </w:tcPr>
          <w:p w14:paraId="18D9C724" w14:textId="77777777" w:rsidR="008F5447" w:rsidRDefault="00000000">
            <w:pPr>
              <w:adjustRightInd w:val="0"/>
              <w:spacing w:line="240" w:lineRule="auto"/>
              <w:ind w:firstLineChars="0" w:firstLine="0"/>
              <w:jc w:val="center"/>
              <w:rPr>
                <w:rFonts w:hint="eastAsia"/>
                <w:sz w:val="21"/>
                <w:szCs w:val="21"/>
              </w:rPr>
            </w:pPr>
            <w:bookmarkStart w:id="96" w:name="_Toc236123673"/>
            <w:bookmarkStart w:id="97" w:name="_Toc180226602"/>
            <w:bookmarkStart w:id="98" w:name="_Toc275268717"/>
            <w:bookmarkStart w:id="99" w:name="_Toc231835940"/>
            <w:bookmarkStart w:id="100" w:name="_Toc235587809"/>
            <w:bookmarkStart w:id="101" w:name="_Toc233515704"/>
            <w:bookmarkStart w:id="102" w:name="_Toc231983385"/>
            <w:bookmarkStart w:id="103" w:name="_Toc232084123"/>
            <w:bookmarkStart w:id="104" w:name="_Toc248220519"/>
            <w:bookmarkStart w:id="105" w:name="_Toc23896"/>
            <w:bookmarkStart w:id="106" w:name="_Toc231982076"/>
            <w:r>
              <w:rPr>
                <w:rFonts w:hint="eastAsia"/>
                <w:sz w:val="21"/>
                <w:szCs w:val="21"/>
              </w:rPr>
              <w:t>站外建（构）筑物</w:t>
            </w:r>
          </w:p>
        </w:tc>
        <w:tc>
          <w:tcPr>
            <w:tcW w:w="6195" w:type="dxa"/>
            <w:gridSpan w:val="4"/>
            <w:vAlign w:val="center"/>
          </w:tcPr>
          <w:p w14:paraId="75B96BCB"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站内柴油设备</w:t>
            </w:r>
          </w:p>
        </w:tc>
      </w:tr>
      <w:tr w:rsidR="008F5447" w14:paraId="7D9A7798" w14:textId="77777777">
        <w:trPr>
          <w:jc w:val="center"/>
        </w:trPr>
        <w:tc>
          <w:tcPr>
            <w:tcW w:w="2876" w:type="dxa"/>
            <w:gridSpan w:val="4"/>
            <w:vMerge/>
            <w:vAlign w:val="center"/>
          </w:tcPr>
          <w:p w14:paraId="12170D58" w14:textId="77777777" w:rsidR="008F5447" w:rsidRDefault="008F5447">
            <w:pPr>
              <w:adjustRightInd w:val="0"/>
              <w:spacing w:line="240" w:lineRule="auto"/>
              <w:ind w:firstLineChars="0" w:firstLine="0"/>
              <w:jc w:val="center"/>
              <w:rPr>
                <w:rFonts w:hint="eastAsia"/>
                <w:sz w:val="21"/>
                <w:szCs w:val="21"/>
              </w:rPr>
            </w:pPr>
          </w:p>
        </w:tc>
        <w:tc>
          <w:tcPr>
            <w:tcW w:w="1698" w:type="dxa"/>
            <w:vAlign w:val="center"/>
          </w:tcPr>
          <w:p w14:paraId="196793AE"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埋地油罐</w:t>
            </w:r>
          </w:p>
        </w:tc>
        <w:tc>
          <w:tcPr>
            <w:tcW w:w="1139" w:type="dxa"/>
            <w:vMerge w:val="restart"/>
            <w:vAlign w:val="center"/>
          </w:tcPr>
          <w:p w14:paraId="3599423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加油机</w:t>
            </w:r>
          </w:p>
        </w:tc>
        <w:tc>
          <w:tcPr>
            <w:tcW w:w="967" w:type="dxa"/>
            <w:vMerge w:val="restart"/>
            <w:vAlign w:val="center"/>
          </w:tcPr>
          <w:p w14:paraId="538E272C"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通气管管口</w:t>
            </w:r>
          </w:p>
        </w:tc>
        <w:tc>
          <w:tcPr>
            <w:tcW w:w="2391" w:type="dxa"/>
            <w:vMerge w:val="restart"/>
            <w:vAlign w:val="center"/>
          </w:tcPr>
          <w:p w14:paraId="0F81B21B"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备注</w:t>
            </w:r>
          </w:p>
        </w:tc>
      </w:tr>
      <w:tr w:rsidR="008F5447" w14:paraId="1F7BD53F" w14:textId="77777777">
        <w:trPr>
          <w:jc w:val="center"/>
        </w:trPr>
        <w:tc>
          <w:tcPr>
            <w:tcW w:w="2876" w:type="dxa"/>
            <w:gridSpan w:val="4"/>
            <w:vMerge/>
            <w:vAlign w:val="center"/>
          </w:tcPr>
          <w:p w14:paraId="29EAEE7E" w14:textId="77777777" w:rsidR="008F5447" w:rsidRDefault="008F5447">
            <w:pPr>
              <w:adjustRightInd w:val="0"/>
              <w:spacing w:line="240" w:lineRule="auto"/>
              <w:ind w:firstLineChars="0" w:firstLine="0"/>
              <w:rPr>
                <w:rFonts w:hint="eastAsia"/>
                <w:sz w:val="21"/>
                <w:szCs w:val="21"/>
              </w:rPr>
            </w:pPr>
          </w:p>
        </w:tc>
        <w:tc>
          <w:tcPr>
            <w:tcW w:w="1698" w:type="dxa"/>
            <w:vAlign w:val="center"/>
          </w:tcPr>
          <w:p w14:paraId="34CC1D62"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三级站</w:t>
            </w:r>
          </w:p>
        </w:tc>
        <w:tc>
          <w:tcPr>
            <w:tcW w:w="1139" w:type="dxa"/>
            <w:vMerge/>
            <w:vAlign w:val="center"/>
          </w:tcPr>
          <w:p w14:paraId="159008A1" w14:textId="77777777" w:rsidR="008F5447" w:rsidRDefault="008F5447">
            <w:pPr>
              <w:adjustRightInd w:val="0"/>
              <w:spacing w:line="240" w:lineRule="auto"/>
              <w:ind w:firstLineChars="0" w:firstLine="0"/>
              <w:rPr>
                <w:rFonts w:hint="eastAsia"/>
                <w:sz w:val="21"/>
                <w:szCs w:val="21"/>
              </w:rPr>
            </w:pPr>
          </w:p>
        </w:tc>
        <w:tc>
          <w:tcPr>
            <w:tcW w:w="967" w:type="dxa"/>
            <w:vMerge/>
            <w:vAlign w:val="center"/>
          </w:tcPr>
          <w:p w14:paraId="51A7BBAA" w14:textId="77777777" w:rsidR="008F5447" w:rsidRDefault="008F5447">
            <w:pPr>
              <w:adjustRightInd w:val="0"/>
              <w:spacing w:line="240" w:lineRule="auto"/>
              <w:ind w:firstLineChars="0" w:firstLine="0"/>
              <w:rPr>
                <w:rFonts w:hint="eastAsia"/>
                <w:sz w:val="21"/>
                <w:szCs w:val="21"/>
              </w:rPr>
            </w:pPr>
          </w:p>
        </w:tc>
        <w:tc>
          <w:tcPr>
            <w:tcW w:w="2391" w:type="dxa"/>
            <w:vMerge/>
            <w:vAlign w:val="center"/>
          </w:tcPr>
          <w:p w14:paraId="2AD744EC" w14:textId="77777777" w:rsidR="008F5447" w:rsidRDefault="008F5447">
            <w:pPr>
              <w:adjustRightInd w:val="0"/>
              <w:spacing w:line="240" w:lineRule="auto"/>
              <w:ind w:firstLineChars="0" w:firstLine="0"/>
              <w:rPr>
                <w:rFonts w:hint="eastAsia"/>
                <w:sz w:val="21"/>
                <w:szCs w:val="21"/>
              </w:rPr>
            </w:pPr>
          </w:p>
        </w:tc>
      </w:tr>
      <w:tr w:rsidR="008F5447" w14:paraId="043E1D68" w14:textId="77777777">
        <w:trPr>
          <w:jc w:val="center"/>
        </w:trPr>
        <w:tc>
          <w:tcPr>
            <w:tcW w:w="1791" w:type="dxa"/>
            <w:gridSpan w:val="3"/>
            <w:vMerge w:val="restart"/>
            <w:vAlign w:val="center"/>
          </w:tcPr>
          <w:p w14:paraId="6CB09E9C"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重要公共建筑物</w:t>
            </w:r>
          </w:p>
        </w:tc>
        <w:tc>
          <w:tcPr>
            <w:tcW w:w="1085" w:type="dxa"/>
            <w:vAlign w:val="center"/>
          </w:tcPr>
          <w:p w14:paraId="4EC1C6E0"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规范要求</w:t>
            </w:r>
          </w:p>
        </w:tc>
        <w:tc>
          <w:tcPr>
            <w:tcW w:w="1698" w:type="dxa"/>
            <w:vAlign w:val="center"/>
          </w:tcPr>
          <w:p w14:paraId="7AF7511E"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25</w:t>
            </w:r>
          </w:p>
        </w:tc>
        <w:tc>
          <w:tcPr>
            <w:tcW w:w="1139" w:type="dxa"/>
            <w:vAlign w:val="center"/>
          </w:tcPr>
          <w:p w14:paraId="7CEFF29E"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25</w:t>
            </w:r>
          </w:p>
        </w:tc>
        <w:tc>
          <w:tcPr>
            <w:tcW w:w="967" w:type="dxa"/>
            <w:vAlign w:val="center"/>
          </w:tcPr>
          <w:p w14:paraId="1C3B8805"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25</w:t>
            </w:r>
          </w:p>
        </w:tc>
        <w:tc>
          <w:tcPr>
            <w:tcW w:w="2391" w:type="dxa"/>
            <w:vMerge w:val="restart"/>
            <w:vAlign w:val="center"/>
          </w:tcPr>
          <w:p w14:paraId="32DDDB9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安全间距范围内无此类设施</w:t>
            </w:r>
          </w:p>
        </w:tc>
      </w:tr>
      <w:tr w:rsidR="008F5447" w14:paraId="536BDDFC" w14:textId="77777777">
        <w:trPr>
          <w:jc w:val="center"/>
        </w:trPr>
        <w:tc>
          <w:tcPr>
            <w:tcW w:w="1791" w:type="dxa"/>
            <w:gridSpan w:val="3"/>
            <w:vMerge/>
            <w:vAlign w:val="center"/>
          </w:tcPr>
          <w:p w14:paraId="5DFAC152" w14:textId="77777777" w:rsidR="008F5447" w:rsidRDefault="008F5447">
            <w:pPr>
              <w:adjustRightInd w:val="0"/>
              <w:spacing w:line="240" w:lineRule="auto"/>
              <w:ind w:firstLineChars="0" w:firstLine="0"/>
              <w:jc w:val="center"/>
              <w:rPr>
                <w:rFonts w:hint="eastAsia"/>
                <w:sz w:val="21"/>
                <w:szCs w:val="21"/>
              </w:rPr>
            </w:pPr>
          </w:p>
        </w:tc>
        <w:tc>
          <w:tcPr>
            <w:tcW w:w="1085" w:type="dxa"/>
            <w:vAlign w:val="center"/>
          </w:tcPr>
          <w:p w14:paraId="77D75CDF"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98" w:type="dxa"/>
            <w:vAlign w:val="center"/>
          </w:tcPr>
          <w:p w14:paraId="1C12E16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39" w:type="dxa"/>
            <w:vAlign w:val="center"/>
          </w:tcPr>
          <w:p w14:paraId="1B5E1924"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03F74310"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391" w:type="dxa"/>
            <w:vMerge/>
            <w:vAlign w:val="center"/>
          </w:tcPr>
          <w:p w14:paraId="3FD46D24" w14:textId="77777777" w:rsidR="008F5447" w:rsidRDefault="008F5447">
            <w:pPr>
              <w:adjustRightInd w:val="0"/>
              <w:spacing w:line="240" w:lineRule="auto"/>
              <w:ind w:firstLineChars="0" w:firstLine="0"/>
              <w:jc w:val="center"/>
              <w:rPr>
                <w:rFonts w:hint="eastAsia"/>
                <w:sz w:val="21"/>
                <w:szCs w:val="21"/>
              </w:rPr>
            </w:pPr>
          </w:p>
        </w:tc>
      </w:tr>
      <w:tr w:rsidR="008F5447" w14:paraId="5F21CE31" w14:textId="77777777">
        <w:trPr>
          <w:jc w:val="center"/>
        </w:trPr>
        <w:tc>
          <w:tcPr>
            <w:tcW w:w="1791" w:type="dxa"/>
            <w:gridSpan w:val="3"/>
            <w:vMerge w:val="restart"/>
            <w:vAlign w:val="center"/>
          </w:tcPr>
          <w:p w14:paraId="6C2FF991"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明火地点或散发火花地点</w:t>
            </w:r>
          </w:p>
        </w:tc>
        <w:tc>
          <w:tcPr>
            <w:tcW w:w="1085" w:type="dxa"/>
            <w:vAlign w:val="center"/>
          </w:tcPr>
          <w:p w14:paraId="07861488"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规范要求</w:t>
            </w:r>
          </w:p>
        </w:tc>
        <w:tc>
          <w:tcPr>
            <w:tcW w:w="1698" w:type="dxa"/>
            <w:vAlign w:val="center"/>
          </w:tcPr>
          <w:p w14:paraId="3DCE6BC4"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10</w:t>
            </w:r>
          </w:p>
        </w:tc>
        <w:tc>
          <w:tcPr>
            <w:tcW w:w="1139" w:type="dxa"/>
            <w:vAlign w:val="center"/>
          </w:tcPr>
          <w:p w14:paraId="3309072F"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10</w:t>
            </w:r>
          </w:p>
        </w:tc>
        <w:tc>
          <w:tcPr>
            <w:tcW w:w="967" w:type="dxa"/>
            <w:vAlign w:val="center"/>
          </w:tcPr>
          <w:p w14:paraId="7C656CC3"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10</w:t>
            </w:r>
          </w:p>
        </w:tc>
        <w:tc>
          <w:tcPr>
            <w:tcW w:w="2391" w:type="dxa"/>
            <w:vMerge w:val="restart"/>
            <w:vAlign w:val="center"/>
          </w:tcPr>
          <w:p w14:paraId="5A0A7B1C"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安全间距范围内无此类设施</w:t>
            </w:r>
          </w:p>
        </w:tc>
      </w:tr>
      <w:tr w:rsidR="008F5447" w14:paraId="1C975E0B" w14:textId="77777777">
        <w:trPr>
          <w:trHeight w:val="247"/>
          <w:jc w:val="center"/>
        </w:trPr>
        <w:tc>
          <w:tcPr>
            <w:tcW w:w="1791" w:type="dxa"/>
            <w:gridSpan w:val="3"/>
            <w:vMerge/>
            <w:vAlign w:val="center"/>
          </w:tcPr>
          <w:p w14:paraId="2EF012A8" w14:textId="77777777" w:rsidR="008F5447" w:rsidRDefault="008F5447">
            <w:pPr>
              <w:adjustRightInd w:val="0"/>
              <w:spacing w:line="240" w:lineRule="auto"/>
              <w:ind w:firstLineChars="0" w:firstLine="0"/>
              <w:jc w:val="center"/>
              <w:rPr>
                <w:rFonts w:hint="eastAsia"/>
                <w:sz w:val="21"/>
                <w:szCs w:val="21"/>
              </w:rPr>
            </w:pPr>
          </w:p>
        </w:tc>
        <w:tc>
          <w:tcPr>
            <w:tcW w:w="1085" w:type="dxa"/>
            <w:vAlign w:val="center"/>
          </w:tcPr>
          <w:p w14:paraId="4B087D3D"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98" w:type="dxa"/>
            <w:vAlign w:val="center"/>
          </w:tcPr>
          <w:p w14:paraId="1FB96E92"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39" w:type="dxa"/>
            <w:vAlign w:val="center"/>
          </w:tcPr>
          <w:p w14:paraId="27D38F9D"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7A3932D4"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391" w:type="dxa"/>
            <w:vMerge/>
            <w:vAlign w:val="center"/>
          </w:tcPr>
          <w:p w14:paraId="7F5FE313" w14:textId="77777777" w:rsidR="008F5447" w:rsidRDefault="008F5447">
            <w:pPr>
              <w:adjustRightInd w:val="0"/>
              <w:spacing w:line="240" w:lineRule="auto"/>
              <w:ind w:firstLineChars="0" w:firstLine="0"/>
              <w:jc w:val="center"/>
              <w:rPr>
                <w:rFonts w:hint="eastAsia"/>
                <w:sz w:val="21"/>
                <w:szCs w:val="21"/>
              </w:rPr>
            </w:pPr>
          </w:p>
        </w:tc>
      </w:tr>
      <w:tr w:rsidR="008F5447" w14:paraId="31BC90BA" w14:textId="77777777">
        <w:trPr>
          <w:jc w:val="center"/>
        </w:trPr>
        <w:tc>
          <w:tcPr>
            <w:tcW w:w="826" w:type="dxa"/>
            <w:vMerge w:val="restart"/>
            <w:vAlign w:val="center"/>
          </w:tcPr>
          <w:p w14:paraId="75FF957F"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民用建筑物保护类别</w:t>
            </w:r>
          </w:p>
        </w:tc>
        <w:tc>
          <w:tcPr>
            <w:tcW w:w="965" w:type="dxa"/>
            <w:gridSpan w:val="2"/>
            <w:vMerge w:val="restart"/>
            <w:vAlign w:val="center"/>
          </w:tcPr>
          <w:p w14:paraId="6917309B"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一类保护物</w:t>
            </w:r>
          </w:p>
        </w:tc>
        <w:tc>
          <w:tcPr>
            <w:tcW w:w="1085" w:type="dxa"/>
            <w:vAlign w:val="center"/>
          </w:tcPr>
          <w:p w14:paraId="39B093BC"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规范要求</w:t>
            </w:r>
          </w:p>
        </w:tc>
        <w:tc>
          <w:tcPr>
            <w:tcW w:w="1698" w:type="dxa"/>
            <w:vAlign w:val="center"/>
          </w:tcPr>
          <w:p w14:paraId="46205C94"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6</w:t>
            </w:r>
          </w:p>
        </w:tc>
        <w:tc>
          <w:tcPr>
            <w:tcW w:w="1139" w:type="dxa"/>
            <w:vAlign w:val="center"/>
          </w:tcPr>
          <w:p w14:paraId="628C65F7"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6</w:t>
            </w:r>
          </w:p>
        </w:tc>
        <w:tc>
          <w:tcPr>
            <w:tcW w:w="967" w:type="dxa"/>
            <w:vAlign w:val="center"/>
          </w:tcPr>
          <w:p w14:paraId="3F30AA85"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6</w:t>
            </w:r>
          </w:p>
        </w:tc>
        <w:tc>
          <w:tcPr>
            <w:tcW w:w="2391" w:type="dxa"/>
            <w:vMerge w:val="restart"/>
            <w:vAlign w:val="center"/>
          </w:tcPr>
          <w:p w14:paraId="490A7879"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安全间距范围内无此类保护物</w:t>
            </w:r>
          </w:p>
        </w:tc>
      </w:tr>
      <w:tr w:rsidR="008F5447" w14:paraId="07FBAA6B" w14:textId="77777777">
        <w:trPr>
          <w:jc w:val="center"/>
        </w:trPr>
        <w:tc>
          <w:tcPr>
            <w:tcW w:w="826" w:type="dxa"/>
            <w:vMerge/>
            <w:vAlign w:val="center"/>
          </w:tcPr>
          <w:p w14:paraId="2A08F016" w14:textId="77777777" w:rsidR="008F5447" w:rsidRDefault="008F5447">
            <w:pPr>
              <w:adjustRightInd w:val="0"/>
              <w:spacing w:line="240" w:lineRule="auto"/>
              <w:ind w:firstLineChars="0" w:firstLine="0"/>
              <w:jc w:val="center"/>
              <w:rPr>
                <w:rFonts w:hint="eastAsia"/>
                <w:sz w:val="21"/>
                <w:szCs w:val="21"/>
              </w:rPr>
            </w:pPr>
          </w:p>
        </w:tc>
        <w:tc>
          <w:tcPr>
            <w:tcW w:w="965" w:type="dxa"/>
            <w:gridSpan w:val="2"/>
            <w:vMerge/>
            <w:vAlign w:val="center"/>
          </w:tcPr>
          <w:p w14:paraId="33EF3E88" w14:textId="77777777" w:rsidR="008F5447" w:rsidRDefault="008F5447">
            <w:pPr>
              <w:adjustRightInd w:val="0"/>
              <w:spacing w:line="240" w:lineRule="auto"/>
              <w:ind w:firstLineChars="0" w:firstLine="0"/>
              <w:jc w:val="center"/>
              <w:rPr>
                <w:rFonts w:hint="eastAsia"/>
                <w:sz w:val="21"/>
                <w:szCs w:val="21"/>
              </w:rPr>
            </w:pPr>
          </w:p>
        </w:tc>
        <w:tc>
          <w:tcPr>
            <w:tcW w:w="1085" w:type="dxa"/>
            <w:vAlign w:val="center"/>
          </w:tcPr>
          <w:p w14:paraId="7C3EA645"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实测</w:t>
            </w:r>
          </w:p>
        </w:tc>
        <w:tc>
          <w:tcPr>
            <w:tcW w:w="1698" w:type="dxa"/>
            <w:vAlign w:val="center"/>
          </w:tcPr>
          <w:p w14:paraId="0A7D8E1F"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39" w:type="dxa"/>
            <w:vAlign w:val="center"/>
          </w:tcPr>
          <w:p w14:paraId="0DC1E1DA"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62023093"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391" w:type="dxa"/>
            <w:vMerge/>
            <w:vAlign w:val="center"/>
          </w:tcPr>
          <w:p w14:paraId="090E6314" w14:textId="77777777" w:rsidR="008F5447" w:rsidRDefault="008F5447">
            <w:pPr>
              <w:adjustRightInd w:val="0"/>
              <w:spacing w:line="240" w:lineRule="auto"/>
              <w:ind w:firstLineChars="0" w:firstLine="0"/>
              <w:jc w:val="center"/>
              <w:rPr>
                <w:rFonts w:hint="eastAsia"/>
                <w:sz w:val="21"/>
                <w:szCs w:val="21"/>
              </w:rPr>
            </w:pPr>
          </w:p>
        </w:tc>
      </w:tr>
      <w:tr w:rsidR="008F5447" w14:paraId="2ADAE919" w14:textId="77777777">
        <w:trPr>
          <w:jc w:val="center"/>
        </w:trPr>
        <w:tc>
          <w:tcPr>
            <w:tcW w:w="826" w:type="dxa"/>
            <w:vMerge/>
            <w:vAlign w:val="center"/>
          </w:tcPr>
          <w:p w14:paraId="5CC58E88" w14:textId="77777777" w:rsidR="008F5447" w:rsidRDefault="008F5447">
            <w:pPr>
              <w:adjustRightInd w:val="0"/>
              <w:spacing w:line="240" w:lineRule="auto"/>
              <w:ind w:firstLineChars="0" w:firstLine="0"/>
              <w:jc w:val="center"/>
              <w:rPr>
                <w:rFonts w:hint="eastAsia"/>
                <w:sz w:val="21"/>
                <w:szCs w:val="21"/>
              </w:rPr>
            </w:pPr>
          </w:p>
        </w:tc>
        <w:tc>
          <w:tcPr>
            <w:tcW w:w="965" w:type="dxa"/>
            <w:gridSpan w:val="2"/>
            <w:vMerge w:val="restart"/>
            <w:vAlign w:val="center"/>
          </w:tcPr>
          <w:p w14:paraId="21F9D212"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二类保护物</w:t>
            </w:r>
          </w:p>
        </w:tc>
        <w:tc>
          <w:tcPr>
            <w:tcW w:w="1085" w:type="dxa"/>
            <w:vAlign w:val="center"/>
          </w:tcPr>
          <w:p w14:paraId="07FCCE24"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规范要求</w:t>
            </w:r>
          </w:p>
        </w:tc>
        <w:tc>
          <w:tcPr>
            <w:tcW w:w="1698" w:type="dxa"/>
            <w:vAlign w:val="center"/>
          </w:tcPr>
          <w:p w14:paraId="087CE724"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6</w:t>
            </w:r>
          </w:p>
        </w:tc>
        <w:tc>
          <w:tcPr>
            <w:tcW w:w="1139" w:type="dxa"/>
            <w:vAlign w:val="center"/>
          </w:tcPr>
          <w:p w14:paraId="3ABBFC10"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6</w:t>
            </w:r>
          </w:p>
        </w:tc>
        <w:tc>
          <w:tcPr>
            <w:tcW w:w="967" w:type="dxa"/>
            <w:vAlign w:val="center"/>
          </w:tcPr>
          <w:p w14:paraId="58C1BD30"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6</w:t>
            </w:r>
          </w:p>
        </w:tc>
        <w:tc>
          <w:tcPr>
            <w:tcW w:w="2391" w:type="dxa"/>
            <w:vMerge w:val="restart"/>
            <w:vAlign w:val="center"/>
          </w:tcPr>
          <w:p w14:paraId="1B83D04D"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安全间距范围内无此类保护物</w:t>
            </w:r>
          </w:p>
        </w:tc>
      </w:tr>
      <w:tr w:rsidR="008F5447" w14:paraId="684C4908" w14:textId="77777777">
        <w:trPr>
          <w:jc w:val="center"/>
        </w:trPr>
        <w:tc>
          <w:tcPr>
            <w:tcW w:w="826" w:type="dxa"/>
            <w:vMerge/>
            <w:vAlign w:val="center"/>
          </w:tcPr>
          <w:p w14:paraId="2B2D36BB" w14:textId="77777777" w:rsidR="008F5447" w:rsidRDefault="008F5447">
            <w:pPr>
              <w:adjustRightInd w:val="0"/>
              <w:spacing w:line="240" w:lineRule="auto"/>
              <w:ind w:firstLineChars="0" w:firstLine="0"/>
              <w:jc w:val="center"/>
              <w:rPr>
                <w:rFonts w:hint="eastAsia"/>
                <w:sz w:val="21"/>
                <w:szCs w:val="21"/>
              </w:rPr>
            </w:pPr>
          </w:p>
        </w:tc>
        <w:tc>
          <w:tcPr>
            <w:tcW w:w="965" w:type="dxa"/>
            <w:gridSpan w:val="2"/>
            <w:vMerge/>
            <w:vAlign w:val="center"/>
          </w:tcPr>
          <w:p w14:paraId="009964D3" w14:textId="77777777" w:rsidR="008F5447" w:rsidRDefault="008F5447">
            <w:pPr>
              <w:adjustRightInd w:val="0"/>
              <w:spacing w:line="240" w:lineRule="auto"/>
              <w:ind w:firstLineChars="0" w:firstLine="0"/>
              <w:jc w:val="center"/>
              <w:rPr>
                <w:rFonts w:hint="eastAsia"/>
                <w:sz w:val="21"/>
                <w:szCs w:val="21"/>
              </w:rPr>
            </w:pPr>
          </w:p>
        </w:tc>
        <w:tc>
          <w:tcPr>
            <w:tcW w:w="1085" w:type="dxa"/>
            <w:vAlign w:val="center"/>
          </w:tcPr>
          <w:p w14:paraId="17BDB1AB"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98" w:type="dxa"/>
            <w:vAlign w:val="center"/>
          </w:tcPr>
          <w:p w14:paraId="6355BDBE"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39" w:type="dxa"/>
            <w:vAlign w:val="center"/>
          </w:tcPr>
          <w:p w14:paraId="6B5D1872"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6D7FBDA7"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391" w:type="dxa"/>
            <w:vMerge/>
            <w:vAlign w:val="center"/>
          </w:tcPr>
          <w:p w14:paraId="589BB3C4" w14:textId="77777777" w:rsidR="008F5447" w:rsidRDefault="008F5447">
            <w:pPr>
              <w:adjustRightInd w:val="0"/>
              <w:spacing w:line="240" w:lineRule="auto"/>
              <w:ind w:firstLineChars="0" w:firstLine="0"/>
              <w:jc w:val="center"/>
              <w:rPr>
                <w:rFonts w:hint="eastAsia"/>
                <w:sz w:val="21"/>
                <w:szCs w:val="21"/>
              </w:rPr>
            </w:pPr>
          </w:p>
        </w:tc>
      </w:tr>
      <w:tr w:rsidR="008F5447" w14:paraId="60670B14" w14:textId="77777777">
        <w:trPr>
          <w:jc w:val="center"/>
        </w:trPr>
        <w:tc>
          <w:tcPr>
            <w:tcW w:w="826" w:type="dxa"/>
            <w:vMerge/>
            <w:vAlign w:val="center"/>
          </w:tcPr>
          <w:p w14:paraId="519AA826" w14:textId="77777777" w:rsidR="008F5447" w:rsidRDefault="008F5447">
            <w:pPr>
              <w:adjustRightInd w:val="0"/>
              <w:spacing w:line="240" w:lineRule="auto"/>
              <w:ind w:firstLineChars="0" w:firstLine="0"/>
              <w:jc w:val="center"/>
              <w:rPr>
                <w:rFonts w:hint="eastAsia"/>
                <w:sz w:val="21"/>
                <w:szCs w:val="21"/>
              </w:rPr>
            </w:pPr>
          </w:p>
        </w:tc>
        <w:tc>
          <w:tcPr>
            <w:tcW w:w="965" w:type="dxa"/>
            <w:gridSpan w:val="2"/>
            <w:vMerge w:val="restart"/>
            <w:vAlign w:val="center"/>
          </w:tcPr>
          <w:p w14:paraId="35319764"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三类保护物</w:t>
            </w:r>
          </w:p>
        </w:tc>
        <w:tc>
          <w:tcPr>
            <w:tcW w:w="1085" w:type="dxa"/>
            <w:vAlign w:val="center"/>
          </w:tcPr>
          <w:p w14:paraId="4A89AC26"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规范要求</w:t>
            </w:r>
          </w:p>
        </w:tc>
        <w:tc>
          <w:tcPr>
            <w:tcW w:w="1698" w:type="dxa"/>
            <w:vAlign w:val="center"/>
          </w:tcPr>
          <w:p w14:paraId="1E9DF8F6"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6</w:t>
            </w:r>
          </w:p>
        </w:tc>
        <w:tc>
          <w:tcPr>
            <w:tcW w:w="1139" w:type="dxa"/>
            <w:vAlign w:val="center"/>
          </w:tcPr>
          <w:p w14:paraId="2D64AFF6"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6</w:t>
            </w:r>
          </w:p>
        </w:tc>
        <w:tc>
          <w:tcPr>
            <w:tcW w:w="967" w:type="dxa"/>
            <w:vAlign w:val="center"/>
          </w:tcPr>
          <w:p w14:paraId="0ABF4BDC"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6</w:t>
            </w:r>
          </w:p>
        </w:tc>
        <w:tc>
          <w:tcPr>
            <w:tcW w:w="2391" w:type="dxa"/>
            <w:vMerge w:val="restart"/>
            <w:vAlign w:val="center"/>
          </w:tcPr>
          <w:p w14:paraId="67CDE214" w14:textId="77777777" w:rsidR="008F5447" w:rsidRDefault="00000000">
            <w:pPr>
              <w:spacing w:line="360" w:lineRule="auto"/>
              <w:ind w:firstLineChars="0" w:firstLine="0"/>
              <w:jc w:val="center"/>
              <w:rPr>
                <w:rFonts w:hint="eastAsia"/>
                <w:sz w:val="21"/>
                <w:szCs w:val="21"/>
              </w:rPr>
            </w:pPr>
            <w:r>
              <w:rPr>
                <w:rFonts w:hint="eastAsia"/>
                <w:sz w:val="21"/>
                <w:szCs w:val="21"/>
              </w:rPr>
              <w:t>西南面烂尾楼</w:t>
            </w:r>
          </w:p>
        </w:tc>
      </w:tr>
      <w:tr w:rsidR="008F5447" w14:paraId="75436AE9" w14:textId="77777777">
        <w:trPr>
          <w:jc w:val="center"/>
        </w:trPr>
        <w:tc>
          <w:tcPr>
            <w:tcW w:w="826" w:type="dxa"/>
            <w:vMerge/>
            <w:vAlign w:val="center"/>
          </w:tcPr>
          <w:p w14:paraId="6C20FB18" w14:textId="77777777" w:rsidR="008F5447" w:rsidRDefault="008F5447">
            <w:pPr>
              <w:adjustRightInd w:val="0"/>
              <w:spacing w:line="240" w:lineRule="auto"/>
              <w:ind w:firstLineChars="0" w:firstLine="0"/>
              <w:jc w:val="center"/>
              <w:rPr>
                <w:rFonts w:hint="eastAsia"/>
                <w:sz w:val="21"/>
                <w:szCs w:val="21"/>
              </w:rPr>
            </w:pPr>
          </w:p>
        </w:tc>
        <w:tc>
          <w:tcPr>
            <w:tcW w:w="965" w:type="dxa"/>
            <w:gridSpan w:val="2"/>
            <w:vMerge/>
            <w:vAlign w:val="center"/>
          </w:tcPr>
          <w:p w14:paraId="484DB916" w14:textId="77777777" w:rsidR="008F5447" w:rsidRDefault="008F5447">
            <w:pPr>
              <w:adjustRightInd w:val="0"/>
              <w:spacing w:line="240" w:lineRule="auto"/>
              <w:ind w:firstLineChars="0" w:firstLine="0"/>
              <w:jc w:val="center"/>
              <w:rPr>
                <w:rFonts w:hint="eastAsia"/>
                <w:sz w:val="21"/>
                <w:szCs w:val="21"/>
              </w:rPr>
            </w:pPr>
          </w:p>
        </w:tc>
        <w:tc>
          <w:tcPr>
            <w:tcW w:w="1085" w:type="dxa"/>
            <w:vAlign w:val="center"/>
          </w:tcPr>
          <w:p w14:paraId="68C25416"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98" w:type="dxa"/>
            <w:vAlign w:val="center"/>
          </w:tcPr>
          <w:p w14:paraId="0220BAB2"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22</w:t>
            </w:r>
          </w:p>
        </w:tc>
        <w:tc>
          <w:tcPr>
            <w:tcW w:w="1139" w:type="dxa"/>
            <w:vAlign w:val="center"/>
          </w:tcPr>
          <w:p w14:paraId="3CA6E4F4"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19</w:t>
            </w:r>
          </w:p>
        </w:tc>
        <w:tc>
          <w:tcPr>
            <w:tcW w:w="967" w:type="dxa"/>
            <w:vAlign w:val="center"/>
          </w:tcPr>
          <w:p w14:paraId="69AA3783"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27</w:t>
            </w:r>
          </w:p>
        </w:tc>
        <w:tc>
          <w:tcPr>
            <w:tcW w:w="2391" w:type="dxa"/>
            <w:vMerge/>
            <w:vAlign w:val="center"/>
          </w:tcPr>
          <w:p w14:paraId="42208963" w14:textId="77777777" w:rsidR="008F5447" w:rsidRDefault="008F5447">
            <w:pPr>
              <w:adjustRightInd w:val="0"/>
              <w:spacing w:line="240" w:lineRule="auto"/>
              <w:ind w:firstLineChars="0" w:firstLine="0"/>
              <w:jc w:val="center"/>
              <w:rPr>
                <w:rFonts w:hint="eastAsia"/>
                <w:sz w:val="21"/>
                <w:szCs w:val="21"/>
              </w:rPr>
            </w:pPr>
          </w:p>
        </w:tc>
      </w:tr>
      <w:tr w:rsidR="008F5447" w14:paraId="63F534C8" w14:textId="77777777">
        <w:trPr>
          <w:jc w:val="center"/>
        </w:trPr>
        <w:tc>
          <w:tcPr>
            <w:tcW w:w="1791" w:type="dxa"/>
            <w:gridSpan w:val="3"/>
            <w:vMerge w:val="restart"/>
            <w:vAlign w:val="center"/>
          </w:tcPr>
          <w:p w14:paraId="138C985B"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甲、乙类物品生产厂房、 库房和甲、乙类液体储罐</w:t>
            </w:r>
          </w:p>
        </w:tc>
        <w:tc>
          <w:tcPr>
            <w:tcW w:w="1085" w:type="dxa"/>
            <w:vAlign w:val="center"/>
          </w:tcPr>
          <w:p w14:paraId="13BDA41E" w14:textId="77777777" w:rsidR="008F5447" w:rsidRDefault="00000000">
            <w:pPr>
              <w:pStyle w:val="44"/>
              <w:adjustRightInd w:val="0"/>
              <w:snapToGrid w:val="0"/>
              <w:ind w:firstLineChars="0" w:firstLine="0"/>
              <w:rPr>
                <w:rFonts w:cs="宋体" w:hint="eastAsia"/>
                <w:spacing w:val="-6"/>
                <w:sz w:val="21"/>
                <w:szCs w:val="21"/>
              </w:rPr>
            </w:pPr>
            <w:r>
              <w:rPr>
                <w:rFonts w:cs="宋体" w:hint="eastAsia"/>
                <w:sz w:val="21"/>
                <w:szCs w:val="21"/>
              </w:rPr>
              <w:t>规范要求</w:t>
            </w:r>
          </w:p>
        </w:tc>
        <w:tc>
          <w:tcPr>
            <w:tcW w:w="1698" w:type="dxa"/>
            <w:vAlign w:val="center"/>
          </w:tcPr>
          <w:p w14:paraId="6D4DCA31"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9</w:t>
            </w:r>
          </w:p>
        </w:tc>
        <w:tc>
          <w:tcPr>
            <w:tcW w:w="1139" w:type="dxa"/>
            <w:vAlign w:val="center"/>
          </w:tcPr>
          <w:p w14:paraId="5C52BBF3"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9</w:t>
            </w:r>
          </w:p>
        </w:tc>
        <w:tc>
          <w:tcPr>
            <w:tcW w:w="967" w:type="dxa"/>
            <w:vAlign w:val="center"/>
          </w:tcPr>
          <w:p w14:paraId="6D0146BF"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9</w:t>
            </w:r>
          </w:p>
        </w:tc>
        <w:tc>
          <w:tcPr>
            <w:tcW w:w="2391" w:type="dxa"/>
            <w:vMerge w:val="restart"/>
            <w:vAlign w:val="center"/>
          </w:tcPr>
          <w:p w14:paraId="6503F5AF"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安全间距范围内无此类设施</w:t>
            </w:r>
          </w:p>
        </w:tc>
      </w:tr>
      <w:tr w:rsidR="008F5447" w14:paraId="07CB5EE3" w14:textId="77777777">
        <w:trPr>
          <w:jc w:val="center"/>
        </w:trPr>
        <w:tc>
          <w:tcPr>
            <w:tcW w:w="1791" w:type="dxa"/>
            <w:gridSpan w:val="3"/>
            <w:vMerge/>
            <w:vAlign w:val="center"/>
          </w:tcPr>
          <w:p w14:paraId="50F6C04F" w14:textId="77777777" w:rsidR="008F5447" w:rsidRDefault="008F5447">
            <w:pPr>
              <w:adjustRightInd w:val="0"/>
              <w:spacing w:line="240" w:lineRule="auto"/>
              <w:ind w:firstLineChars="0" w:firstLine="0"/>
              <w:jc w:val="center"/>
              <w:rPr>
                <w:rFonts w:hint="eastAsia"/>
                <w:sz w:val="21"/>
                <w:szCs w:val="21"/>
              </w:rPr>
            </w:pPr>
          </w:p>
        </w:tc>
        <w:tc>
          <w:tcPr>
            <w:tcW w:w="1085" w:type="dxa"/>
            <w:vAlign w:val="center"/>
          </w:tcPr>
          <w:p w14:paraId="253C86DE"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98" w:type="dxa"/>
            <w:vAlign w:val="center"/>
          </w:tcPr>
          <w:p w14:paraId="1E0EC945"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39" w:type="dxa"/>
            <w:vAlign w:val="center"/>
          </w:tcPr>
          <w:p w14:paraId="384C0EA5"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58DA9AB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391" w:type="dxa"/>
            <w:vMerge/>
            <w:vAlign w:val="center"/>
          </w:tcPr>
          <w:p w14:paraId="556E6952" w14:textId="77777777" w:rsidR="008F5447" w:rsidRDefault="008F5447">
            <w:pPr>
              <w:adjustRightInd w:val="0"/>
              <w:spacing w:line="240" w:lineRule="auto"/>
              <w:ind w:firstLineChars="0" w:firstLine="0"/>
              <w:jc w:val="center"/>
              <w:rPr>
                <w:rFonts w:hint="eastAsia"/>
                <w:sz w:val="21"/>
                <w:szCs w:val="21"/>
              </w:rPr>
            </w:pPr>
          </w:p>
        </w:tc>
      </w:tr>
      <w:tr w:rsidR="008F5447" w14:paraId="67B94FA5" w14:textId="77777777">
        <w:trPr>
          <w:trHeight w:val="411"/>
          <w:jc w:val="center"/>
        </w:trPr>
        <w:tc>
          <w:tcPr>
            <w:tcW w:w="1791" w:type="dxa"/>
            <w:gridSpan w:val="3"/>
            <w:vMerge w:val="restart"/>
            <w:vAlign w:val="center"/>
          </w:tcPr>
          <w:p w14:paraId="2003D3C1" w14:textId="77777777" w:rsidR="008F5447" w:rsidRDefault="00000000">
            <w:pPr>
              <w:adjustRightInd w:val="0"/>
              <w:spacing w:line="240" w:lineRule="auto"/>
              <w:ind w:firstLineChars="0" w:firstLine="0"/>
              <w:rPr>
                <w:rFonts w:hint="eastAsia"/>
                <w:sz w:val="21"/>
                <w:szCs w:val="21"/>
              </w:rPr>
            </w:pPr>
            <w:r>
              <w:rPr>
                <w:rFonts w:hint="eastAsia"/>
                <w:sz w:val="21"/>
                <w:szCs w:val="21"/>
              </w:rPr>
              <w:t>丙、丁、</w:t>
            </w:r>
            <w:proofErr w:type="gramStart"/>
            <w:r>
              <w:rPr>
                <w:rFonts w:hint="eastAsia"/>
                <w:sz w:val="21"/>
                <w:szCs w:val="21"/>
              </w:rPr>
              <w:t>戊类物品</w:t>
            </w:r>
            <w:proofErr w:type="gramEnd"/>
            <w:r>
              <w:rPr>
                <w:rFonts w:hint="eastAsia"/>
                <w:sz w:val="21"/>
                <w:szCs w:val="21"/>
              </w:rPr>
              <w:t>生产厂房库房和丙类液体储罐以及容积不大于50m</w:t>
            </w:r>
            <w:r>
              <w:rPr>
                <w:rFonts w:hint="eastAsia"/>
                <w:sz w:val="21"/>
                <w:szCs w:val="21"/>
                <w:vertAlign w:val="superscript"/>
              </w:rPr>
              <w:t>3</w:t>
            </w:r>
            <w:r>
              <w:rPr>
                <w:rFonts w:hint="eastAsia"/>
                <w:sz w:val="21"/>
                <w:szCs w:val="21"/>
              </w:rPr>
              <w:t>的埋地甲、乙类液体储罐</w:t>
            </w:r>
          </w:p>
        </w:tc>
        <w:tc>
          <w:tcPr>
            <w:tcW w:w="1085" w:type="dxa"/>
            <w:vAlign w:val="center"/>
          </w:tcPr>
          <w:p w14:paraId="4DDF49CF" w14:textId="77777777" w:rsidR="008F5447" w:rsidRDefault="00000000">
            <w:pPr>
              <w:pStyle w:val="44"/>
              <w:adjustRightInd w:val="0"/>
              <w:snapToGrid w:val="0"/>
              <w:ind w:firstLineChars="0" w:firstLine="0"/>
              <w:rPr>
                <w:rFonts w:cs="宋体" w:hint="eastAsia"/>
                <w:spacing w:val="-6"/>
                <w:sz w:val="21"/>
                <w:szCs w:val="21"/>
              </w:rPr>
            </w:pPr>
            <w:r>
              <w:rPr>
                <w:rFonts w:cs="宋体" w:hint="eastAsia"/>
                <w:sz w:val="21"/>
                <w:szCs w:val="21"/>
              </w:rPr>
              <w:t>规范要求</w:t>
            </w:r>
          </w:p>
        </w:tc>
        <w:tc>
          <w:tcPr>
            <w:tcW w:w="1698" w:type="dxa"/>
            <w:vAlign w:val="center"/>
          </w:tcPr>
          <w:p w14:paraId="0A1F7AF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9</w:t>
            </w:r>
          </w:p>
        </w:tc>
        <w:tc>
          <w:tcPr>
            <w:tcW w:w="1139" w:type="dxa"/>
            <w:vAlign w:val="center"/>
          </w:tcPr>
          <w:p w14:paraId="74BD3DBA"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9</w:t>
            </w:r>
          </w:p>
        </w:tc>
        <w:tc>
          <w:tcPr>
            <w:tcW w:w="967" w:type="dxa"/>
            <w:vAlign w:val="center"/>
          </w:tcPr>
          <w:p w14:paraId="1AF60D45"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9</w:t>
            </w:r>
          </w:p>
        </w:tc>
        <w:tc>
          <w:tcPr>
            <w:tcW w:w="2391" w:type="dxa"/>
            <w:vMerge w:val="restart"/>
            <w:vAlign w:val="center"/>
          </w:tcPr>
          <w:p w14:paraId="6C67DDEA"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安全间距范围内无此类设施</w:t>
            </w:r>
          </w:p>
        </w:tc>
      </w:tr>
      <w:tr w:rsidR="008F5447" w14:paraId="6E827FFC" w14:textId="77777777">
        <w:trPr>
          <w:trHeight w:val="537"/>
          <w:jc w:val="center"/>
        </w:trPr>
        <w:tc>
          <w:tcPr>
            <w:tcW w:w="1791" w:type="dxa"/>
            <w:gridSpan w:val="3"/>
            <w:vMerge/>
            <w:vAlign w:val="center"/>
          </w:tcPr>
          <w:p w14:paraId="4B314DAC" w14:textId="77777777" w:rsidR="008F5447" w:rsidRDefault="008F5447">
            <w:pPr>
              <w:adjustRightInd w:val="0"/>
              <w:spacing w:line="240" w:lineRule="auto"/>
              <w:ind w:firstLineChars="0" w:firstLine="0"/>
              <w:jc w:val="center"/>
              <w:rPr>
                <w:rFonts w:hint="eastAsia"/>
                <w:sz w:val="21"/>
                <w:szCs w:val="21"/>
              </w:rPr>
            </w:pPr>
          </w:p>
        </w:tc>
        <w:tc>
          <w:tcPr>
            <w:tcW w:w="1085" w:type="dxa"/>
            <w:vAlign w:val="center"/>
          </w:tcPr>
          <w:p w14:paraId="3D7DAC6E"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98" w:type="dxa"/>
            <w:vAlign w:val="center"/>
          </w:tcPr>
          <w:p w14:paraId="194CD5D9"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39" w:type="dxa"/>
            <w:vAlign w:val="center"/>
          </w:tcPr>
          <w:p w14:paraId="33B4B029"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35D6F5ED"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391" w:type="dxa"/>
            <w:vMerge/>
            <w:vAlign w:val="center"/>
          </w:tcPr>
          <w:p w14:paraId="12A5678E" w14:textId="77777777" w:rsidR="008F5447" w:rsidRDefault="008F5447">
            <w:pPr>
              <w:adjustRightInd w:val="0"/>
              <w:spacing w:line="240" w:lineRule="auto"/>
              <w:ind w:firstLineChars="0" w:firstLine="0"/>
              <w:jc w:val="center"/>
              <w:rPr>
                <w:rFonts w:hint="eastAsia"/>
                <w:sz w:val="21"/>
                <w:szCs w:val="21"/>
              </w:rPr>
            </w:pPr>
          </w:p>
        </w:tc>
      </w:tr>
      <w:tr w:rsidR="008F5447" w14:paraId="3351341D" w14:textId="77777777">
        <w:trPr>
          <w:jc w:val="center"/>
        </w:trPr>
        <w:tc>
          <w:tcPr>
            <w:tcW w:w="1791" w:type="dxa"/>
            <w:gridSpan w:val="3"/>
            <w:vMerge w:val="restart"/>
            <w:vAlign w:val="center"/>
          </w:tcPr>
          <w:p w14:paraId="1F74D8BD" w14:textId="77777777" w:rsidR="008F5447" w:rsidRDefault="00000000">
            <w:pPr>
              <w:adjustRightInd w:val="0"/>
              <w:spacing w:line="240" w:lineRule="auto"/>
              <w:ind w:firstLineChars="0" w:firstLine="0"/>
              <w:jc w:val="center"/>
              <w:rPr>
                <w:rFonts w:hint="eastAsia"/>
                <w:sz w:val="21"/>
                <w:szCs w:val="21"/>
              </w:rPr>
            </w:pPr>
            <w:proofErr w:type="gramStart"/>
            <w:r>
              <w:rPr>
                <w:rFonts w:hint="eastAsia"/>
                <w:sz w:val="21"/>
                <w:szCs w:val="21"/>
              </w:rPr>
              <w:t>室外变</w:t>
            </w:r>
            <w:proofErr w:type="gramEnd"/>
            <w:r>
              <w:rPr>
                <w:rFonts w:hint="eastAsia"/>
                <w:sz w:val="21"/>
                <w:szCs w:val="21"/>
              </w:rPr>
              <w:t>配电站</w:t>
            </w:r>
          </w:p>
        </w:tc>
        <w:tc>
          <w:tcPr>
            <w:tcW w:w="1085" w:type="dxa"/>
            <w:vAlign w:val="center"/>
          </w:tcPr>
          <w:p w14:paraId="60AB9D9B"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规范要求</w:t>
            </w:r>
          </w:p>
        </w:tc>
        <w:tc>
          <w:tcPr>
            <w:tcW w:w="1698" w:type="dxa"/>
            <w:vAlign w:val="center"/>
          </w:tcPr>
          <w:p w14:paraId="32CA2012"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12.5</w:t>
            </w:r>
          </w:p>
        </w:tc>
        <w:tc>
          <w:tcPr>
            <w:tcW w:w="1139" w:type="dxa"/>
            <w:vAlign w:val="center"/>
          </w:tcPr>
          <w:p w14:paraId="0F3D2770"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12.5</w:t>
            </w:r>
          </w:p>
        </w:tc>
        <w:tc>
          <w:tcPr>
            <w:tcW w:w="967" w:type="dxa"/>
            <w:vAlign w:val="center"/>
          </w:tcPr>
          <w:p w14:paraId="381E9F72"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12.5</w:t>
            </w:r>
          </w:p>
        </w:tc>
        <w:tc>
          <w:tcPr>
            <w:tcW w:w="2391" w:type="dxa"/>
            <w:vMerge w:val="restart"/>
            <w:vAlign w:val="center"/>
          </w:tcPr>
          <w:p w14:paraId="09D7B541"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安全间距范围内无此类设施</w:t>
            </w:r>
          </w:p>
        </w:tc>
      </w:tr>
      <w:tr w:rsidR="008F5447" w14:paraId="1FC27300" w14:textId="77777777">
        <w:trPr>
          <w:jc w:val="center"/>
        </w:trPr>
        <w:tc>
          <w:tcPr>
            <w:tcW w:w="1791" w:type="dxa"/>
            <w:gridSpan w:val="3"/>
            <w:vMerge/>
            <w:vAlign w:val="center"/>
          </w:tcPr>
          <w:p w14:paraId="4D490A89" w14:textId="77777777" w:rsidR="008F5447" w:rsidRDefault="008F5447">
            <w:pPr>
              <w:adjustRightInd w:val="0"/>
              <w:spacing w:line="240" w:lineRule="auto"/>
              <w:ind w:firstLineChars="0" w:firstLine="0"/>
              <w:jc w:val="center"/>
              <w:rPr>
                <w:rFonts w:hint="eastAsia"/>
                <w:sz w:val="21"/>
                <w:szCs w:val="21"/>
              </w:rPr>
            </w:pPr>
          </w:p>
        </w:tc>
        <w:tc>
          <w:tcPr>
            <w:tcW w:w="1085" w:type="dxa"/>
            <w:vAlign w:val="center"/>
          </w:tcPr>
          <w:p w14:paraId="062606FC"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98" w:type="dxa"/>
            <w:vAlign w:val="center"/>
          </w:tcPr>
          <w:p w14:paraId="7BE6A385"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39" w:type="dxa"/>
            <w:vAlign w:val="center"/>
          </w:tcPr>
          <w:p w14:paraId="5A1C2B70"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05BB46ED"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391" w:type="dxa"/>
            <w:vMerge/>
            <w:vAlign w:val="center"/>
          </w:tcPr>
          <w:p w14:paraId="7C9CA066" w14:textId="77777777" w:rsidR="008F5447" w:rsidRDefault="008F5447">
            <w:pPr>
              <w:adjustRightInd w:val="0"/>
              <w:spacing w:line="240" w:lineRule="auto"/>
              <w:ind w:firstLineChars="0" w:firstLine="0"/>
              <w:jc w:val="center"/>
              <w:rPr>
                <w:rFonts w:hint="eastAsia"/>
                <w:sz w:val="21"/>
                <w:szCs w:val="21"/>
              </w:rPr>
            </w:pPr>
          </w:p>
        </w:tc>
      </w:tr>
      <w:tr w:rsidR="008F5447" w14:paraId="33ECEC3A" w14:textId="77777777">
        <w:trPr>
          <w:jc w:val="center"/>
        </w:trPr>
        <w:tc>
          <w:tcPr>
            <w:tcW w:w="1791" w:type="dxa"/>
            <w:gridSpan w:val="3"/>
            <w:vMerge w:val="restart"/>
            <w:vAlign w:val="center"/>
          </w:tcPr>
          <w:p w14:paraId="01C289EA"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铁路、地上城市轨道线路</w:t>
            </w:r>
          </w:p>
        </w:tc>
        <w:tc>
          <w:tcPr>
            <w:tcW w:w="1085" w:type="dxa"/>
            <w:vAlign w:val="center"/>
          </w:tcPr>
          <w:p w14:paraId="1F31915A" w14:textId="77777777" w:rsidR="008F5447" w:rsidRDefault="00000000">
            <w:pPr>
              <w:pStyle w:val="44"/>
              <w:adjustRightInd w:val="0"/>
              <w:snapToGrid w:val="0"/>
              <w:ind w:firstLineChars="0" w:firstLine="0"/>
              <w:rPr>
                <w:rFonts w:cs="宋体" w:hint="eastAsia"/>
                <w:spacing w:val="20"/>
                <w:sz w:val="21"/>
                <w:szCs w:val="21"/>
              </w:rPr>
            </w:pPr>
            <w:r>
              <w:rPr>
                <w:rFonts w:cs="宋体" w:hint="eastAsia"/>
                <w:sz w:val="21"/>
                <w:szCs w:val="21"/>
              </w:rPr>
              <w:t>规范要求</w:t>
            </w:r>
          </w:p>
        </w:tc>
        <w:tc>
          <w:tcPr>
            <w:tcW w:w="1698" w:type="dxa"/>
            <w:vAlign w:val="center"/>
          </w:tcPr>
          <w:p w14:paraId="4BA1FE24"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15</w:t>
            </w:r>
          </w:p>
        </w:tc>
        <w:tc>
          <w:tcPr>
            <w:tcW w:w="1139" w:type="dxa"/>
            <w:vAlign w:val="center"/>
          </w:tcPr>
          <w:p w14:paraId="209F90C2"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15</w:t>
            </w:r>
          </w:p>
        </w:tc>
        <w:tc>
          <w:tcPr>
            <w:tcW w:w="967" w:type="dxa"/>
            <w:vAlign w:val="center"/>
          </w:tcPr>
          <w:p w14:paraId="2481289D"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15</w:t>
            </w:r>
          </w:p>
        </w:tc>
        <w:tc>
          <w:tcPr>
            <w:tcW w:w="2391" w:type="dxa"/>
            <w:vMerge w:val="restart"/>
            <w:vAlign w:val="center"/>
          </w:tcPr>
          <w:p w14:paraId="09FFC31D"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安全间距范围内无此类设施</w:t>
            </w:r>
          </w:p>
        </w:tc>
      </w:tr>
      <w:tr w:rsidR="008F5447" w14:paraId="4374CF32" w14:textId="77777777">
        <w:trPr>
          <w:jc w:val="center"/>
        </w:trPr>
        <w:tc>
          <w:tcPr>
            <w:tcW w:w="1791" w:type="dxa"/>
            <w:gridSpan w:val="3"/>
            <w:vMerge/>
            <w:vAlign w:val="center"/>
          </w:tcPr>
          <w:p w14:paraId="232F4BDB" w14:textId="77777777" w:rsidR="008F5447" w:rsidRDefault="008F5447">
            <w:pPr>
              <w:adjustRightInd w:val="0"/>
              <w:spacing w:line="240" w:lineRule="auto"/>
              <w:ind w:firstLineChars="0" w:firstLine="0"/>
              <w:jc w:val="center"/>
              <w:rPr>
                <w:rFonts w:hint="eastAsia"/>
                <w:sz w:val="21"/>
                <w:szCs w:val="21"/>
              </w:rPr>
            </w:pPr>
          </w:p>
        </w:tc>
        <w:tc>
          <w:tcPr>
            <w:tcW w:w="1085" w:type="dxa"/>
            <w:vAlign w:val="center"/>
          </w:tcPr>
          <w:p w14:paraId="687DE1C7"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98" w:type="dxa"/>
            <w:vAlign w:val="center"/>
          </w:tcPr>
          <w:p w14:paraId="404B8B99"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39" w:type="dxa"/>
            <w:vAlign w:val="center"/>
          </w:tcPr>
          <w:p w14:paraId="2D375389"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3E8C7846"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391" w:type="dxa"/>
            <w:vMerge/>
            <w:vAlign w:val="center"/>
          </w:tcPr>
          <w:p w14:paraId="2DEEF68A" w14:textId="77777777" w:rsidR="008F5447" w:rsidRDefault="008F5447">
            <w:pPr>
              <w:adjustRightInd w:val="0"/>
              <w:spacing w:line="240" w:lineRule="auto"/>
              <w:ind w:firstLineChars="0" w:firstLine="0"/>
              <w:jc w:val="center"/>
              <w:rPr>
                <w:rFonts w:hint="eastAsia"/>
                <w:sz w:val="21"/>
                <w:szCs w:val="21"/>
              </w:rPr>
            </w:pPr>
          </w:p>
        </w:tc>
      </w:tr>
      <w:tr w:rsidR="008F5447" w14:paraId="37054073" w14:textId="77777777">
        <w:trPr>
          <w:jc w:val="center"/>
        </w:trPr>
        <w:tc>
          <w:tcPr>
            <w:tcW w:w="1791" w:type="dxa"/>
            <w:gridSpan w:val="3"/>
            <w:vMerge w:val="restart"/>
            <w:vAlign w:val="center"/>
          </w:tcPr>
          <w:p w14:paraId="733D7A71"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城市快速路、主干路和高速公路、一级公路、二级公路</w:t>
            </w:r>
          </w:p>
        </w:tc>
        <w:tc>
          <w:tcPr>
            <w:tcW w:w="1085" w:type="dxa"/>
            <w:vAlign w:val="center"/>
          </w:tcPr>
          <w:p w14:paraId="188F339E"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规范要求</w:t>
            </w:r>
          </w:p>
        </w:tc>
        <w:tc>
          <w:tcPr>
            <w:tcW w:w="1698" w:type="dxa"/>
            <w:vAlign w:val="center"/>
          </w:tcPr>
          <w:p w14:paraId="48BC03E6"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3</w:t>
            </w:r>
          </w:p>
        </w:tc>
        <w:tc>
          <w:tcPr>
            <w:tcW w:w="1139" w:type="dxa"/>
            <w:vAlign w:val="center"/>
          </w:tcPr>
          <w:p w14:paraId="6FEE5DAD"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3</w:t>
            </w:r>
          </w:p>
        </w:tc>
        <w:tc>
          <w:tcPr>
            <w:tcW w:w="967" w:type="dxa"/>
            <w:vAlign w:val="center"/>
          </w:tcPr>
          <w:p w14:paraId="268CAEDC"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3</w:t>
            </w:r>
          </w:p>
        </w:tc>
        <w:tc>
          <w:tcPr>
            <w:tcW w:w="2391" w:type="dxa"/>
            <w:vMerge w:val="restart"/>
            <w:vAlign w:val="center"/>
          </w:tcPr>
          <w:p w14:paraId="7E1CEEE2"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安全间距范围内无此类设施</w:t>
            </w:r>
          </w:p>
        </w:tc>
      </w:tr>
      <w:tr w:rsidR="008F5447" w14:paraId="6A53A9A3" w14:textId="77777777">
        <w:trPr>
          <w:jc w:val="center"/>
        </w:trPr>
        <w:tc>
          <w:tcPr>
            <w:tcW w:w="1791" w:type="dxa"/>
            <w:gridSpan w:val="3"/>
            <w:vMerge/>
            <w:vAlign w:val="center"/>
          </w:tcPr>
          <w:p w14:paraId="5F86486D" w14:textId="77777777" w:rsidR="008F5447" w:rsidRDefault="008F5447">
            <w:pPr>
              <w:adjustRightInd w:val="0"/>
              <w:spacing w:line="240" w:lineRule="auto"/>
              <w:ind w:firstLineChars="0" w:firstLine="0"/>
              <w:jc w:val="center"/>
              <w:rPr>
                <w:rFonts w:hint="eastAsia"/>
                <w:sz w:val="21"/>
                <w:szCs w:val="21"/>
              </w:rPr>
            </w:pPr>
          </w:p>
        </w:tc>
        <w:tc>
          <w:tcPr>
            <w:tcW w:w="1085" w:type="dxa"/>
            <w:vAlign w:val="center"/>
          </w:tcPr>
          <w:p w14:paraId="3D9576D5"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98" w:type="dxa"/>
            <w:vAlign w:val="center"/>
          </w:tcPr>
          <w:p w14:paraId="29FC9F2C"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39" w:type="dxa"/>
            <w:vAlign w:val="center"/>
          </w:tcPr>
          <w:p w14:paraId="5B7333FF"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6D9EB5BF"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391" w:type="dxa"/>
            <w:vMerge/>
            <w:vAlign w:val="center"/>
          </w:tcPr>
          <w:p w14:paraId="7CAF40BE" w14:textId="77777777" w:rsidR="008F5447" w:rsidRDefault="008F5447">
            <w:pPr>
              <w:adjustRightInd w:val="0"/>
              <w:spacing w:line="240" w:lineRule="auto"/>
              <w:ind w:firstLineChars="0" w:firstLine="0"/>
              <w:jc w:val="center"/>
              <w:rPr>
                <w:rFonts w:hint="eastAsia"/>
                <w:sz w:val="21"/>
                <w:szCs w:val="21"/>
              </w:rPr>
            </w:pPr>
          </w:p>
        </w:tc>
      </w:tr>
      <w:tr w:rsidR="008F5447" w14:paraId="4E52652F" w14:textId="77777777">
        <w:trPr>
          <w:jc w:val="center"/>
        </w:trPr>
        <w:tc>
          <w:tcPr>
            <w:tcW w:w="1791" w:type="dxa"/>
            <w:gridSpan w:val="3"/>
            <w:vMerge w:val="restart"/>
            <w:vAlign w:val="center"/>
          </w:tcPr>
          <w:p w14:paraId="269FD2B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城市次干路、支路和三级公路、四级公路</w:t>
            </w:r>
          </w:p>
        </w:tc>
        <w:tc>
          <w:tcPr>
            <w:tcW w:w="1085" w:type="dxa"/>
            <w:vAlign w:val="center"/>
          </w:tcPr>
          <w:p w14:paraId="5C63A406"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规范要求</w:t>
            </w:r>
          </w:p>
        </w:tc>
        <w:tc>
          <w:tcPr>
            <w:tcW w:w="1698" w:type="dxa"/>
            <w:vAlign w:val="center"/>
          </w:tcPr>
          <w:p w14:paraId="75986972"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3</w:t>
            </w:r>
          </w:p>
        </w:tc>
        <w:tc>
          <w:tcPr>
            <w:tcW w:w="1139" w:type="dxa"/>
            <w:vAlign w:val="center"/>
          </w:tcPr>
          <w:p w14:paraId="73123080"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3</w:t>
            </w:r>
          </w:p>
        </w:tc>
        <w:tc>
          <w:tcPr>
            <w:tcW w:w="967" w:type="dxa"/>
            <w:vAlign w:val="center"/>
          </w:tcPr>
          <w:p w14:paraId="1BDB828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3</w:t>
            </w:r>
          </w:p>
        </w:tc>
        <w:tc>
          <w:tcPr>
            <w:tcW w:w="2391" w:type="dxa"/>
            <w:vMerge w:val="restart"/>
            <w:vAlign w:val="center"/>
          </w:tcPr>
          <w:p w14:paraId="4F2B61C3"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西南面004乡道</w:t>
            </w:r>
          </w:p>
        </w:tc>
      </w:tr>
      <w:tr w:rsidR="008F5447" w14:paraId="08DA459D" w14:textId="77777777">
        <w:trPr>
          <w:jc w:val="center"/>
        </w:trPr>
        <w:tc>
          <w:tcPr>
            <w:tcW w:w="1791" w:type="dxa"/>
            <w:gridSpan w:val="3"/>
            <w:vMerge/>
            <w:vAlign w:val="center"/>
          </w:tcPr>
          <w:p w14:paraId="4A0092C4" w14:textId="77777777" w:rsidR="008F5447" w:rsidRDefault="008F5447">
            <w:pPr>
              <w:adjustRightInd w:val="0"/>
              <w:spacing w:line="240" w:lineRule="auto"/>
              <w:ind w:firstLineChars="0" w:firstLine="0"/>
              <w:jc w:val="center"/>
              <w:rPr>
                <w:rFonts w:hint="eastAsia"/>
                <w:sz w:val="21"/>
                <w:szCs w:val="21"/>
              </w:rPr>
            </w:pPr>
          </w:p>
        </w:tc>
        <w:tc>
          <w:tcPr>
            <w:tcW w:w="1085" w:type="dxa"/>
            <w:vAlign w:val="center"/>
          </w:tcPr>
          <w:p w14:paraId="130B491D"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98" w:type="dxa"/>
            <w:vAlign w:val="center"/>
          </w:tcPr>
          <w:p w14:paraId="3300A432"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13</w:t>
            </w:r>
          </w:p>
        </w:tc>
        <w:tc>
          <w:tcPr>
            <w:tcW w:w="1139" w:type="dxa"/>
            <w:vAlign w:val="center"/>
          </w:tcPr>
          <w:p w14:paraId="3AA7D0A8"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10</w:t>
            </w:r>
          </w:p>
        </w:tc>
        <w:tc>
          <w:tcPr>
            <w:tcW w:w="967" w:type="dxa"/>
            <w:vAlign w:val="center"/>
          </w:tcPr>
          <w:p w14:paraId="52FC833D"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19</w:t>
            </w:r>
          </w:p>
        </w:tc>
        <w:tc>
          <w:tcPr>
            <w:tcW w:w="2391" w:type="dxa"/>
            <w:vMerge/>
            <w:vAlign w:val="center"/>
          </w:tcPr>
          <w:p w14:paraId="3C439C91" w14:textId="77777777" w:rsidR="008F5447" w:rsidRDefault="008F5447">
            <w:pPr>
              <w:adjustRightInd w:val="0"/>
              <w:spacing w:line="240" w:lineRule="auto"/>
              <w:ind w:firstLineChars="0" w:firstLine="0"/>
              <w:jc w:val="center"/>
              <w:rPr>
                <w:rFonts w:hint="eastAsia"/>
                <w:sz w:val="21"/>
                <w:szCs w:val="21"/>
              </w:rPr>
            </w:pPr>
          </w:p>
        </w:tc>
      </w:tr>
      <w:tr w:rsidR="008F5447" w14:paraId="58B0EEF2" w14:textId="77777777">
        <w:trPr>
          <w:trHeight w:val="331"/>
          <w:jc w:val="center"/>
        </w:trPr>
        <w:tc>
          <w:tcPr>
            <w:tcW w:w="1791" w:type="dxa"/>
            <w:gridSpan w:val="3"/>
            <w:vMerge w:val="restart"/>
            <w:vAlign w:val="center"/>
          </w:tcPr>
          <w:p w14:paraId="0850A191"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架空通信线</w:t>
            </w:r>
          </w:p>
        </w:tc>
        <w:tc>
          <w:tcPr>
            <w:tcW w:w="1085" w:type="dxa"/>
            <w:vAlign w:val="center"/>
          </w:tcPr>
          <w:p w14:paraId="1852EF5A" w14:textId="77777777" w:rsidR="008F5447" w:rsidRDefault="00000000">
            <w:pPr>
              <w:pStyle w:val="44"/>
              <w:adjustRightInd w:val="0"/>
              <w:snapToGrid w:val="0"/>
              <w:ind w:firstLineChars="0" w:firstLine="0"/>
              <w:rPr>
                <w:rFonts w:cs="宋体" w:hint="eastAsia"/>
                <w:spacing w:val="-6"/>
                <w:sz w:val="21"/>
                <w:szCs w:val="21"/>
              </w:rPr>
            </w:pPr>
            <w:r>
              <w:rPr>
                <w:rFonts w:cs="宋体" w:hint="eastAsia"/>
                <w:sz w:val="21"/>
                <w:szCs w:val="21"/>
              </w:rPr>
              <w:t>规范要求</w:t>
            </w:r>
          </w:p>
        </w:tc>
        <w:tc>
          <w:tcPr>
            <w:tcW w:w="1698" w:type="dxa"/>
            <w:vAlign w:val="center"/>
          </w:tcPr>
          <w:p w14:paraId="40B50199"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5</w:t>
            </w:r>
          </w:p>
        </w:tc>
        <w:tc>
          <w:tcPr>
            <w:tcW w:w="1139" w:type="dxa"/>
            <w:vAlign w:val="center"/>
          </w:tcPr>
          <w:p w14:paraId="7B0B235E"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5</w:t>
            </w:r>
          </w:p>
        </w:tc>
        <w:tc>
          <w:tcPr>
            <w:tcW w:w="967" w:type="dxa"/>
            <w:vAlign w:val="center"/>
          </w:tcPr>
          <w:p w14:paraId="7558D6B7"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5</w:t>
            </w:r>
          </w:p>
        </w:tc>
        <w:tc>
          <w:tcPr>
            <w:tcW w:w="2391" w:type="dxa"/>
            <w:vMerge w:val="restart"/>
            <w:vAlign w:val="center"/>
          </w:tcPr>
          <w:p w14:paraId="6C321733" w14:textId="77777777" w:rsidR="008F5447" w:rsidRDefault="00000000">
            <w:pPr>
              <w:adjustRightInd w:val="0"/>
              <w:spacing w:line="240" w:lineRule="auto"/>
              <w:ind w:firstLineChars="0" w:firstLine="0"/>
              <w:jc w:val="center"/>
              <w:rPr>
                <w:rFonts w:hint="eastAsia"/>
                <w:spacing w:val="10"/>
                <w:sz w:val="21"/>
                <w:szCs w:val="21"/>
              </w:rPr>
            </w:pPr>
            <w:r>
              <w:rPr>
                <w:rFonts w:hint="eastAsia"/>
                <w:sz w:val="21"/>
                <w:szCs w:val="21"/>
              </w:rPr>
              <w:t>安全间距范围内无此类</w:t>
            </w:r>
            <w:r>
              <w:rPr>
                <w:rFonts w:hint="eastAsia"/>
                <w:sz w:val="21"/>
                <w:szCs w:val="21"/>
              </w:rPr>
              <w:lastRenderedPageBreak/>
              <w:t>设施</w:t>
            </w:r>
          </w:p>
        </w:tc>
      </w:tr>
      <w:tr w:rsidR="008F5447" w14:paraId="5D3D4E46" w14:textId="77777777">
        <w:trPr>
          <w:jc w:val="center"/>
        </w:trPr>
        <w:tc>
          <w:tcPr>
            <w:tcW w:w="1791" w:type="dxa"/>
            <w:gridSpan w:val="3"/>
            <w:vMerge/>
            <w:vAlign w:val="center"/>
          </w:tcPr>
          <w:p w14:paraId="16CB97A7" w14:textId="77777777" w:rsidR="008F5447" w:rsidRDefault="008F5447">
            <w:pPr>
              <w:adjustRightInd w:val="0"/>
              <w:spacing w:line="240" w:lineRule="auto"/>
              <w:ind w:firstLineChars="0" w:firstLine="0"/>
              <w:jc w:val="center"/>
              <w:rPr>
                <w:rFonts w:hint="eastAsia"/>
                <w:sz w:val="21"/>
                <w:szCs w:val="21"/>
              </w:rPr>
            </w:pPr>
          </w:p>
        </w:tc>
        <w:tc>
          <w:tcPr>
            <w:tcW w:w="1085" w:type="dxa"/>
            <w:vAlign w:val="center"/>
          </w:tcPr>
          <w:p w14:paraId="1B859E10"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实测</w:t>
            </w:r>
          </w:p>
        </w:tc>
        <w:tc>
          <w:tcPr>
            <w:tcW w:w="1698" w:type="dxa"/>
            <w:vAlign w:val="center"/>
          </w:tcPr>
          <w:p w14:paraId="700D8EB9"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39" w:type="dxa"/>
            <w:vAlign w:val="center"/>
          </w:tcPr>
          <w:p w14:paraId="532930EA"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6E465573"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391" w:type="dxa"/>
            <w:vMerge/>
            <w:vAlign w:val="center"/>
          </w:tcPr>
          <w:p w14:paraId="1B4911D1" w14:textId="77777777" w:rsidR="008F5447" w:rsidRDefault="008F5447">
            <w:pPr>
              <w:adjustRightInd w:val="0"/>
              <w:spacing w:line="240" w:lineRule="auto"/>
              <w:ind w:firstLineChars="0" w:firstLine="0"/>
              <w:jc w:val="center"/>
              <w:rPr>
                <w:rFonts w:hint="eastAsia"/>
                <w:sz w:val="21"/>
                <w:szCs w:val="21"/>
              </w:rPr>
            </w:pPr>
          </w:p>
        </w:tc>
      </w:tr>
      <w:tr w:rsidR="008F5447" w14:paraId="19DB4BFF" w14:textId="77777777">
        <w:trPr>
          <w:jc w:val="center"/>
        </w:trPr>
        <w:tc>
          <w:tcPr>
            <w:tcW w:w="854" w:type="dxa"/>
            <w:gridSpan w:val="2"/>
            <w:vMerge w:val="restart"/>
            <w:vAlign w:val="center"/>
          </w:tcPr>
          <w:p w14:paraId="13F0BAFC"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架空电力线路</w:t>
            </w:r>
          </w:p>
        </w:tc>
        <w:tc>
          <w:tcPr>
            <w:tcW w:w="937" w:type="dxa"/>
            <w:vMerge w:val="restart"/>
            <w:vAlign w:val="center"/>
          </w:tcPr>
          <w:p w14:paraId="15420A13"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无绝缘层</w:t>
            </w:r>
          </w:p>
        </w:tc>
        <w:tc>
          <w:tcPr>
            <w:tcW w:w="1085" w:type="dxa"/>
            <w:vAlign w:val="center"/>
          </w:tcPr>
          <w:p w14:paraId="21893B0B"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规范要求</w:t>
            </w:r>
          </w:p>
        </w:tc>
        <w:tc>
          <w:tcPr>
            <w:tcW w:w="1698" w:type="dxa"/>
            <w:vAlign w:val="center"/>
          </w:tcPr>
          <w:p w14:paraId="28AADB0E"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6.5</w:t>
            </w:r>
          </w:p>
        </w:tc>
        <w:tc>
          <w:tcPr>
            <w:tcW w:w="1139" w:type="dxa"/>
            <w:vAlign w:val="center"/>
          </w:tcPr>
          <w:p w14:paraId="3DA27B8E"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6.5</w:t>
            </w:r>
          </w:p>
        </w:tc>
        <w:tc>
          <w:tcPr>
            <w:tcW w:w="967" w:type="dxa"/>
            <w:vAlign w:val="center"/>
          </w:tcPr>
          <w:p w14:paraId="1D6ADDC4"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6.5</w:t>
            </w:r>
          </w:p>
        </w:tc>
        <w:tc>
          <w:tcPr>
            <w:tcW w:w="2391" w:type="dxa"/>
            <w:vMerge w:val="restart"/>
            <w:vAlign w:val="center"/>
          </w:tcPr>
          <w:p w14:paraId="27CA6040" w14:textId="77777777" w:rsidR="008F5447" w:rsidRDefault="00000000">
            <w:pPr>
              <w:adjustRightInd w:val="0"/>
              <w:spacing w:line="240" w:lineRule="auto"/>
              <w:ind w:firstLineChars="0" w:firstLine="0"/>
              <w:jc w:val="center"/>
              <w:rPr>
                <w:rFonts w:hint="eastAsia"/>
                <w:spacing w:val="10"/>
                <w:sz w:val="21"/>
                <w:szCs w:val="21"/>
              </w:rPr>
            </w:pPr>
            <w:r>
              <w:rPr>
                <w:rFonts w:hint="eastAsia"/>
                <w:sz w:val="21"/>
                <w:szCs w:val="21"/>
              </w:rPr>
              <w:t>安全间距范围内无此类设施</w:t>
            </w:r>
          </w:p>
        </w:tc>
      </w:tr>
      <w:tr w:rsidR="008F5447" w14:paraId="3EB621A3" w14:textId="77777777">
        <w:trPr>
          <w:jc w:val="center"/>
        </w:trPr>
        <w:tc>
          <w:tcPr>
            <w:tcW w:w="854" w:type="dxa"/>
            <w:gridSpan w:val="2"/>
            <w:vMerge/>
            <w:vAlign w:val="center"/>
          </w:tcPr>
          <w:p w14:paraId="0CFF39D3" w14:textId="77777777" w:rsidR="008F5447" w:rsidRDefault="008F5447">
            <w:pPr>
              <w:adjustRightInd w:val="0"/>
              <w:spacing w:line="240" w:lineRule="auto"/>
              <w:ind w:firstLineChars="0" w:firstLine="0"/>
              <w:jc w:val="center"/>
              <w:rPr>
                <w:rFonts w:hint="eastAsia"/>
                <w:sz w:val="21"/>
                <w:szCs w:val="21"/>
              </w:rPr>
            </w:pPr>
          </w:p>
        </w:tc>
        <w:tc>
          <w:tcPr>
            <w:tcW w:w="937" w:type="dxa"/>
            <w:vMerge/>
            <w:vAlign w:val="center"/>
          </w:tcPr>
          <w:p w14:paraId="365A125E" w14:textId="77777777" w:rsidR="008F5447" w:rsidRDefault="008F5447">
            <w:pPr>
              <w:adjustRightInd w:val="0"/>
              <w:spacing w:line="240" w:lineRule="auto"/>
              <w:ind w:firstLineChars="0" w:firstLine="0"/>
              <w:jc w:val="center"/>
              <w:rPr>
                <w:rFonts w:hint="eastAsia"/>
                <w:sz w:val="21"/>
                <w:szCs w:val="21"/>
              </w:rPr>
            </w:pPr>
          </w:p>
        </w:tc>
        <w:tc>
          <w:tcPr>
            <w:tcW w:w="1085" w:type="dxa"/>
            <w:vAlign w:val="center"/>
          </w:tcPr>
          <w:p w14:paraId="387F7B43"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98" w:type="dxa"/>
            <w:vAlign w:val="center"/>
          </w:tcPr>
          <w:p w14:paraId="0DA88E63"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1139" w:type="dxa"/>
            <w:vAlign w:val="center"/>
          </w:tcPr>
          <w:p w14:paraId="166B25AA"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967" w:type="dxa"/>
            <w:vAlign w:val="center"/>
          </w:tcPr>
          <w:p w14:paraId="279098FE"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无</w:t>
            </w:r>
          </w:p>
        </w:tc>
        <w:tc>
          <w:tcPr>
            <w:tcW w:w="2391" w:type="dxa"/>
            <w:vMerge/>
            <w:vAlign w:val="center"/>
          </w:tcPr>
          <w:p w14:paraId="7149FE85" w14:textId="77777777" w:rsidR="008F5447" w:rsidRDefault="008F5447">
            <w:pPr>
              <w:adjustRightInd w:val="0"/>
              <w:spacing w:line="240" w:lineRule="auto"/>
              <w:ind w:firstLineChars="0" w:firstLine="0"/>
              <w:jc w:val="center"/>
              <w:rPr>
                <w:rFonts w:hint="eastAsia"/>
                <w:sz w:val="21"/>
                <w:szCs w:val="21"/>
              </w:rPr>
            </w:pPr>
          </w:p>
        </w:tc>
      </w:tr>
      <w:tr w:rsidR="008F5447" w14:paraId="589901C0" w14:textId="77777777">
        <w:trPr>
          <w:jc w:val="center"/>
        </w:trPr>
        <w:tc>
          <w:tcPr>
            <w:tcW w:w="854" w:type="dxa"/>
            <w:gridSpan w:val="2"/>
            <w:vMerge/>
            <w:vAlign w:val="center"/>
          </w:tcPr>
          <w:p w14:paraId="6C3544A7" w14:textId="77777777" w:rsidR="008F5447" w:rsidRDefault="008F5447">
            <w:pPr>
              <w:adjustRightInd w:val="0"/>
              <w:spacing w:line="240" w:lineRule="auto"/>
              <w:ind w:firstLineChars="0" w:firstLine="0"/>
              <w:jc w:val="center"/>
              <w:rPr>
                <w:rFonts w:hint="eastAsia"/>
                <w:sz w:val="21"/>
                <w:szCs w:val="21"/>
              </w:rPr>
            </w:pPr>
          </w:p>
        </w:tc>
        <w:tc>
          <w:tcPr>
            <w:tcW w:w="937" w:type="dxa"/>
            <w:vMerge w:val="restart"/>
            <w:vAlign w:val="center"/>
          </w:tcPr>
          <w:p w14:paraId="52979DB9"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有绝缘层</w:t>
            </w:r>
          </w:p>
        </w:tc>
        <w:tc>
          <w:tcPr>
            <w:tcW w:w="1085" w:type="dxa"/>
            <w:vAlign w:val="center"/>
          </w:tcPr>
          <w:p w14:paraId="1D8AA125"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规范要求</w:t>
            </w:r>
          </w:p>
        </w:tc>
        <w:tc>
          <w:tcPr>
            <w:tcW w:w="1698" w:type="dxa"/>
            <w:vAlign w:val="center"/>
          </w:tcPr>
          <w:p w14:paraId="6A54C13C"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5</w:t>
            </w:r>
          </w:p>
        </w:tc>
        <w:tc>
          <w:tcPr>
            <w:tcW w:w="1139" w:type="dxa"/>
            <w:vAlign w:val="center"/>
          </w:tcPr>
          <w:p w14:paraId="50860EDC"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5</w:t>
            </w:r>
          </w:p>
        </w:tc>
        <w:tc>
          <w:tcPr>
            <w:tcW w:w="967" w:type="dxa"/>
            <w:vAlign w:val="center"/>
          </w:tcPr>
          <w:p w14:paraId="41F4F59F"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5</w:t>
            </w:r>
          </w:p>
        </w:tc>
        <w:tc>
          <w:tcPr>
            <w:tcW w:w="2391" w:type="dxa"/>
            <w:vMerge w:val="restart"/>
            <w:vAlign w:val="center"/>
          </w:tcPr>
          <w:p w14:paraId="6D7FBD95"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东面架空电力线（杆高9m）</w:t>
            </w:r>
          </w:p>
        </w:tc>
      </w:tr>
      <w:tr w:rsidR="008F5447" w14:paraId="53C5D532" w14:textId="77777777">
        <w:trPr>
          <w:jc w:val="center"/>
        </w:trPr>
        <w:tc>
          <w:tcPr>
            <w:tcW w:w="854" w:type="dxa"/>
            <w:gridSpan w:val="2"/>
            <w:vMerge/>
            <w:vAlign w:val="center"/>
          </w:tcPr>
          <w:p w14:paraId="00E51013" w14:textId="77777777" w:rsidR="008F5447" w:rsidRDefault="008F5447">
            <w:pPr>
              <w:adjustRightInd w:val="0"/>
              <w:spacing w:line="240" w:lineRule="auto"/>
              <w:ind w:firstLineChars="0" w:firstLine="0"/>
              <w:jc w:val="center"/>
              <w:rPr>
                <w:rFonts w:hint="eastAsia"/>
                <w:sz w:val="21"/>
                <w:szCs w:val="21"/>
              </w:rPr>
            </w:pPr>
          </w:p>
        </w:tc>
        <w:tc>
          <w:tcPr>
            <w:tcW w:w="937" w:type="dxa"/>
            <w:vMerge/>
            <w:vAlign w:val="center"/>
          </w:tcPr>
          <w:p w14:paraId="6EA65CE6" w14:textId="77777777" w:rsidR="008F5447" w:rsidRDefault="008F5447">
            <w:pPr>
              <w:adjustRightInd w:val="0"/>
              <w:spacing w:line="240" w:lineRule="auto"/>
              <w:ind w:firstLineChars="0" w:firstLine="0"/>
              <w:jc w:val="center"/>
              <w:rPr>
                <w:rFonts w:hint="eastAsia"/>
                <w:sz w:val="21"/>
                <w:szCs w:val="21"/>
              </w:rPr>
            </w:pPr>
          </w:p>
        </w:tc>
        <w:tc>
          <w:tcPr>
            <w:tcW w:w="1085" w:type="dxa"/>
            <w:vAlign w:val="center"/>
          </w:tcPr>
          <w:p w14:paraId="7F46E601" w14:textId="77777777" w:rsidR="008F5447" w:rsidRDefault="00000000">
            <w:pPr>
              <w:pStyle w:val="44"/>
              <w:adjustRightInd w:val="0"/>
              <w:snapToGrid w:val="0"/>
              <w:ind w:firstLineChars="0" w:firstLine="0"/>
              <w:rPr>
                <w:rFonts w:cs="宋体" w:hint="eastAsia"/>
                <w:sz w:val="21"/>
                <w:szCs w:val="21"/>
              </w:rPr>
            </w:pPr>
            <w:r>
              <w:rPr>
                <w:rFonts w:cs="宋体" w:hint="eastAsia"/>
                <w:sz w:val="21"/>
                <w:szCs w:val="21"/>
              </w:rPr>
              <w:t>实测</w:t>
            </w:r>
          </w:p>
        </w:tc>
        <w:tc>
          <w:tcPr>
            <w:tcW w:w="1698" w:type="dxa"/>
            <w:vAlign w:val="center"/>
          </w:tcPr>
          <w:p w14:paraId="5DF2A2E2"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25</w:t>
            </w:r>
          </w:p>
        </w:tc>
        <w:tc>
          <w:tcPr>
            <w:tcW w:w="1139" w:type="dxa"/>
            <w:vAlign w:val="center"/>
          </w:tcPr>
          <w:p w14:paraId="405F8EF2"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28</w:t>
            </w:r>
          </w:p>
        </w:tc>
        <w:tc>
          <w:tcPr>
            <w:tcW w:w="967" w:type="dxa"/>
            <w:vAlign w:val="center"/>
          </w:tcPr>
          <w:p w14:paraId="2CFBA166" w14:textId="77777777" w:rsidR="008F5447" w:rsidRDefault="00000000">
            <w:pPr>
              <w:adjustRightInd w:val="0"/>
              <w:spacing w:line="240" w:lineRule="auto"/>
              <w:ind w:firstLineChars="0" w:firstLine="0"/>
              <w:jc w:val="center"/>
              <w:rPr>
                <w:rFonts w:hint="eastAsia"/>
                <w:sz w:val="21"/>
                <w:szCs w:val="21"/>
              </w:rPr>
            </w:pPr>
            <w:r>
              <w:rPr>
                <w:rFonts w:hint="eastAsia"/>
                <w:sz w:val="21"/>
                <w:szCs w:val="21"/>
              </w:rPr>
              <w:t>24</w:t>
            </w:r>
          </w:p>
        </w:tc>
        <w:tc>
          <w:tcPr>
            <w:tcW w:w="2391" w:type="dxa"/>
            <w:vMerge/>
            <w:vAlign w:val="center"/>
          </w:tcPr>
          <w:p w14:paraId="4C6B8478" w14:textId="77777777" w:rsidR="008F5447" w:rsidRDefault="008F5447">
            <w:pPr>
              <w:adjustRightInd w:val="0"/>
              <w:spacing w:line="240" w:lineRule="auto"/>
              <w:ind w:firstLineChars="0" w:firstLine="0"/>
              <w:jc w:val="center"/>
              <w:rPr>
                <w:rFonts w:hint="eastAsia"/>
                <w:sz w:val="21"/>
                <w:szCs w:val="21"/>
              </w:rPr>
            </w:pPr>
          </w:p>
        </w:tc>
      </w:tr>
    </w:tbl>
    <w:p w14:paraId="7A2F5C95" w14:textId="77777777" w:rsidR="008F5447" w:rsidRDefault="00000000">
      <w:pPr>
        <w:pStyle w:val="20"/>
        <w:rPr>
          <w:rFonts w:hint="eastAsia"/>
        </w:rPr>
      </w:pPr>
      <w:r>
        <w:t>平面布置</w:t>
      </w:r>
      <w:bookmarkEnd w:id="96"/>
      <w:bookmarkEnd w:id="97"/>
      <w:bookmarkEnd w:id="98"/>
      <w:bookmarkEnd w:id="99"/>
      <w:bookmarkEnd w:id="100"/>
      <w:bookmarkEnd w:id="101"/>
      <w:bookmarkEnd w:id="102"/>
      <w:bookmarkEnd w:id="103"/>
      <w:bookmarkEnd w:id="104"/>
      <w:bookmarkEnd w:id="105"/>
      <w:bookmarkEnd w:id="106"/>
    </w:p>
    <w:p w14:paraId="22E2D429" w14:textId="77777777" w:rsidR="008F5447" w:rsidRDefault="00000000">
      <w:pPr>
        <w:snapToGrid/>
        <w:rPr>
          <w:rFonts w:hint="eastAsia"/>
          <w:szCs w:val="28"/>
        </w:rPr>
      </w:pPr>
      <w:bookmarkStart w:id="107" w:name="_Hlk202166866"/>
      <w:bookmarkStart w:id="108" w:name="OLE_LINK2"/>
      <w:r>
        <w:rPr>
          <w:rFonts w:hint="eastAsia"/>
          <w:szCs w:val="28"/>
        </w:rPr>
        <w:t>该加油站总平面布置包括卸油区、油罐区、加油区、站房（办公室、营业室等）、出入口、绿化带、围墙等，占地面积：1200㎡。各区域布置情况如下：</w:t>
      </w:r>
    </w:p>
    <w:p w14:paraId="6F5A540E" w14:textId="77777777" w:rsidR="008F5447" w:rsidRDefault="00000000">
      <w:pPr>
        <w:pStyle w:val="af2"/>
        <w:spacing w:before="0" w:beforeAutospacing="0" w:after="0" w:afterAutospacing="0" w:line="500" w:lineRule="exact"/>
        <w:ind w:firstLine="562"/>
        <w:rPr>
          <w:rFonts w:hint="eastAsia"/>
          <w:b/>
          <w:bCs/>
          <w:sz w:val="28"/>
          <w:szCs w:val="28"/>
        </w:rPr>
      </w:pPr>
      <w:r>
        <w:rPr>
          <w:rFonts w:hint="eastAsia"/>
          <w:b/>
          <w:bCs/>
          <w:sz w:val="28"/>
          <w:szCs w:val="28"/>
        </w:rPr>
        <w:t>（1）油罐</w:t>
      </w:r>
      <w:proofErr w:type="gramStart"/>
      <w:r>
        <w:rPr>
          <w:rFonts w:hint="eastAsia"/>
          <w:b/>
          <w:bCs/>
          <w:sz w:val="28"/>
          <w:szCs w:val="28"/>
        </w:rPr>
        <w:t>区及卸油区</w:t>
      </w:r>
      <w:proofErr w:type="gramEnd"/>
    </w:p>
    <w:p w14:paraId="7757A155" w14:textId="74B3061E" w:rsidR="008F5447" w:rsidRDefault="00000000" w:rsidP="00EF3B08">
      <w:pPr>
        <w:pStyle w:val="af2"/>
        <w:spacing w:before="0" w:beforeAutospacing="0" w:after="0" w:afterAutospacing="0" w:line="500" w:lineRule="exact"/>
        <w:ind w:firstLine="512"/>
        <w:rPr>
          <w:rFonts w:hint="eastAsia"/>
          <w:sz w:val="28"/>
          <w:szCs w:val="28"/>
        </w:rPr>
      </w:pPr>
      <w:r w:rsidRPr="00EF3B08">
        <w:rPr>
          <w:rFonts w:hint="eastAsia"/>
          <w:w w:val="92"/>
          <w:sz w:val="28"/>
          <w:szCs w:val="28"/>
          <w:fitText w:val="8540" w:id="-687007231"/>
        </w:rPr>
        <w:t>加油站油罐区位于加油站南侧。油罐区有0#柴油罐一具，容积为30m³；92</w:t>
      </w:r>
      <w:r w:rsidRPr="00EF3B08">
        <w:rPr>
          <w:rFonts w:hint="eastAsia"/>
          <w:spacing w:val="94"/>
          <w:w w:val="92"/>
          <w:sz w:val="28"/>
          <w:szCs w:val="28"/>
          <w:fitText w:val="8540" w:id="-687007231"/>
        </w:rPr>
        <w:t>#</w:t>
      </w:r>
      <w:r>
        <w:rPr>
          <w:rFonts w:hint="eastAsia"/>
          <w:sz w:val="28"/>
          <w:szCs w:val="28"/>
        </w:rPr>
        <w:t>汽油储罐二具，容积为 60m³（一个汽油罐30m³）；总储量为9</w:t>
      </w:r>
      <w:r>
        <w:rPr>
          <w:sz w:val="28"/>
          <w:szCs w:val="28"/>
        </w:rPr>
        <w:t>0</w:t>
      </w:r>
      <w:r>
        <w:rPr>
          <w:rFonts w:hint="eastAsia"/>
          <w:sz w:val="28"/>
          <w:szCs w:val="28"/>
        </w:rPr>
        <w:t>m³，每个油罐单独设置通气管，通气</w:t>
      </w:r>
      <w:proofErr w:type="gramStart"/>
      <w:r>
        <w:rPr>
          <w:rFonts w:hint="eastAsia"/>
          <w:sz w:val="28"/>
          <w:szCs w:val="28"/>
        </w:rPr>
        <w:t>管设置</w:t>
      </w:r>
      <w:proofErr w:type="gramEnd"/>
      <w:r>
        <w:rPr>
          <w:rFonts w:hint="eastAsia"/>
          <w:sz w:val="28"/>
          <w:szCs w:val="28"/>
        </w:rPr>
        <w:t>于油罐区北部，通气管口高出地4.5m。油罐采用</w:t>
      </w:r>
      <w:commentRangeStart w:id="109"/>
      <w:commentRangeStart w:id="110"/>
      <w:r w:rsidRPr="00101E48">
        <w:rPr>
          <w:rFonts w:hint="eastAsia"/>
          <w:color w:val="EE0000"/>
          <w:sz w:val="28"/>
          <w:szCs w:val="28"/>
        </w:rPr>
        <w:t>S</w:t>
      </w:r>
      <w:commentRangeEnd w:id="109"/>
      <w:commentRangeEnd w:id="110"/>
      <w:r w:rsidR="00101E48" w:rsidRPr="00101E48">
        <w:rPr>
          <w:rFonts w:hint="eastAsia"/>
          <w:color w:val="EE0000"/>
          <w:sz w:val="28"/>
          <w:szCs w:val="28"/>
        </w:rPr>
        <w:t>F</w:t>
      </w:r>
      <w:r w:rsidRPr="00101E48">
        <w:rPr>
          <w:color w:val="EE0000"/>
        </w:rPr>
        <w:commentReference w:id="109"/>
      </w:r>
      <w:r w:rsidR="00101E48" w:rsidRPr="00101E48">
        <w:rPr>
          <w:rStyle w:val="afb"/>
          <w:rFonts w:cs="Times New Roman"/>
          <w:color w:val="EE0000"/>
          <w:kern w:val="2"/>
        </w:rPr>
        <w:commentReference w:id="110"/>
      </w:r>
      <w:r>
        <w:rPr>
          <w:rFonts w:hint="eastAsia"/>
          <w:sz w:val="28"/>
          <w:szCs w:val="28"/>
        </w:rPr>
        <w:t>层油罐；卸油区位于油罐区西南面，设有密闭卸油点、消防器材箱、消防沙池，静电接地报警装置，静电接地</w:t>
      </w:r>
      <w:proofErr w:type="gramStart"/>
      <w:r>
        <w:rPr>
          <w:rFonts w:hint="eastAsia"/>
          <w:sz w:val="28"/>
          <w:szCs w:val="28"/>
        </w:rPr>
        <w:t>桩距离</w:t>
      </w:r>
      <w:proofErr w:type="gramEnd"/>
      <w:r>
        <w:rPr>
          <w:rFonts w:hint="eastAsia"/>
          <w:sz w:val="28"/>
          <w:szCs w:val="28"/>
        </w:rPr>
        <w:t>密闭卸油口2m，密闭卸油点距离站房21.4m、距离汽油通气管管口8.3m。油罐设置有高低液位报警功能的液位仪。</w:t>
      </w:r>
    </w:p>
    <w:p w14:paraId="77D52AA5" w14:textId="77777777" w:rsidR="008F5447" w:rsidRDefault="00000000">
      <w:pPr>
        <w:pStyle w:val="af2"/>
        <w:spacing w:before="0" w:beforeAutospacing="0" w:after="0" w:afterAutospacing="0" w:line="500" w:lineRule="exact"/>
        <w:ind w:firstLine="562"/>
        <w:rPr>
          <w:rFonts w:hint="eastAsia"/>
          <w:b/>
          <w:bCs/>
          <w:sz w:val="28"/>
          <w:szCs w:val="28"/>
        </w:rPr>
      </w:pPr>
      <w:r>
        <w:rPr>
          <w:rFonts w:hint="eastAsia"/>
          <w:b/>
          <w:bCs/>
          <w:sz w:val="28"/>
          <w:szCs w:val="28"/>
        </w:rPr>
        <w:t>（2）加油区</w:t>
      </w:r>
    </w:p>
    <w:p w14:paraId="47D1E404" w14:textId="77777777" w:rsidR="008F5447" w:rsidRDefault="00000000">
      <w:pPr>
        <w:pStyle w:val="af2"/>
        <w:spacing w:before="0" w:beforeAutospacing="0" w:after="0" w:afterAutospacing="0" w:line="500" w:lineRule="exact"/>
        <w:rPr>
          <w:rFonts w:hint="eastAsia"/>
          <w:sz w:val="28"/>
          <w:szCs w:val="28"/>
        </w:rPr>
      </w:pPr>
      <w:r>
        <w:rPr>
          <w:rFonts w:hint="eastAsia"/>
          <w:sz w:val="28"/>
          <w:szCs w:val="28"/>
        </w:rPr>
        <w:t>加油区位于站区罩棚下方，加油岛</w:t>
      </w:r>
      <w:r>
        <w:rPr>
          <w:sz w:val="28"/>
          <w:szCs w:val="28"/>
        </w:rPr>
        <w:t>2个，加油机</w:t>
      </w:r>
      <w:r>
        <w:rPr>
          <w:rFonts w:hint="eastAsia"/>
          <w:sz w:val="28"/>
          <w:szCs w:val="28"/>
        </w:rPr>
        <w:t>2</w:t>
      </w:r>
      <w:r>
        <w:rPr>
          <w:sz w:val="28"/>
          <w:szCs w:val="28"/>
        </w:rPr>
        <w:t>台，加油枪</w:t>
      </w:r>
      <w:r>
        <w:rPr>
          <w:rFonts w:hint="eastAsia"/>
          <w:sz w:val="28"/>
          <w:szCs w:val="28"/>
        </w:rPr>
        <w:t>4</w:t>
      </w:r>
      <w:r>
        <w:rPr>
          <w:sz w:val="28"/>
          <w:szCs w:val="28"/>
        </w:rPr>
        <w:t>支</w:t>
      </w:r>
      <w:r>
        <w:rPr>
          <w:rFonts w:hint="eastAsia"/>
          <w:sz w:val="28"/>
          <w:szCs w:val="28"/>
        </w:rPr>
        <w:t>，布置于加油区罩棚下的加油岛上；加油岛宽1.2m，高出站内地坪 0.2m，加油岛两端设有防撞栏，加油区内有2条行车道，两条单车道宽度为5m。罩棚体采用钢网架结构，耐火等级达到二级，罩棚有效高度6m，罩棚遮盖加油机的平面投影距离为 5m。</w:t>
      </w:r>
    </w:p>
    <w:p w14:paraId="5A2552D4" w14:textId="77777777" w:rsidR="008F5447" w:rsidRDefault="00000000">
      <w:pPr>
        <w:pStyle w:val="af2"/>
        <w:spacing w:before="0" w:beforeAutospacing="0" w:after="0" w:afterAutospacing="0" w:line="360" w:lineRule="auto"/>
        <w:ind w:firstLine="562"/>
        <w:rPr>
          <w:rFonts w:hint="eastAsia"/>
          <w:b/>
          <w:bCs/>
          <w:sz w:val="28"/>
          <w:szCs w:val="28"/>
        </w:rPr>
      </w:pPr>
      <w:r>
        <w:rPr>
          <w:rFonts w:hint="eastAsia"/>
          <w:b/>
          <w:bCs/>
          <w:sz w:val="28"/>
          <w:szCs w:val="28"/>
        </w:rPr>
        <w:t>（3）站房</w:t>
      </w:r>
    </w:p>
    <w:p w14:paraId="64E78600" w14:textId="77777777" w:rsidR="008F5447" w:rsidRDefault="00000000">
      <w:pPr>
        <w:pStyle w:val="af2"/>
        <w:spacing w:before="0" w:beforeAutospacing="0" w:after="0" w:afterAutospacing="0" w:line="500" w:lineRule="exact"/>
        <w:rPr>
          <w:rFonts w:hint="eastAsia"/>
          <w:sz w:val="28"/>
          <w:szCs w:val="28"/>
        </w:rPr>
      </w:pPr>
      <w:r>
        <w:rPr>
          <w:rFonts w:hint="eastAsia"/>
          <w:sz w:val="28"/>
          <w:szCs w:val="28"/>
        </w:rPr>
        <w:t>加油站站房为一层楼的钢筋混凝土框架结构建筑，建筑面积</w:t>
      </w:r>
      <w:r>
        <w:rPr>
          <w:rStyle w:val="Char4"/>
          <w:rFonts w:hint="eastAsia"/>
          <w:bCs/>
        </w:rPr>
        <w:t>1200</w:t>
      </w:r>
      <w:r>
        <w:rPr>
          <w:rStyle w:val="Char4"/>
          <w:bCs/>
        </w:rPr>
        <w:t>.7</w:t>
      </w:r>
      <w:r>
        <w:rPr>
          <w:sz w:val="28"/>
          <w:szCs w:val="28"/>
        </w:rPr>
        <w:t>m</w:t>
      </w:r>
      <w:r>
        <w:rPr>
          <w:rFonts w:hint="eastAsia"/>
          <w:sz w:val="28"/>
          <w:szCs w:val="28"/>
        </w:rPr>
        <w:t>²。位于加油区东面，站房分别设置有办公室、配电室、发电机室、卫生间，站房距离加油机最小距离6.2m。</w:t>
      </w:r>
    </w:p>
    <w:p w14:paraId="210C98ED" w14:textId="77777777" w:rsidR="008F5447" w:rsidRDefault="00000000">
      <w:pPr>
        <w:pStyle w:val="af2"/>
        <w:spacing w:before="0" w:beforeAutospacing="0" w:after="0" w:afterAutospacing="0" w:line="500" w:lineRule="exact"/>
        <w:ind w:firstLine="562"/>
        <w:rPr>
          <w:rFonts w:hint="eastAsia"/>
          <w:b/>
          <w:bCs/>
          <w:sz w:val="28"/>
          <w:szCs w:val="28"/>
        </w:rPr>
      </w:pPr>
      <w:r>
        <w:rPr>
          <w:rFonts w:hint="eastAsia"/>
          <w:b/>
          <w:bCs/>
          <w:sz w:val="28"/>
          <w:szCs w:val="28"/>
        </w:rPr>
        <w:t>（4）站区道路及主出入口</w:t>
      </w:r>
    </w:p>
    <w:p w14:paraId="7B53774A" w14:textId="77777777" w:rsidR="008F5447" w:rsidRDefault="00000000">
      <w:pPr>
        <w:pStyle w:val="af2"/>
        <w:spacing w:before="0" w:beforeAutospacing="0" w:after="0" w:afterAutospacing="0" w:line="500" w:lineRule="exact"/>
        <w:rPr>
          <w:rFonts w:hint="eastAsia"/>
          <w:sz w:val="28"/>
          <w:szCs w:val="28"/>
        </w:rPr>
      </w:pPr>
      <w:r>
        <w:rPr>
          <w:rFonts w:hint="eastAsia"/>
          <w:sz w:val="28"/>
          <w:szCs w:val="28"/>
        </w:rPr>
        <w:lastRenderedPageBreak/>
        <w:t>加油站位于双柏县004乡道东西面，临公路一侧的绿化带两边分别设置车辆出、入口。加油站区设置两条单车道宽度为5m，站内路面为不发火花水泥路面，内缘转弯半径大于9m。</w:t>
      </w:r>
    </w:p>
    <w:p w14:paraId="4C143EC1" w14:textId="77777777" w:rsidR="008F5447" w:rsidRDefault="00000000">
      <w:pPr>
        <w:pStyle w:val="af2"/>
        <w:spacing w:before="0" w:beforeAutospacing="0" w:after="0" w:afterAutospacing="0" w:line="500" w:lineRule="exact"/>
        <w:ind w:firstLine="562"/>
        <w:rPr>
          <w:rFonts w:hint="eastAsia"/>
          <w:b/>
          <w:bCs/>
          <w:sz w:val="28"/>
          <w:szCs w:val="28"/>
        </w:rPr>
      </w:pPr>
      <w:r>
        <w:rPr>
          <w:rFonts w:hint="eastAsia"/>
          <w:b/>
          <w:bCs/>
          <w:sz w:val="28"/>
          <w:szCs w:val="28"/>
        </w:rPr>
        <w:t>（5）隔油池</w:t>
      </w:r>
    </w:p>
    <w:p w14:paraId="3FB8491B" w14:textId="77777777" w:rsidR="008F5447" w:rsidRDefault="00000000">
      <w:pPr>
        <w:pStyle w:val="af2"/>
        <w:spacing w:before="0" w:beforeAutospacing="0" w:after="0" w:afterAutospacing="0" w:line="500" w:lineRule="exact"/>
        <w:rPr>
          <w:rFonts w:hint="eastAsia"/>
          <w:sz w:val="28"/>
          <w:szCs w:val="28"/>
        </w:rPr>
      </w:pPr>
      <w:r>
        <w:rPr>
          <w:rFonts w:hint="eastAsia"/>
          <w:sz w:val="28"/>
          <w:szCs w:val="28"/>
        </w:rPr>
        <w:t>加油站南面临近公路绿化带内设有一个三级隔油池，主要处理加油区和卸油含油污水，不让含油污水直接排出站外。站内设排水明沟，地坪设0.5%的排水坡度坡向环保沟，加油区含油污水通过环保沟收集排至隔油池处理后排至站外路边排水沟内，油污聘请有资质的单位进行处理。</w:t>
      </w:r>
    </w:p>
    <w:p w14:paraId="1BD9663B" w14:textId="77777777" w:rsidR="008F5447" w:rsidRDefault="00000000">
      <w:pPr>
        <w:pStyle w:val="af2"/>
        <w:spacing w:before="0" w:beforeAutospacing="0" w:after="0" w:afterAutospacing="0" w:line="500" w:lineRule="exact"/>
        <w:ind w:firstLine="562"/>
        <w:rPr>
          <w:rFonts w:hint="eastAsia"/>
          <w:sz w:val="28"/>
          <w:szCs w:val="28"/>
        </w:rPr>
      </w:pPr>
      <w:r>
        <w:rPr>
          <w:rFonts w:hint="eastAsia"/>
          <w:b/>
          <w:bCs/>
          <w:sz w:val="28"/>
          <w:szCs w:val="28"/>
        </w:rPr>
        <w:t>（6）配电室、发电机室</w:t>
      </w:r>
    </w:p>
    <w:p w14:paraId="18F24549" w14:textId="77777777" w:rsidR="008F5447" w:rsidRDefault="00000000">
      <w:pPr>
        <w:snapToGrid/>
        <w:rPr>
          <w:rFonts w:hint="eastAsia"/>
          <w:szCs w:val="28"/>
        </w:rPr>
      </w:pPr>
      <w:r>
        <w:rPr>
          <w:rFonts w:hint="eastAsia"/>
          <w:szCs w:val="28"/>
        </w:rPr>
        <w:t>加油站配电室与发电机室分开设置，布置在站房内，站内设置了一台5kW 柴油发电机作为设备备用电源</w:t>
      </w:r>
      <w:bookmarkEnd w:id="107"/>
      <w:r>
        <w:rPr>
          <w:rFonts w:hint="eastAsia"/>
          <w:szCs w:val="28"/>
        </w:rPr>
        <w:t>。</w:t>
      </w:r>
    </w:p>
    <w:p w14:paraId="2158C854" w14:textId="21383A49" w:rsidR="008F5447" w:rsidRDefault="00101E48">
      <w:pPr>
        <w:snapToGrid/>
        <w:rPr>
          <w:rFonts w:hint="eastAsia"/>
          <w:szCs w:val="28"/>
        </w:rPr>
      </w:pPr>
      <w:r>
        <w:rPr>
          <w:noProof/>
        </w:rPr>
        <w:drawing>
          <wp:anchor distT="0" distB="0" distL="114300" distR="114300" simplePos="0" relativeHeight="251655168" behindDoc="0" locked="0" layoutInCell="1" allowOverlap="1" wp14:anchorId="1C0B6E57" wp14:editId="0FE69020">
            <wp:simplePos x="0" y="0"/>
            <wp:positionH relativeFrom="column">
              <wp:posOffset>349885</wp:posOffset>
            </wp:positionH>
            <wp:positionV relativeFrom="paragraph">
              <wp:posOffset>1097280</wp:posOffset>
            </wp:positionV>
            <wp:extent cx="426085" cy="602615"/>
            <wp:effectExtent l="83185" t="126365" r="76200" b="133350"/>
            <wp:wrapTopAndBottom/>
            <wp:docPr id="1625272916" name="图片 162527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72916" name="图片 1625272916"/>
                    <pic:cNvPicPr>
                      <a:picLocks noChangeAspect="1" noChangeArrowheads="1"/>
                    </pic:cNvPicPr>
                  </pic:nvPicPr>
                  <pic:blipFill>
                    <a:blip r:embed="rId41" cstate="print">
                      <a:extLst>
                        <a:ext uri="{28A0092B-C50C-407E-A947-70E740481C1C}">
                          <a14:useLocalDpi xmlns:a14="http://schemas.microsoft.com/office/drawing/2010/main" val="0"/>
                        </a:ext>
                      </a:extLst>
                    </a:blip>
                    <a:srcRect l="14151" r="15095"/>
                    <a:stretch>
                      <a:fillRect/>
                    </a:stretch>
                  </pic:blipFill>
                  <pic:spPr>
                    <a:xfrm rot="17949004">
                      <a:off x="0" y="0"/>
                      <a:ext cx="426085" cy="602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c">
            <w:drawing>
              <wp:anchor distT="0" distB="0" distL="114300" distR="114300" simplePos="0" relativeHeight="251653120" behindDoc="0" locked="0" layoutInCell="1" allowOverlap="1" wp14:anchorId="7D94CB94" wp14:editId="5DA295B3">
                <wp:simplePos x="0" y="0"/>
                <wp:positionH relativeFrom="column">
                  <wp:posOffset>-428625</wp:posOffset>
                </wp:positionH>
                <wp:positionV relativeFrom="paragraph">
                  <wp:posOffset>720725</wp:posOffset>
                </wp:positionV>
                <wp:extent cx="6595745" cy="3855720"/>
                <wp:effectExtent l="0" t="0" r="0" b="0"/>
                <wp:wrapTopAndBottom/>
                <wp:docPr id="1981643634" name="画布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noFill/>
                        </a:ln>
                      </wpc:whole>
                      <wps:wsp>
                        <wps:cNvPr id="1681279973" name="矩形 1681279973"/>
                        <wps:cNvSpPr/>
                        <wps:spPr>
                          <a:xfrm>
                            <a:off x="1356655" y="515280"/>
                            <a:ext cx="2598420" cy="7848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681A87" w14:textId="77777777" w:rsidR="008F5447" w:rsidRDefault="00000000">
                              <w:pPr>
                                <w:ind w:firstLineChars="0" w:firstLine="0"/>
                                <w:jc w:val="center"/>
                                <w:rPr>
                                  <w:rFonts w:hint="eastAsia"/>
                                  <w:b/>
                                  <w:bCs/>
                                  <w:color w:val="000000" w:themeColor="text1"/>
                                </w:rPr>
                              </w:pPr>
                              <w:r>
                                <w:rPr>
                                  <w:rFonts w:hint="eastAsia"/>
                                  <w:b/>
                                  <w:bCs/>
                                  <w:color w:val="000000" w:themeColor="text1"/>
                                </w:rPr>
                                <w:t>站房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9398354" name="矩形 179398354"/>
                        <wps:cNvSpPr/>
                        <wps:spPr>
                          <a:xfrm>
                            <a:off x="4533900" y="628560"/>
                            <a:ext cx="1554480" cy="9553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122972579" name="矩形 2122972579"/>
                        <wps:cNvSpPr/>
                        <wps:spPr>
                          <a:xfrm>
                            <a:off x="4617720" y="799080"/>
                            <a:ext cx="396000" cy="6172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9D32C3" w14:textId="77777777" w:rsidR="008F5447" w:rsidRDefault="00000000">
                              <w:pPr>
                                <w:ind w:firstLineChars="0" w:firstLine="0"/>
                                <w:jc w:val="left"/>
                                <w:rPr>
                                  <w:rFonts w:hint="eastAsia"/>
                                  <w:b/>
                                  <w:bCs/>
                                  <w:color w:val="000000" w:themeColor="text1"/>
                                  <w:sz w:val="18"/>
                                  <w:szCs w:val="18"/>
                                </w:rPr>
                              </w:pPr>
                              <w:r>
                                <w:rPr>
                                  <w:rFonts w:hint="eastAsia"/>
                                  <w:b/>
                                  <w:bCs/>
                                  <w:color w:val="000000" w:themeColor="text1"/>
                                  <w:sz w:val="18"/>
                                  <w:szCs w:val="18"/>
                                </w:rPr>
                                <w:t>92#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20320260" name="矩形 1720320260"/>
                        <wps:cNvSpPr/>
                        <wps:spPr>
                          <a:xfrm>
                            <a:off x="5125380" y="791460"/>
                            <a:ext cx="373380" cy="6172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EC34F9" w14:textId="77777777" w:rsidR="008F5447" w:rsidRDefault="00000000">
                              <w:pPr>
                                <w:ind w:firstLineChars="0" w:firstLine="0"/>
                                <w:jc w:val="left"/>
                                <w:rPr>
                                  <w:rFonts w:hint="eastAsia"/>
                                  <w:b/>
                                  <w:bCs/>
                                  <w:color w:val="000000" w:themeColor="text1"/>
                                  <w:sz w:val="18"/>
                                  <w:szCs w:val="18"/>
                                </w:rPr>
                              </w:pPr>
                              <w:bookmarkStart w:id="111" w:name="_Hlk200463034"/>
                              <w:bookmarkStart w:id="112" w:name="_Hlk200463035"/>
                              <w:r>
                                <w:rPr>
                                  <w:rFonts w:hint="eastAsia"/>
                                  <w:b/>
                                  <w:bCs/>
                                  <w:color w:val="000000" w:themeColor="text1"/>
                                  <w:sz w:val="18"/>
                                  <w:szCs w:val="18"/>
                                </w:rPr>
                                <w:t>92#</w:t>
                              </w:r>
                              <w:bookmarkEnd w:id="111"/>
                              <w:bookmarkEnd w:id="112"/>
                            </w:p>
                          </w:txbxContent>
                        </wps:txbx>
                        <wps:bodyPr rot="0" spcFirstLastPara="0" vert="horz" wrap="square" lIns="91440" tIns="45720" rIns="91440" bIns="45720" numCol="1" spcCol="0" rtlCol="0" fromWordArt="0" anchor="ctr" anchorCtr="0" forceAA="0" compatLnSpc="1">
                          <a:noAutofit/>
                        </wps:bodyPr>
                      </wps:wsp>
                      <wps:wsp>
                        <wps:cNvPr id="757469702" name="矩形 757469702"/>
                        <wps:cNvSpPr/>
                        <wps:spPr>
                          <a:xfrm>
                            <a:off x="5628300" y="791460"/>
                            <a:ext cx="373380" cy="6172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4ACC1D" w14:textId="77777777" w:rsidR="008F5447" w:rsidRDefault="00000000">
                              <w:pPr>
                                <w:ind w:firstLineChars="0" w:firstLine="0"/>
                                <w:jc w:val="left"/>
                                <w:rPr>
                                  <w:rFonts w:hint="eastAsia"/>
                                  <w:b/>
                                  <w:bCs/>
                                  <w:color w:val="000000" w:themeColor="text1"/>
                                  <w:sz w:val="18"/>
                                  <w:szCs w:val="18"/>
                                </w:rPr>
                              </w:pPr>
                              <w:r>
                                <w:rPr>
                                  <w:rFonts w:hint="eastAsia"/>
                                  <w:b/>
                                  <w:bCs/>
                                  <w:color w:val="000000" w:themeColor="text1"/>
                                  <w:sz w:val="18"/>
                                  <w:szCs w:val="18"/>
                                </w:rPr>
                                <w:t>0#</w:t>
                              </w:r>
                            </w:p>
                          </w:txbxContent>
                        </wps:txbx>
                        <wps:bodyPr rot="0" spcFirstLastPara="0" vert="horz" wrap="square" lIns="91440" tIns="45720" rIns="91440" bIns="45720" numCol="1" spcCol="0" rtlCol="0" fromWordArt="0" anchor="ctr" anchorCtr="0" forceAA="0" compatLnSpc="1">
                          <a:noAutofit/>
                        </wps:bodyPr>
                      </wps:wsp>
                      <wps:wsp>
                        <wps:cNvPr id="1442497773" name="矩形 1442497773"/>
                        <wps:cNvSpPr/>
                        <wps:spPr>
                          <a:xfrm>
                            <a:off x="4533900" y="1583940"/>
                            <a:ext cx="648000" cy="252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4676FA" w14:textId="77777777" w:rsidR="008F5447" w:rsidRDefault="00000000">
                              <w:pPr>
                                <w:spacing w:line="240" w:lineRule="auto"/>
                                <w:ind w:firstLineChars="0" w:firstLine="0"/>
                                <w:rPr>
                                  <w:rFonts w:hint="eastAsia"/>
                                  <w:b/>
                                  <w:bCs/>
                                  <w:color w:val="000000" w:themeColor="text1"/>
                                  <w:sz w:val="22"/>
                                  <w:szCs w:val="16"/>
                                </w:rPr>
                              </w:pPr>
                              <w:r>
                                <w:rPr>
                                  <w:rFonts w:hint="eastAsia"/>
                                  <w:b/>
                                  <w:bCs/>
                                  <w:color w:val="000000" w:themeColor="text1"/>
                                  <w:sz w:val="22"/>
                                  <w:szCs w:val="16"/>
                                </w:rPr>
                                <w:t>卸油口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1704553" name="矩形 241704553"/>
                        <wps:cNvSpPr/>
                        <wps:spPr>
                          <a:xfrm>
                            <a:off x="1565570" y="1903980"/>
                            <a:ext cx="681060" cy="3200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1034FD" w14:textId="77777777" w:rsidR="008F5447" w:rsidRDefault="00000000">
                              <w:pPr>
                                <w:spacing w:line="240" w:lineRule="auto"/>
                                <w:ind w:firstLineChars="0" w:firstLine="0"/>
                                <w:rPr>
                                  <w:rFonts w:hint="eastAsia"/>
                                  <w:b/>
                                  <w:bCs/>
                                  <w:color w:val="000000"/>
                                  <w:sz w:val="22"/>
                                  <w:szCs w:val="22"/>
                                </w:rPr>
                              </w:pPr>
                              <w:r>
                                <w:rPr>
                                  <w:rFonts w:hint="eastAsia"/>
                                  <w:b/>
                                  <w:bCs/>
                                  <w:color w:val="000000"/>
                                  <w:sz w:val="22"/>
                                  <w:szCs w:val="22"/>
                                </w:rPr>
                                <w:t>加油机</w:t>
                              </w:r>
                            </w:p>
                          </w:txbxContent>
                        </wps:txbx>
                        <wps:bodyPr rot="0" spcFirstLastPara="0" vert="horz" wrap="square" lIns="91440" tIns="45720" rIns="91440" bIns="45720" numCol="1" spcCol="0" rtlCol="0" fromWordArt="0" anchor="ctr" anchorCtr="0" forceAA="0" compatLnSpc="1">
                          <a:noAutofit/>
                        </wps:bodyPr>
                      </wps:wsp>
                      <wps:wsp>
                        <wps:cNvPr id="1716082820" name="矩形 1716082820"/>
                        <wps:cNvSpPr/>
                        <wps:spPr>
                          <a:xfrm>
                            <a:off x="2807630" y="1903980"/>
                            <a:ext cx="680720" cy="3200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EA6119" w14:textId="77777777" w:rsidR="008F5447" w:rsidRDefault="00000000">
                              <w:pPr>
                                <w:spacing w:line="240" w:lineRule="auto"/>
                                <w:ind w:firstLineChars="0" w:firstLine="0"/>
                                <w:rPr>
                                  <w:rFonts w:hint="eastAsia"/>
                                  <w:b/>
                                  <w:bCs/>
                                  <w:color w:val="000000"/>
                                  <w:sz w:val="22"/>
                                  <w:szCs w:val="22"/>
                                </w:rPr>
                              </w:pPr>
                              <w:r>
                                <w:rPr>
                                  <w:rFonts w:hint="eastAsia"/>
                                  <w:b/>
                                  <w:bCs/>
                                  <w:color w:val="000000"/>
                                  <w:sz w:val="22"/>
                                  <w:szCs w:val="22"/>
                                </w:rPr>
                                <w:t>加油机</w:t>
                              </w:r>
                            </w:p>
                          </w:txbxContent>
                        </wps:txbx>
                        <wps:bodyPr rot="0" spcFirstLastPara="0" vert="horz" wrap="square" lIns="91440" tIns="45720" rIns="91440" bIns="45720" numCol="1" spcCol="0" rtlCol="0" fromWordArt="0" anchor="ctr" anchorCtr="0" forceAA="0" compatLnSpc="1">
                          <a:noAutofit/>
                        </wps:bodyPr>
                      </wps:wsp>
                      <wps:wsp>
                        <wps:cNvPr id="1264187050" name="矩形 1264187050"/>
                        <wps:cNvSpPr/>
                        <wps:spPr>
                          <a:xfrm>
                            <a:off x="1813855" y="2810760"/>
                            <a:ext cx="2372700" cy="3200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E4F404" w14:textId="77777777" w:rsidR="008F5447" w:rsidRDefault="00000000">
                              <w:pPr>
                                <w:spacing w:line="240" w:lineRule="auto"/>
                                <w:ind w:firstLineChars="0" w:firstLine="0"/>
                                <w:jc w:val="center"/>
                                <w:rPr>
                                  <w:rFonts w:hint="eastAsia"/>
                                  <w:b/>
                                  <w:bCs/>
                                  <w:color w:val="000000"/>
                                  <w:sz w:val="22"/>
                                  <w:szCs w:val="22"/>
                                </w:rPr>
                              </w:pPr>
                              <w:r>
                                <w:rPr>
                                  <w:rFonts w:hint="eastAsia"/>
                                  <w:b/>
                                  <w:bCs/>
                                  <w:color w:val="000000"/>
                                  <w:sz w:val="22"/>
                                  <w:szCs w:val="22"/>
                                </w:rPr>
                                <w:t>绿化带</w:t>
                              </w:r>
                            </w:p>
                          </w:txbxContent>
                        </wps:txbx>
                        <wps:bodyPr rot="0" spcFirstLastPara="0" vert="horz" wrap="square" lIns="91440" tIns="45720" rIns="91440" bIns="45720" numCol="1" spcCol="0" rtlCol="0" fromWordArt="0" anchor="ctr" anchorCtr="0" forceAA="0" compatLnSpc="1">
                          <a:noAutofit/>
                        </wps:bodyPr>
                      </wps:wsp>
                      <wps:wsp>
                        <wps:cNvPr id="475853576" name="矩形 475853576"/>
                        <wps:cNvSpPr/>
                        <wps:spPr>
                          <a:xfrm>
                            <a:off x="5747340" y="1898220"/>
                            <a:ext cx="490560" cy="4629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1C89FA" w14:textId="77777777" w:rsidR="008F5447" w:rsidRDefault="00000000">
                              <w:pPr>
                                <w:spacing w:line="240" w:lineRule="auto"/>
                                <w:ind w:firstLineChars="0" w:firstLine="0"/>
                                <w:rPr>
                                  <w:rFonts w:hint="eastAsia"/>
                                  <w:b/>
                                  <w:bCs/>
                                  <w:color w:val="000000"/>
                                  <w:sz w:val="22"/>
                                  <w:szCs w:val="22"/>
                                </w:rPr>
                              </w:pPr>
                              <w:r>
                                <w:rPr>
                                  <w:rFonts w:hint="eastAsia"/>
                                  <w:b/>
                                  <w:bCs/>
                                  <w:color w:val="000000"/>
                                  <w:sz w:val="22"/>
                                  <w:szCs w:val="22"/>
                                </w:rPr>
                                <w:t>消防沙池</w:t>
                              </w:r>
                            </w:p>
                          </w:txbxContent>
                        </wps:txbx>
                        <wps:bodyPr rot="0" spcFirstLastPara="0" vert="horz" wrap="square" lIns="91440" tIns="45720" rIns="91440" bIns="45720" numCol="1" spcCol="0" rtlCol="0" fromWordArt="0" anchor="ctr" anchorCtr="0" forceAA="0" compatLnSpc="1">
                          <a:noAutofit/>
                        </wps:bodyPr>
                      </wps:wsp>
                      <wps:wsp>
                        <wps:cNvPr id="194321064" name="直接连接符 194321064"/>
                        <wps:cNvCnPr/>
                        <wps:spPr>
                          <a:xfrm>
                            <a:off x="563880" y="303780"/>
                            <a:ext cx="0" cy="28346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2252449" name="直接连接符 1672252449"/>
                        <wps:cNvCnPr/>
                        <wps:spPr>
                          <a:xfrm>
                            <a:off x="571500" y="319020"/>
                            <a:ext cx="56664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281141" name="直接连接符 70281141"/>
                        <wps:cNvCnPr/>
                        <wps:spPr>
                          <a:xfrm>
                            <a:off x="6253140" y="296160"/>
                            <a:ext cx="0" cy="28346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7269190" name="矩形 1957269190"/>
                        <wps:cNvSpPr/>
                        <wps:spPr>
                          <a:xfrm>
                            <a:off x="5747680" y="2354490"/>
                            <a:ext cx="490220" cy="46291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F5D6FA" w14:textId="77777777" w:rsidR="008F5447" w:rsidRDefault="00000000">
                              <w:pPr>
                                <w:spacing w:line="240" w:lineRule="auto"/>
                                <w:ind w:firstLineChars="0" w:firstLine="0"/>
                                <w:rPr>
                                  <w:rFonts w:hint="eastAsia"/>
                                  <w:b/>
                                  <w:bCs/>
                                  <w:color w:val="000000"/>
                                  <w:sz w:val="22"/>
                                  <w:szCs w:val="22"/>
                                </w:rPr>
                              </w:pPr>
                              <w:r>
                                <w:rPr>
                                  <w:rFonts w:hint="eastAsia"/>
                                  <w:b/>
                                  <w:bCs/>
                                  <w:color w:val="000000"/>
                                  <w:sz w:val="22"/>
                                  <w:szCs w:val="22"/>
                                </w:rPr>
                                <w:t>隔油池</w:t>
                              </w:r>
                            </w:p>
                          </w:txbxContent>
                        </wps:txbx>
                        <wps:bodyPr rot="0" spcFirstLastPara="0" vert="horz" wrap="square" lIns="91440" tIns="45720" rIns="91440" bIns="45720" numCol="1" spcCol="0" rtlCol="0" fromWordArt="0" anchor="ctr" anchorCtr="0" forceAA="0" compatLnSpc="1">
                          <a:noAutofit/>
                        </wps:bodyPr>
                      </wps:wsp>
                      <wps:wsp>
                        <wps:cNvPr id="254793847" name="直接连接符 254793847"/>
                        <wps:cNvCnPr/>
                        <wps:spPr>
                          <a:xfrm>
                            <a:off x="266700" y="3138420"/>
                            <a:ext cx="618744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987537" name="直接连接符 292987537"/>
                        <wps:cNvCnPr/>
                        <wps:spPr>
                          <a:xfrm>
                            <a:off x="266700" y="3699170"/>
                            <a:ext cx="618744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8833336" name="文本框 1938833336"/>
                        <wps:cNvSpPr txBox="1"/>
                        <wps:spPr>
                          <a:xfrm>
                            <a:off x="2709840" y="3177540"/>
                            <a:ext cx="924900" cy="399710"/>
                          </a:xfrm>
                          <a:prstGeom prst="rect">
                            <a:avLst/>
                          </a:prstGeom>
                          <a:noFill/>
                          <a:ln w="6350">
                            <a:noFill/>
                          </a:ln>
                        </wps:spPr>
                        <wps:txbx>
                          <w:txbxContent>
                            <w:p w14:paraId="51D13BD6" w14:textId="77777777" w:rsidR="008F5447" w:rsidRDefault="00000000">
                              <w:pPr>
                                <w:ind w:firstLineChars="0" w:firstLine="0"/>
                                <w:rPr>
                                  <w:rFonts w:hint="eastAsia"/>
                                </w:rPr>
                              </w:pPr>
                              <w:r>
                                <w:rPr>
                                  <w:rFonts w:hint="eastAsia"/>
                                </w:rPr>
                                <w:t>004乡道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737338" name="直接箭头连接符 61737338"/>
                        <wps:cNvCnPr/>
                        <wps:spPr>
                          <a:xfrm>
                            <a:off x="3634740" y="3383280"/>
                            <a:ext cx="32033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4004034" name="直接箭头连接符 1154004034"/>
                        <wps:cNvCnPr>
                          <a:stCxn id="1938833336" idx="1"/>
                        </wps:cNvCnPr>
                        <wps:spPr>
                          <a:xfrm flipH="1">
                            <a:off x="2369820" y="3377395"/>
                            <a:ext cx="340020" cy="588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53892244" name="箭头: 右 1753892244"/>
                        <wps:cNvSpPr/>
                        <wps:spPr>
                          <a:xfrm rot="2294662" flipH="1">
                            <a:off x="4875683" y="2669837"/>
                            <a:ext cx="702781" cy="56949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7789B0E" w14:textId="2CFBB97B" w:rsidR="00EF3B08" w:rsidRDefault="00EF3B08" w:rsidP="00EF3B08">
                              <w:pPr>
                                <w:spacing w:line="240" w:lineRule="auto"/>
                                <w:ind w:firstLineChars="0" w:firstLine="0"/>
                                <w:rPr>
                                  <w:rFonts w:hint="eastAsia"/>
                                </w:rPr>
                              </w:pPr>
                              <w:r>
                                <w:rPr>
                                  <w:rFonts w:hint="eastAsia"/>
                                </w:rPr>
                                <w:t>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028199" name="箭头: 右 1214028199"/>
                        <wps:cNvSpPr/>
                        <wps:spPr>
                          <a:xfrm rot="20089612" flipH="1">
                            <a:off x="868704" y="2801279"/>
                            <a:ext cx="702310" cy="5689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2E6FEBA" w14:textId="311855B8" w:rsidR="00EF3B08" w:rsidRDefault="00EF3B08" w:rsidP="00EF3B08">
                              <w:pPr>
                                <w:spacing w:line="240" w:lineRule="auto"/>
                                <w:ind w:firstLineChars="0" w:firstLine="0"/>
                                <w:rPr>
                                  <w:rFonts w:hint="eastAsia"/>
                                  <w:szCs w:val="28"/>
                                </w:rPr>
                              </w:pPr>
                              <w:r>
                                <w:rPr>
                                  <w:rFonts w:hint="eastAsia"/>
                                  <w:szCs w:val="28"/>
                                </w:rPr>
                                <w:t>出口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anchor>
            </w:drawing>
          </mc:Choice>
          <mc:Fallback>
            <w:pict>
              <v:group w14:anchorId="7D94CB94" id="画布 26" o:spid="_x0000_s1027" editas="canvas" style="position:absolute;left:0;text-align:left;margin-left:-33.75pt;margin-top:56.75pt;width:519.35pt;height:303.6pt;z-index:251653120" coordsize="65957,38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RbVQgAAMlIAAAOAAAAZHJzL2Uyb0RvYy54bWzsXEGPpMYVvkfKf0Dcsw1VQEFre63JOJtE&#10;WtkrryOfGZqeRqKBADvdkx+Q3JJbLolsOUoiRXJysa9Wfs3u5mfke1VAdTPd282OdzSzZg4MUEV1&#10;UfW+91599R6PP9qsUuMqLqskz2am/cgyjTiL8nmSXc7M33z+9Ge+aVR1mM3DNM/imXkdV+ZHT376&#10;k8frYhqzfJmn87g00EhWTdfFzFzWdTGdTKpoGa/C6lFexBkKF3m5CmtclpeTeRmu0foqnTDL8ibr&#10;vJwXZR7FVYW7H6tC84lsf7GIo/rTxaKKayOdmehbLY+lPF7QcfLkcTi9LMNimURNN8J36MUqTDL8&#10;aNfUx2EdGi/L5EZTqyQq8ypf1I+ifDXJF4skiuU74G1sq/c252F2FVbyZSKMTttBnP2A7V5cUr+r&#10;PE3mT5M0pYuirOrztDSuQozaepnUMY3TZKfWBL2Y0rP0f415jOnJNKNjllNL6hG6I+s2ddYFJroq&#10;uimvbvcqL5ZhEcsRqqbRJ1fPSyOZQw4932YiCAQ3jSxcQe7efPWvV9//zdgqQPeoL3joRfG8bK4q&#10;nNIbbBbliv5jgowN2uOu57muaVzPTNd2md8ITrypjQjlzA18h0G+IlQQvuN7sgJGrG2IhvSXcb4y&#10;6GRmlhBMKS/h1bOqViPVVtkZwXZId+ZHoiPuZqje2HvmRz2Joa+m6q3kWX3dTtRn8QJjRZ2XHem1&#10;GUZRnNW2KlqG81gJg+1aVvtq3RNSNNIMDVLXF5j6ru2mAUKz7m/btnrtpj49GkvAdg9bb+uYerh7&#10;Qv5yntXdw6sky8t9DaR4q+aXVX0pnxgkNTQ0SvXmYqPkiGrSnYt8fg3ZKnOlQKoieppgIp+FVf08&#10;LKExMPfQgvWnOCzSfD0z8+bMNJZ5+bt996k+hB+lprGGBpqZ1W9fhmVsGumvM8AisB2HVJa8cFxB&#10;8lVul1xsl2QvV+c54GpD3xaRPKX6ddqeLsp89QWU5Rn9KorCLMJvz8yoLtuL81ppRqjbKD47k9Wg&#10;poqwfpa9IKWjpjPLz17W+SKRcqtHpxlHgFuN2ftHuQh44HPX6YO8u9/M3kkYd1zOAwg3Ydxjvqsg&#10;DKFsMG67ruMA+BLjgetypQRGjD9MjJ+K6BGhJ7kq++0wsxkLBHNF0IPoVsEgjHq2kHqQzGwQWH07&#10;zAOP7JOEKKoyqEyl6kczDPPaGWxlyx+OGWajGb7XZphZnFkMBrPnbAOqTcEQkLs2k8aVDLGAE9Q3&#10;xFxwsr0jyD8sX5sPBflomW9hmYUrHC8QFuthVt8fBFk4zLzxnUfIKpejs7Yf7vLYGSFLXNZdLXcd&#10;hzmBEDdJLV0wBLTbC17b9XkAtgHP6xWvh+Vu600zF2zr6E1LwuxhLng7Ussditp95NVIaoH4eh/U&#10;NXNsYTmgl3qGWd8fgnHbBW0t4CzDl7YDC3RZH+O+bZHjTsQ1fHVL6YCR1HrgGPeGYnx0pm/hTNvC&#10;9iyf+cTQ72436YIhqMX+kvD4W1FrSRpsRO0Htd0kRtTepT/NPMf2heXeQK0uGIJa27e532wSM5hV&#10;0SeuGBdMtA71aGw/mF1if4TtHcLWEa7vcld4PVur7w8BLWgwwWmbnRxkP/CbLSO9CHYCi7aCpYPs&#10;eAwbTDTbo4P8wB3kYMTsHWLWDhzOsNDUkRp/+e71H//xv/9+ieObb/5p6AoavOfZsbAs1+M+7QTR&#10;2tXior+2bVALatrxjq1r0ySjMLJweiAgK80MBPUgLES4KqhoO16uo3rVxuot47FOQNb+YKsT4qXu&#10;OthKD8XiULCVCsQgnUqhRHdIp3qID3CZ4+jYhL5Q6hqDpFJQlJySSnAuKgZBGxREEkIaG9k8YkxG&#10;qdwXwbcbuPAOIYD3WCqxI+fbtoMovoZI6MlkVz5EIj1sqNuNkwMPBmQFWT8tkqOiRODkrlSNilIH&#10;UweIPfUCqLJOKJtgal2gpfF4MDW53F5jthmiN+Fh74ojbpAb3rncttyxGF3uExyDuxbbQcHUcpp1&#10;vPDxaOqRlL4FKc1cB3HQviM61PZMia6g0Xvc52aeJzks8rnBd1HWw44t8UCpybh14qZl2WHgnube&#10;cHBpjWs7Ot2nZDjcY/eGBSzwhcsPC2VX4V2F0gsC7KCOQnnP4n3vsVDaUJM+x19HKb7+8x9e//Wb&#10;11//HsREV6YFknwco978PKfUMJI0MmoHUsfA+CM3DN6MVJhCuIqJ0M53gKCedjnIkbJmH1Gag1LH&#10;iLTwOHY4yN3fk5bXdpteoAsQsbt3OjVJ4gFGiNQPNOkJaQ0yAHrXqr/5z79f/f07zad1tbTQHjft&#10;3OOOaEWV+/xGmiP2rDhHFuQJpr2qyzC5XNbneZYh1zEvlfP6VnbtFoY+nNZhkv4imxv1dYF0z7pM&#10;wuwybfNWmyTUbWlv0v0oS7LLGTzBwR6ZtyEJzPuzgmwbShCRRrxHB/eFeKverhiTMkOG8iZTSZpa&#10;RauEVpXfSSoNiX8k9jcVtLFIk+JXbUJjk+XLuIcNoEZVc8RZBnLhqVU1NoqIzpPy7/r+kWXpCIGR&#10;U8kuD0AAPrAfMLDPnR6XGnxqvPrTt4atS7XgHyBW1CoaaXaO5yGYf59cO/C4PR8BhXBBsHxDyqwM&#10;NNFyDVJR+KAcSa+7XuAEbYb0obQ50uxnZZmvpV+xV6mPief9fLtBXMmY8mbsSXmjTyR8vvkiLIvm&#10;Owo1srM/yVuM3di9U3WV73tPctYZiHhQ/IHeddoGvi49FfiW5YPRP4B830N8E1QMAd+36JMYu+ti&#10;AJ9jvdEAHw0dW3uMwH+H7aZBwP9xpMG9VyCrz80UkQzTab7tQx/k2b6W2836C0RP/g8AAP//AwBQ&#10;SwMEFAAGAAgAAAAhAEwja5HhAAAACwEAAA8AAABkcnMvZG93bnJldi54bWxMj0FOwzAQRfdI3MEa&#10;JHat41DqNsSpEKgIqQvUwgGceEhSYjuKnTTcnmEFuxn9pz9v8t1sOzbhEFrvFIhlAgxd5U3ragUf&#10;7/vFBliI2hndeYcKvjHArri+ynVm/MUdcTrFmlGJC5lW0MTYZ5yHqkGrw9L36Cj79IPVkdah5mbQ&#10;Fyq3HU+TZM2tbh1daHSPTw1WX6fRKlitzufXl6kUz60Yh/3mrdweD1Kp25v58QFYxDn+wfCrT+pQ&#10;kFPpR2cC6xQs1vKeUArEHQ1EbKVIgZUKZJpI4EXO//9Q/AAAAP//AwBQSwECLQAUAAYACAAAACEA&#10;toM4kv4AAADhAQAAEwAAAAAAAAAAAAAAAAAAAAAAW0NvbnRlbnRfVHlwZXNdLnhtbFBLAQItABQA&#10;BgAIAAAAIQA4/SH/1gAAAJQBAAALAAAAAAAAAAAAAAAAAC8BAABfcmVscy8ucmVsc1BLAQItABQA&#10;BgAIAAAAIQAfqQRbVQgAAMlIAAAOAAAAAAAAAAAAAAAAAC4CAABkcnMvZTJvRG9jLnhtbFBLAQIt&#10;ABQABgAIAAAAIQBMI2uR4QAAAAsBAAAPAAAAAAAAAAAAAAAAAK8KAABkcnMvZG93bnJldi54bWxQ&#10;SwUGAAAAAAQABADzAAAAvQsAAAAA&#10;">
                <v:shape id="_x0000_s1028" type="#_x0000_t75" style="position:absolute;width:65957;height:38557;visibility:visible;mso-wrap-style:square" filled="t">
                  <v:fill o:detectmouseclick="t"/>
                  <v:path o:connecttype="none"/>
                </v:shape>
                <v:rect id="矩形 1681279973" o:spid="_x0000_s1029" style="position:absolute;left:13566;top:5152;width:25984;height:7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IAaygAAAOMAAAAPAAAAZHJzL2Rvd25yZXYueG1sRE9LS8NA&#10;EL4L/odlBC/FblKhj9htEUXJQQrW9uBtmh2zsdnZkB3b+O9dQfA433uW68G36kR9bAIbyMcZKOIq&#10;2IZrA7u3p5s5qCjIFtvAZOCbIqxXlxdLLGw48yudtlKrFMKxQANOpCu0jpUjj3EcOuLEfYTeo6Sz&#10;r7Xt8ZzCfasnWTbVHhtODQ47enBUHbdf3sB7OUj9mT/LyxFH+1HpDtXm8WDM9dVwfwdKaJB/8Z+7&#10;tGn+dJ5PZovF7BZ+f0oA6NUPAAAA//8DAFBLAQItABQABgAIAAAAIQDb4fbL7gAAAIUBAAATAAAA&#10;AAAAAAAAAAAAAAAAAABbQ29udGVudF9UeXBlc10ueG1sUEsBAi0AFAAGAAgAAAAhAFr0LFu/AAAA&#10;FQEAAAsAAAAAAAAAAAAAAAAAHwEAAF9yZWxzLy5yZWxzUEsBAi0AFAAGAAgAAAAhAEvsgBrKAAAA&#10;4wAAAA8AAAAAAAAAAAAAAAAABwIAAGRycy9kb3ducmV2LnhtbFBLBQYAAAAAAwADALcAAAD+AgAA&#10;AAA=&#10;" filled="f" strokecolor="black [3213]" strokeweight="1pt">
                  <v:textbox>
                    <w:txbxContent>
                      <w:p w14:paraId="1F681A87" w14:textId="77777777" w:rsidR="008F5447" w:rsidRDefault="00000000">
                        <w:pPr>
                          <w:ind w:firstLineChars="0" w:firstLine="0"/>
                          <w:jc w:val="center"/>
                          <w:rPr>
                            <w:rFonts w:hint="eastAsia"/>
                            <w:b/>
                            <w:bCs/>
                            <w:color w:val="000000" w:themeColor="text1"/>
                          </w:rPr>
                        </w:pPr>
                        <w:r>
                          <w:rPr>
                            <w:rFonts w:hint="eastAsia"/>
                            <w:b/>
                            <w:bCs/>
                            <w:color w:val="000000" w:themeColor="text1"/>
                          </w:rPr>
                          <w:t>站房</w:t>
                        </w:r>
                      </w:p>
                    </w:txbxContent>
                  </v:textbox>
                </v:rect>
                <v:rect id="矩形 179398354" o:spid="_x0000_s1030" style="position:absolute;left:45339;top:6285;width:15544;height:9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XotyQAAAOIAAAAPAAAAZHJzL2Rvd25yZXYueG1sRE9NT8JA&#10;EL2b+B82Y+KFyBZRgcpCjEbTgyEB9OBt6I7dSne26Y5Q/z1rYuLx5X3Pl71v1IG6WAc2MBpmoIjL&#10;YGuuDLxtn6+moKIgW2wCk4EfirBcnJ/NMbfhyGs6bKRSKYRjjgacSJtrHUtHHuMwtMSJ+wydR0mw&#10;q7Tt8JjCfaOvs+xOe6w5NThs6dFRud98ewMfRS/V1+hFXvc4eB8UbleunnbGXF70D/eghHr5F/+5&#10;C5vmT2bj2XR8ewO/lxIGvTgBAAD//wMAUEsBAi0AFAAGAAgAAAAhANvh9svuAAAAhQEAABMAAAAA&#10;AAAAAAAAAAAAAAAAAFtDb250ZW50X1R5cGVzXS54bWxQSwECLQAUAAYACAAAACEAWvQsW78AAAAV&#10;AQAACwAAAAAAAAAAAAAAAAAfAQAAX3JlbHMvLnJlbHNQSwECLQAUAAYACAAAACEAjd16LckAAADi&#10;AAAADwAAAAAAAAAAAAAAAAAHAgAAZHJzL2Rvd25yZXYueG1sUEsFBgAAAAADAAMAtwAAAP0CAAAA&#10;AA==&#10;" filled="f" strokecolor="black [3213]" strokeweight="1pt"/>
                <v:rect id="矩形 2122972579" o:spid="_x0000_s1031" style="position:absolute;left:46177;top:7990;width:3960;height:6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W8zQAAAOMAAAAPAAAAZHJzL2Rvd25yZXYueG1sRI9BSwMx&#10;FITvgv8hPMFLabMb0Npt0yKKsodSsNaDt9fN62bt5mXZxHb990YoeBxm5htmsRpcK07Uh8azhnyS&#10;gSCuvGm41rB7fxk/gAgR2WDrmTT8UIDV8vpqgYXxZ36j0zbWIkE4FKjBxtgVUobKksMw8R1x8g6+&#10;dxiT7GtpejwnuGulyrJ76bDhtGCxoydL1XH77TR8lkOsv/LXuD7i6GNU2n21ed5rfXszPM5BRBri&#10;f/jSLo0GlSs1m6q76Qz+PqU/IJe/AAAA//8DAFBLAQItABQABgAIAAAAIQDb4fbL7gAAAIUBAAAT&#10;AAAAAAAAAAAAAAAAAAAAAABbQ29udGVudF9UeXBlc10ueG1sUEsBAi0AFAAGAAgAAAAhAFr0LFu/&#10;AAAAFQEAAAsAAAAAAAAAAAAAAAAAHwEAAF9yZWxzLy5yZWxzUEsBAi0AFAAGAAgAAAAhAIXF9bzN&#10;AAAA4wAAAA8AAAAAAAAAAAAAAAAABwIAAGRycy9kb3ducmV2LnhtbFBLBQYAAAAAAwADALcAAAAB&#10;AwAAAAA=&#10;" filled="f" strokecolor="black [3213]" strokeweight="1pt">
                  <v:textbox>
                    <w:txbxContent>
                      <w:p w14:paraId="079D32C3" w14:textId="77777777" w:rsidR="008F5447" w:rsidRDefault="00000000">
                        <w:pPr>
                          <w:ind w:firstLineChars="0" w:firstLine="0"/>
                          <w:jc w:val="left"/>
                          <w:rPr>
                            <w:rFonts w:hint="eastAsia"/>
                            <w:b/>
                            <w:bCs/>
                            <w:color w:val="000000" w:themeColor="text1"/>
                            <w:sz w:val="18"/>
                            <w:szCs w:val="18"/>
                          </w:rPr>
                        </w:pPr>
                        <w:r>
                          <w:rPr>
                            <w:rFonts w:hint="eastAsia"/>
                            <w:b/>
                            <w:bCs/>
                            <w:color w:val="000000" w:themeColor="text1"/>
                            <w:sz w:val="18"/>
                            <w:szCs w:val="18"/>
                          </w:rPr>
                          <w:t>92#</w:t>
                        </w:r>
                      </w:p>
                    </w:txbxContent>
                  </v:textbox>
                </v:rect>
                <v:rect id="矩形 1720320260" o:spid="_x0000_s1032" style="position:absolute;left:51253;top:7914;width:3734;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x2DzAAAAOMAAAAPAAAAZHJzL2Rvd25yZXYueG1sRI9BT8Mw&#10;DIXvSPsPkZG4TCxZkQYqy6YJBOoBIbGNAzevMU1Zk1SN2cq/xwckjraf33vfcj2GTp1oyG2KFuYz&#10;A4pinVwbGwv73dP1HajMGB12KZKFH8qwXk0ulli6dI5vdNpyo8Qk5hIteOa+1DrXngLmWeopyu0z&#10;DQFZxqHRbsCzmIdOF8YsdMA2SoLHnh481cftd7DwUY3cfM2f+eWI0/dp5Q/16+PB2qvLcXMPimnk&#10;f/Hfd+Wk/m1hbgpTLIRCmGQBevULAAD//wMAUEsBAi0AFAAGAAgAAAAhANvh9svuAAAAhQEAABMA&#10;AAAAAAAAAAAAAAAAAAAAAFtDb250ZW50X1R5cGVzXS54bWxQSwECLQAUAAYACAAAACEAWvQsW78A&#10;AAAVAQAACwAAAAAAAAAAAAAAAAAfAQAAX3JlbHMvLnJlbHNQSwECLQAUAAYACAAAACEAOksdg8wA&#10;AADjAAAADwAAAAAAAAAAAAAAAAAHAgAAZHJzL2Rvd25yZXYueG1sUEsFBgAAAAADAAMAtwAAAAAD&#10;AAAAAA==&#10;" filled="f" strokecolor="black [3213]" strokeweight="1pt">
                  <v:textbox>
                    <w:txbxContent>
                      <w:p w14:paraId="25EC34F9" w14:textId="77777777" w:rsidR="008F5447" w:rsidRDefault="00000000">
                        <w:pPr>
                          <w:ind w:firstLineChars="0" w:firstLine="0"/>
                          <w:jc w:val="left"/>
                          <w:rPr>
                            <w:rFonts w:hint="eastAsia"/>
                            <w:b/>
                            <w:bCs/>
                            <w:color w:val="000000" w:themeColor="text1"/>
                            <w:sz w:val="18"/>
                            <w:szCs w:val="18"/>
                          </w:rPr>
                        </w:pPr>
                        <w:bookmarkStart w:id="113" w:name="_Hlk200463034"/>
                        <w:bookmarkStart w:id="114" w:name="_Hlk200463035"/>
                        <w:r>
                          <w:rPr>
                            <w:rFonts w:hint="eastAsia"/>
                            <w:b/>
                            <w:bCs/>
                            <w:color w:val="000000" w:themeColor="text1"/>
                            <w:sz w:val="18"/>
                            <w:szCs w:val="18"/>
                          </w:rPr>
                          <w:t>92#</w:t>
                        </w:r>
                        <w:bookmarkEnd w:id="113"/>
                        <w:bookmarkEnd w:id="114"/>
                      </w:p>
                    </w:txbxContent>
                  </v:textbox>
                </v:rect>
                <v:rect id="矩形 757469702" o:spid="_x0000_s1033" style="position:absolute;left:56283;top:7914;width:3733;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04zAAAAOIAAAAPAAAAZHJzL2Rvd25yZXYueG1sRI9BS8NA&#10;FITvgv9heYKXYjct2ti02yKKkoMIVj309pp9zcZm34bss43/3hUEj8PMfMMs14Nv1ZH62AQ2MBln&#10;oIirYBuuDby/PV7dgoqCbLENTAa+KcJ6dX62xMKGE7/ScSO1ShCOBRpwIl2hdawceYzj0BEnbx96&#10;j5JkX2vb4ynBfaunWTbTHhtOCw47undUHTZf3sC2HKT+nDzJ8wFHH6PS7aqXh50xlxfD3QKU0CD/&#10;4b92aQ3kN/n1bJ5nU/i9lO6AXv0AAAD//wMAUEsBAi0AFAAGAAgAAAAhANvh9svuAAAAhQEAABMA&#10;AAAAAAAAAAAAAAAAAAAAAFtDb250ZW50X1R5cGVzXS54bWxQSwECLQAUAAYACAAAACEAWvQsW78A&#10;AAAVAQAACwAAAAAAAAAAAAAAAAAfAQAAX3JlbHMvLnJlbHNQSwECLQAUAAYACAAAACEAUQ39OMwA&#10;AADiAAAADwAAAAAAAAAAAAAAAAAHAgAAZHJzL2Rvd25yZXYueG1sUEsFBgAAAAADAAMAtwAAAAAD&#10;AAAAAA==&#10;" filled="f" strokecolor="black [3213]" strokeweight="1pt">
                  <v:textbox>
                    <w:txbxContent>
                      <w:p w14:paraId="414ACC1D" w14:textId="77777777" w:rsidR="008F5447" w:rsidRDefault="00000000">
                        <w:pPr>
                          <w:ind w:firstLineChars="0" w:firstLine="0"/>
                          <w:jc w:val="left"/>
                          <w:rPr>
                            <w:rFonts w:hint="eastAsia"/>
                            <w:b/>
                            <w:bCs/>
                            <w:color w:val="000000" w:themeColor="text1"/>
                            <w:sz w:val="18"/>
                            <w:szCs w:val="18"/>
                          </w:rPr>
                        </w:pPr>
                        <w:r>
                          <w:rPr>
                            <w:rFonts w:hint="eastAsia"/>
                            <w:b/>
                            <w:bCs/>
                            <w:color w:val="000000" w:themeColor="text1"/>
                            <w:sz w:val="18"/>
                            <w:szCs w:val="18"/>
                          </w:rPr>
                          <w:t>0#</w:t>
                        </w:r>
                      </w:p>
                    </w:txbxContent>
                  </v:textbox>
                </v:rect>
                <v:rect id="矩形 1442497773" o:spid="_x0000_s1034" style="position:absolute;left:45339;top:15839;width:648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197yQAAAOMAAAAPAAAAZHJzL2Rvd25yZXYueG1sRE/NSsNA&#10;EL4LvsMygpdiN63BaOy2iKLkIIJtPXibZsdsbHY2ZMc2vr0rCB7n+5/FavSdOtAQ28AGZtMMFHEd&#10;bMuNge3m8eIaVBRki11gMvBNEVbL05MFljYc+ZUOa2lUCuFYogEn0pdax9qRxzgNPXHiPsLgUdI5&#10;NNoOeEzhvtPzLLvSHltODQ57undU79df3sB7NUrzOXuS5z1O3iaV29UvDztjzs/Gu1tQQqP8i//c&#10;lU3z83ye3xRFcQm/PyUA9PIHAAD//wMAUEsBAi0AFAAGAAgAAAAhANvh9svuAAAAhQEAABMAAAAA&#10;AAAAAAAAAAAAAAAAAFtDb250ZW50X1R5cGVzXS54bWxQSwECLQAUAAYACAAAACEAWvQsW78AAAAV&#10;AQAACwAAAAAAAAAAAAAAAAAfAQAAX3JlbHMvLnJlbHNQSwECLQAUAAYACAAAACEAlFtfe8kAAADj&#10;AAAADwAAAAAAAAAAAAAAAAAHAgAAZHJzL2Rvd25yZXYueG1sUEsFBgAAAAADAAMAtwAAAP0CAAAA&#10;AA==&#10;" filled="f" strokecolor="black [3213]" strokeweight="1pt">
                  <v:textbox>
                    <w:txbxContent>
                      <w:p w14:paraId="7C4676FA" w14:textId="77777777" w:rsidR="008F5447" w:rsidRDefault="00000000">
                        <w:pPr>
                          <w:spacing w:line="240" w:lineRule="auto"/>
                          <w:ind w:firstLineChars="0" w:firstLine="0"/>
                          <w:rPr>
                            <w:rFonts w:hint="eastAsia"/>
                            <w:b/>
                            <w:bCs/>
                            <w:color w:val="000000" w:themeColor="text1"/>
                            <w:sz w:val="22"/>
                            <w:szCs w:val="16"/>
                          </w:rPr>
                        </w:pPr>
                        <w:r>
                          <w:rPr>
                            <w:rFonts w:hint="eastAsia"/>
                            <w:b/>
                            <w:bCs/>
                            <w:color w:val="000000" w:themeColor="text1"/>
                            <w:sz w:val="22"/>
                            <w:szCs w:val="16"/>
                          </w:rPr>
                          <w:t>卸油口</w:t>
                        </w:r>
                      </w:p>
                    </w:txbxContent>
                  </v:textbox>
                </v:rect>
                <v:rect id="矩形 241704553" o:spid="_x0000_s1035" style="position:absolute;left:15655;top:19039;width:6811;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hRzAAAAOIAAAAPAAAAZHJzL2Rvd25yZXYueG1sRI9BS8NA&#10;FITvgv9heYKXYjeprZa02yKKkoMIVj309pp9zcZm34bss43/3hUEj8PMfMMs14Nv1ZH62AQ2kI8z&#10;UMRVsA3XBt7fHq/moKIgW2wDk4FvirBenZ8tsbDhxK903EitEoRjgQacSFdoHStHHuM4dMTJ24fe&#10;oyTZ19r2eEpw3+pJlt1ojw2nBYcd3TuqDpsvb2BbDlJ/5k/yfMDRx6h0u+rlYWfM5cVwtwAlNMh/&#10;+K9dWgOTaX6bTWeza/i9lO6AXv0AAAD//wMAUEsBAi0AFAAGAAgAAAAhANvh9svuAAAAhQEAABMA&#10;AAAAAAAAAAAAAAAAAAAAAFtDb250ZW50X1R5cGVzXS54bWxQSwECLQAUAAYACAAAACEAWvQsW78A&#10;AAAVAQAACwAAAAAAAAAAAAAAAAAfAQAAX3JlbHMvLnJlbHNQSwECLQAUAAYACAAAACEALpoIUcwA&#10;AADiAAAADwAAAAAAAAAAAAAAAAAHAgAAZHJzL2Rvd25yZXYueG1sUEsFBgAAAAADAAMAtwAAAAAD&#10;AAAAAA==&#10;" filled="f" strokecolor="black [3213]" strokeweight="1pt">
                  <v:textbox>
                    <w:txbxContent>
                      <w:p w14:paraId="271034FD" w14:textId="77777777" w:rsidR="008F5447" w:rsidRDefault="00000000">
                        <w:pPr>
                          <w:spacing w:line="240" w:lineRule="auto"/>
                          <w:ind w:firstLineChars="0" w:firstLine="0"/>
                          <w:rPr>
                            <w:rFonts w:hint="eastAsia"/>
                            <w:b/>
                            <w:bCs/>
                            <w:color w:val="000000"/>
                            <w:sz w:val="22"/>
                            <w:szCs w:val="22"/>
                          </w:rPr>
                        </w:pPr>
                        <w:r>
                          <w:rPr>
                            <w:rFonts w:hint="eastAsia"/>
                            <w:b/>
                            <w:bCs/>
                            <w:color w:val="000000"/>
                            <w:sz w:val="22"/>
                            <w:szCs w:val="22"/>
                          </w:rPr>
                          <w:t>加油机</w:t>
                        </w:r>
                      </w:p>
                    </w:txbxContent>
                  </v:textbox>
                </v:rect>
                <v:rect id="矩形 1716082820" o:spid="_x0000_s1036" style="position:absolute;left:28076;top:19039;width:6807;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YzzAAAAOMAAAAPAAAAZHJzL2Rvd25yZXYueG1sRI9BT8Mw&#10;DIXvSPsPkSdxmVjaHkZVlk1oE6gHhMSAAzevMU1Z41SN2cq/Jwckjraf33vfejv5Xp1pjF1gA/ky&#10;A0XcBNtxa+Dt9eGmBBUF2WIfmAz8UITtZna1xsqGC7/Q+SCtSiYcKzTgRIZK69g48hiXYSBOt88w&#10;epQ0jq22I16Sue91kWUr7bHjlOBwoJ2j5nT49gY+6knar/xRnk64eF/U7tg874/GXM+n+ztQQpP8&#10;i/++a5vq3+arrCzKIlEkprQAvfkFAAD//wMAUEsBAi0AFAAGAAgAAAAhANvh9svuAAAAhQEAABMA&#10;AAAAAAAAAAAAAAAAAAAAAFtDb250ZW50X1R5cGVzXS54bWxQSwECLQAUAAYACAAAACEAWvQsW78A&#10;AAAVAQAACwAAAAAAAAAAAAAAAAAfAQAAX3JlbHMvLnJlbHNQSwECLQAUAAYACAAAACEAIpEWM8wA&#10;AADjAAAADwAAAAAAAAAAAAAAAAAHAgAAZHJzL2Rvd25yZXYueG1sUEsFBgAAAAADAAMAtwAAAAAD&#10;AAAAAA==&#10;" filled="f" strokecolor="black [3213]" strokeweight="1pt">
                  <v:textbox>
                    <w:txbxContent>
                      <w:p w14:paraId="62EA6119" w14:textId="77777777" w:rsidR="008F5447" w:rsidRDefault="00000000">
                        <w:pPr>
                          <w:spacing w:line="240" w:lineRule="auto"/>
                          <w:ind w:firstLineChars="0" w:firstLine="0"/>
                          <w:rPr>
                            <w:rFonts w:hint="eastAsia"/>
                            <w:b/>
                            <w:bCs/>
                            <w:color w:val="000000"/>
                            <w:sz w:val="22"/>
                            <w:szCs w:val="22"/>
                          </w:rPr>
                        </w:pPr>
                        <w:r>
                          <w:rPr>
                            <w:rFonts w:hint="eastAsia"/>
                            <w:b/>
                            <w:bCs/>
                            <w:color w:val="000000"/>
                            <w:sz w:val="22"/>
                            <w:szCs w:val="22"/>
                          </w:rPr>
                          <w:t>加油机</w:t>
                        </w:r>
                      </w:p>
                    </w:txbxContent>
                  </v:textbox>
                </v:rect>
                <v:rect id="矩形 1264187050" o:spid="_x0000_s1037" style="position:absolute;left:18138;top:28107;width:23727;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2tzQAAAOMAAAAPAAAAZHJzL2Rvd25yZXYueG1sRI9BT8JA&#10;EIXvJvyHzZh4IbItUSSVhRiNpgdiIsLB29Adu4XubtMdof5750DicWbevPe+xWrwrTpRn5oYDOST&#10;DBSFKtom1Aa2n6+3c1CJMVhsYyADv5RgtRxdLbCw8Rw+6LThWolJSAUacMxdoXWqHHlMk9hRkNt3&#10;7D2yjH2tbY9nMfetnmbZTHtsgiQ47OjZUXXc/HgDX+XA9SF/4/URx7tx6fbV+8vemJvr4ekRFNPA&#10;/+LLd2ml/nR2l88fsnuhECZZgF7+AQAA//8DAFBLAQItABQABgAIAAAAIQDb4fbL7gAAAIUBAAAT&#10;AAAAAAAAAAAAAAAAAAAAAABbQ29udGVudF9UeXBlc10ueG1sUEsBAi0AFAAGAAgAAAAhAFr0LFu/&#10;AAAAFQEAAAsAAAAAAAAAAAAAAAAAHwEAAF9yZWxzLy5yZWxzUEsBAi0AFAAGAAgAAAAhAFPMfa3N&#10;AAAA4wAAAA8AAAAAAAAAAAAAAAAABwIAAGRycy9kb3ducmV2LnhtbFBLBQYAAAAAAwADALcAAAAB&#10;AwAAAAA=&#10;" filled="f" strokecolor="black [3213]" strokeweight="1pt">
                  <v:textbox>
                    <w:txbxContent>
                      <w:p w14:paraId="3AE4F404" w14:textId="77777777" w:rsidR="008F5447" w:rsidRDefault="00000000">
                        <w:pPr>
                          <w:spacing w:line="240" w:lineRule="auto"/>
                          <w:ind w:firstLineChars="0" w:firstLine="0"/>
                          <w:jc w:val="center"/>
                          <w:rPr>
                            <w:rFonts w:hint="eastAsia"/>
                            <w:b/>
                            <w:bCs/>
                            <w:color w:val="000000"/>
                            <w:sz w:val="22"/>
                            <w:szCs w:val="22"/>
                          </w:rPr>
                        </w:pPr>
                        <w:r>
                          <w:rPr>
                            <w:rFonts w:hint="eastAsia"/>
                            <w:b/>
                            <w:bCs/>
                            <w:color w:val="000000"/>
                            <w:sz w:val="22"/>
                            <w:szCs w:val="22"/>
                          </w:rPr>
                          <w:t>绿化带</w:t>
                        </w:r>
                      </w:p>
                    </w:txbxContent>
                  </v:textbox>
                </v:rect>
                <v:rect id="矩形 475853576" o:spid="_x0000_s1038" style="position:absolute;left:57473;top:18982;width:4906;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CizAAAAOIAAAAPAAAAZHJzL2Rvd25yZXYueG1sRI9BS8NA&#10;FITvgv9heYKX0m6qpi2x2yKKkkMRbPXg7TX7zMZm34bss43/3hUEj8PMfMMs14Nv1ZH62AQ2MJ1k&#10;oIirYBuuDbzuHscLUFGQLbaBycA3RVivzs+WWNhw4hc6bqVWCcKxQANOpCu0jpUjj3ESOuLkfYTe&#10;oyTZ19r2eEpw3+qrLJtpjw2nBYcd3TuqDtsvb+C9HKT+nD7J5oCjt1Hp9tXzw96Yy4vh7haU0CD/&#10;4b92aQ3czPNFfp3PZ/B7Kd0BvfoBAAD//wMAUEsBAi0AFAAGAAgAAAAhANvh9svuAAAAhQEAABMA&#10;AAAAAAAAAAAAAAAAAAAAAFtDb250ZW50X1R5cGVzXS54bWxQSwECLQAUAAYACAAAACEAWvQsW78A&#10;AAAVAQAACwAAAAAAAAAAAAAAAAAfAQAAX3JlbHMvLnJlbHNQSwECLQAUAAYACAAAACEA1nXwoswA&#10;AADiAAAADwAAAAAAAAAAAAAAAAAHAgAAZHJzL2Rvd25yZXYueG1sUEsFBgAAAAADAAMAtwAAAAAD&#10;AAAAAA==&#10;" filled="f" strokecolor="black [3213]" strokeweight="1pt">
                  <v:textbox>
                    <w:txbxContent>
                      <w:p w14:paraId="051C89FA" w14:textId="77777777" w:rsidR="008F5447" w:rsidRDefault="00000000">
                        <w:pPr>
                          <w:spacing w:line="240" w:lineRule="auto"/>
                          <w:ind w:firstLineChars="0" w:firstLine="0"/>
                          <w:rPr>
                            <w:rFonts w:hint="eastAsia"/>
                            <w:b/>
                            <w:bCs/>
                            <w:color w:val="000000"/>
                            <w:sz w:val="22"/>
                            <w:szCs w:val="22"/>
                          </w:rPr>
                        </w:pPr>
                        <w:r>
                          <w:rPr>
                            <w:rFonts w:hint="eastAsia"/>
                            <w:b/>
                            <w:bCs/>
                            <w:color w:val="000000"/>
                            <w:sz w:val="22"/>
                            <w:szCs w:val="22"/>
                          </w:rPr>
                          <w:t>消防沙池</w:t>
                        </w:r>
                      </w:p>
                    </w:txbxContent>
                  </v:textbox>
                </v:rect>
                <v:line id="直接连接符 194321064" o:spid="_x0000_s1039" style="position:absolute;visibility:visible;mso-wrap-style:square" from="5638,3037" to="5638,3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LuuxgAAAOIAAAAPAAAAZHJzL2Rvd25yZXYueG1sRE/LasJA&#10;FN0X/IfhCt3ViQ9EU0cRa0HpSuPC5SVzm0mbuRMy0yT+vSMIXR7Oe7XpbSVaanzpWMF4lIAgzp0u&#10;uVBwyT7fFiB8QNZYOSYFN/KwWQ9eVphq1/GJ2nMoRAxhn6ICE0KdSulzQxb9yNXEkft2jcUQYVNI&#10;3WAXw20lJ0kylxZLjg0Ga9oZyn/Pf1ZBe+2u+tKZ7MeUx6/M7NvD7UMq9Trst+8gAvXhX/x0H3Sc&#10;v5xNJ+NkPoPHpYhBru8AAAD//wMAUEsBAi0AFAAGAAgAAAAhANvh9svuAAAAhQEAABMAAAAAAAAA&#10;AAAAAAAAAAAAAFtDb250ZW50X1R5cGVzXS54bWxQSwECLQAUAAYACAAAACEAWvQsW78AAAAVAQAA&#10;CwAAAAAAAAAAAAAAAAAfAQAAX3JlbHMvLnJlbHNQSwECLQAUAAYACAAAACEActS7rsYAAADiAAAA&#10;DwAAAAAAAAAAAAAAAAAHAgAAZHJzL2Rvd25yZXYueG1sUEsFBgAAAAADAAMAtwAAAPoCAAAAAA==&#10;" strokecolor="black [3213]" strokeweight="2.25pt">
                  <v:stroke joinstyle="miter"/>
                </v:line>
                <v:line id="直接连接符 1672252449" o:spid="_x0000_s1040" style="position:absolute;visibility:visible;mso-wrap-style:square" from="5715,3190" to="62379,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UMxwAAAOMAAAAPAAAAZHJzL2Rvd25yZXYueG1sRE9La8JA&#10;EL4X/A/LFLzVTYPVNrqK9AEWTxoPHofsmI1mZ0N2TeK/7xYKPc73nuV6sLXoqPWVYwXPkwQEceF0&#10;xaWCY/719ArCB2SNtWNScCcP69XoYYmZdj3vqTuEUsQQ9hkqMCE0mZS+MGTRT1xDHLmzay2GeLal&#10;1C32MdzWMk2SmbRYcWww2NC7oeJ6uFkF3ak/6WNv8oupvne5+ey29w+p1Phx2CxABBrCv/jPvdVx&#10;/myepi/pdPoGvz9FAOTqBwAA//8DAFBLAQItABQABgAIAAAAIQDb4fbL7gAAAIUBAAATAAAAAAAA&#10;AAAAAAAAAAAAAABbQ29udGVudF9UeXBlc10ueG1sUEsBAi0AFAAGAAgAAAAhAFr0LFu/AAAAFQEA&#10;AAsAAAAAAAAAAAAAAAAAHwEAAF9yZWxzLy5yZWxzUEsBAi0AFAAGAAgAAAAhADRwdQzHAAAA4wAA&#10;AA8AAAAAAAAAAAAAAAAABwIAAGRycy9kb3ducmV2LnhtbFBLBQYAAAAAAwADALcAAAD7AgAAAAA=&#10;" strokecolor="black [3213]" strokeweight="2.25pt">
                  <v:stroke joinstyle="miter"/>
                </v:line>
                <v:line id="直接连接符 70281141" o:spid="_x0000_s1041" style="position:absolute;visibility:visible;mso-wrap-style:square" from="62531,2961" to="62531,3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2fUyQAAAOEAAAAPAAAAZHJzL2Rvd25yZXYueG1sRI/NasMw&#10;EITvgbyD2EBvsexQmuBYCaE/kNJT4hxyXKyt5cZaGUu1nbevCoUeh5n5hin2k23FQL1vHCvIkhQE&#10;ceV0w7WCS/m23IDwAVlj65gU3MnDfjefFZhrN/KJhnOoRYSwz1GBCaHLpfSVIYs+cR1x9D5dbzFE&#10;2ddS9zhGuG3lKk2fpMWG44LBjp4NVbfzt1UwXMervoym/DLN+0dpXofj/UUq9bCYDlsQgabwH/5r&#10;H7WCdbraZNljBr+P4huQux8AAAD//wMAUEsBAi0AFAAGAAgAAAAhANvh9svuAAAAhQEAABMAAAAA&#10;AAAAAAAAAAAAAAAAAFtDb250ZW50X1R5cGVzXS54bWxQSwECLQAUAAYACAAAACEAWvQsW78AAAAV&#10;AQAACwAAAAAAAAAAAAAAAAAfAQAAX3JlbHMvLnJlbHNQSwECLQAUAAYACAAAACEAF19n1MkAAADh&#10;AAAADwAAAAAAAAAAAAAAAAAHAgAAZHJzL2Rvd25yZXYueG1sUEsFBgAAAAADAAMAtwAAAP0CAAAA&#10;AA==&#10;" strokecolor="black [3213]" strokeweight="2.25pt">
                  <v:stroke joinstyle="miter"/>
                </v:line>
                <v:rect id="矩形 1957269190" o:spid="_x0000_s1042" style="position:absolute;left:57476;top:23544;width:4903;height:4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QFPzQAAAOMAAAAPAAAAZHJzL2Rvd25yZXYueG1sRI9BT8Mw&#10;DIXvSPsPkZG4TCztJDZalk0IBOoBIbHBgZvXmKZbk1SN2cq/xwckjraf33vfajP6Tp1oSG0MBvJZ&#10;BopCHW0bGgPvu6frW1CJMVjsYiADP5Rgs55crLC08Rze6LTlRolJSCUacMx9qXWqHXlMs9hTkNtX&#10;HDyyjEOj7YBnMfednmfZQntsgyQ47OnBUX3cfnsDn9XIzSF/5pcjTj+mldvXr497Y64ux/s7UEwj&#10;/4v/visr9Yub5XxR5IVQCJMsQK9/AQAA//8DAFBLAQItABQABgAIAAAAIQDb4fbL7gAAAIUBAAAT&#10;AAAAAAAAAAAAAAAAAAAAAABbQ29udGVudF9UeXBlc10ueG1sUEsBAi0AFAAGAAgAAAAhAFr0LFu/&#10;AAAAFQEAAAsAAAAAAAAAAAAAAAAAHwEAAF9yZWxzLy5yZWxzUEsBAi0AFAAGAAgAAAAhADfhAU/N&#10;AAAA4wAAAA8AAAAAAAAAAAAAAAAABwIAAGRycy9kb3ducmV2LnhtbFBLBQYAAAAAAwADALcAAAAB&#10;AwAAAAA=&#10;" filled="f" strokecolor="black [3213]" strokeweight="1pt">
                  <v:textbox>
                    <w:txbxContent>
                      <w:p w14:paraId="3CF5D6FA" w14:textId="77777777" w:rsidR="008F5447" w:rsidRDefault="00000000">
                        <w:pPr>
                          <w:spacing w:line="240" w:lineRule="auto"/>
                          <w:ind w:firstLineChars="0" w:firstLine="0"/>
                          <w:rPr>
                            <w:rFonts w:hint="eastAsia"/>
                            <w:b/>
                            <w:bCs/>
                            <w:color w:val="000000"/>
                            <w:sz w:val="22"/>
                            <w:szCs w:val="22"/>
                          </w:rPr>
                        </w:pPr>
                        <w:r>
                          <w:rPr>
                            <w:rFonts w:hint="eastAsia"/>
                            <w:b/>
                            <w:bCs/>
                            <w:color w:val="000000"/>
                            <w:sz w:val="22"/>
                            <w:szCs w:val="22"/>
                          </w:rPr>
                          <w:t>隔油池</w:t>
                        </w:r>
                      </w:p>
                    </w:txbxContent>
                  </v:textbox>
                </v:rect>
                <v:line id="直接连接符 254793847" o:spid="_x0000_s1043" style="position:absolute;visibility:visible;mso-wrap-style:square" from="2667,31384" to="64541,3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SHzAAAAOIAAAAPAAAAZHJzL2Rvd25yZXYueG1sRI9PawIx&#10;EMXvhX6HMEIvokmt9c9qFGkpSA8truJ52Mxulm4myybV7bdvCkKPjzfv9+att71rxIW6UHvW8DhW&#10;IIgLb2quNJyOb6MFiBCRDTaeScMPBdhu7u/WmBl/5QNd8liJBOGQoQYbY5tJGQpLDsPYt8TJK33n&#10;MCbZVdJ0eE1w18iJUjPpsObUYLGlF0vFV/7t0huv52P5TuqjzJvP5e7QD62qh1o/DPrdCkSkPv4f&#10;39J7o2HyPJ0vnxbTOfxNShyQm18AAAD//wMAUEsBAi0AFAAGAAgAAAAhANvh9svuAAAAhQEAABMA&#10;AAAAAAAAAAAAAAAAAAAAAFtDb250ZW50X1R5cGVzXS54bWxQSwECLQAUAAYACAAAACEAWvQsW78A&#10;AAAVAQAACwAAAAAAAAAAAAAAAAAfAQAAX3JlbHMvLnJlbHNQSwECLQAUAAYACAAAACEAfz+0h8wA&#10;AADiAAAADwAAAAAAAAAAAAAAAAAHAgAAZHJzL2Rvd25yZXYueG1sUEsFBgAAAAADAAMAtwAAAAAD&#10;AAAAAA==&#10;" strokecolor="black [3213]" strokeweight="3pt">
                  <v:stroke joinstyle="miter"/>
                </v:line>
                <v:line id="直接连接符 292987537" o:spid="_x0000_s1044" style="position:absolute;visibility:visible;mso-wrap-style:square" from="2667,36991" to="64541,3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bjGywAAAOIAAAAPAAAAZHJzL2Rvd25yZXYueG1sRI9BS8NA&#10;EIXvQv/DMgUvxe42om3SbkupCOJBaSqeh+wkG5qdDdm1jf/eFQSPjzfve/M2u9F14kJDaD1rWMwV&#10;COLKm5YbDR+n57sViBCRDXaeScM3BdhtJzcbLIy/8pEuZWxEgnAoUIONsS+kDJUlh2Hue+Lk1X5w&#10;GJMcGmkGvCa462Sm1KN02HJqsNjTwVJ1Lr9ceuPp81S/knqry+493x/HmVXtTOvb6bhfg4g0xv/j&#10;v/SL0ZDlWb5aPtwv4XdS4oDc/gAAAP//AwBQSwECLQAUAAYACAAAACEA2+H2y+4AAACFAQAAEwAA&#10;AAAAAAAAAAAAAAAAAAAAW0NvbnRlbnRfVHlwZXNdLnhtbFBLAQItABQABgAIAAAAIQBa9CxbvwAA&#10;ABUBAAALAAAAAAAAAAAAAAAAAB8BAABfcmVscy8ucmVsc1BLAQItABQABgAIAAAAIQD66bjGywAA&#10;AOIAAAAPAAAAAAAAAAAAAAAAAAcCAABkcnMvZG93bnJldi54bWxQSwUGAAAAAAMAAwC3AAAA/wIA&#10;AAAA&#10;" strokecolor="black [3213]" strokeweight="3pt">
                  <v:stroke joinstyle="miter"/>
                </v:line>
                <v:shapetype id="_x0000_t202" coordsize="21600,21600" o:spt="202" path="m,l,21600r21600,l21600,xe">
                  <v:stroke joinstyle="miter"/>
                  <v:path gradientshapeok="t" o:connecttype="rect"/>
                </v:shapetype>
                <v:shape id="文本框 1938833336" o:spid="_x0000_s1045" type="#_x0000_t202" style="position:absolute;left:27098;top:31775;width:9249;height:3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onywAAAOMAAAAPAAAAZHJzL2Rvd25yZXYueG1sRE9Na8JA&#10;EL0L/Q/LFHrTTZVKGrOKBKRS7EHrxduYnXxgdjbNrpr213cFwXebefPem5cuetOIC3WutqzgdRSB&#10;IM6trrlUsP9eDWMQziNrbCyTgl9ysJg/DVJMtL3yli47X4pgwi5BBZX3bSKlyysy6Ea2JQ5cYTuD&#10;PoxdKXWH12BuGjmOoqk0WHNIqLClrKL8tDsbBZ/Z6gu3x7GJ/5rsY1Ms25/94U2pl+d+OQPhqfeP&#10;47t6rcP775M4ngRM4dYpLEDO/wEAAP//AwBQSwECLQAUAAYACAAAACEA2+H2y+4AAACFAQAAEwAA&#10;AAAAAAAAAAAAAAAAAAAAW0NvbnRlbnRfVHlwZXNdLnhtbFBLAQItABQABgAIAAAAIQBa9CxbvwAA&#10;ABUBAAALAAAAAAAAAAAAAAAAAB8BAABfcmVscy8ucmVsc1BLAQItABQABgAIAAAAIQAwLVonywAA&#10;AOMAAAAPAAAAAAAAAAAAAAAAAAcCAABkcnMvZG93bnJldi54bWxQSwUGAAAAAAMAAwC3AAAA/wIA&#10;AAAA&#10;" filled="f" stroked="f" strokeweight=".5pt">
                  <v:textbox>
                    <w:txbxContent>
                      <w:p w14:paraId="51D13BD6" w14:textId="77777777" w:rsidR="008F5447" w:rsidRDefault="00000000">
                        <w:pPr>
                          <w:ind w:firstLineChars="0" w:firstLine="0"/>
                          <w:rPr>
                            <w:rFonts w:hint="eastAsia"/>
                          </w:rPr>
                        </w:pPr>
                        <w:r>
                          <w:rPr>
                            <w:rFonts w:hint="eastAsia"/>
                          </w:rPr>
                          <w:t>004乡道</w:t>
                        </w:r>
                      </w:p>
                    </w:txbxContent>
                  </v:textbox>
                </v:shape>
                <v:shapetype id="_x0000_t32" coordsize="21600,21600" o:spt="32" o:oned="t" path="m,l21600,21600e" filled="f">
                  <v:path arrowok="t" fillok="f" o:connecttype="none"/>
                  <o:lock v:ext="edit" shapetype="t"/>
                </v:shapetype>
                <v:shape id="直接箭头连接符 61737338" o:spid="_x0000_s1046" type="#_x0000_t32" style="position:absolute;left:36347;top:33832;width:32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HYxgAAAOEAAAAPAAAAZHJzL2Rvd25yZXYueG1sRE/Pa8Iw&#10;FL4P/B/CE3YZM9WCus4oIgg7yazKro/mmRabl5JErf71y2Gw48f3e7HqbStu5EPjWMF4lIEgrpxu&#10;2Cg4HrbvcxAhImtsHZOCBwVYLQcvCyy0u/OebmU0IoVwKFBBHWNXSBmqmiyGkeuIE3d23mJM0Bup&#10;Pd5TuG3lJMum0mLDqaHGjjY1VZfyahX0u59u//zwF/84l+tT823iW2aUeh32608Qkfr4L/5zf2kF&#10;0/Esn+V5mpwepTcgl78AAAD//wMAUEsBAi0AFAAGAAgAAAAhANvh9svuAAAAhQEAABMAAAAAAAAA&#10;AAAAAAAAAAAAAFtDb250ZW50X1R5cGVzXS54bWxQSwECLQAUAAYACAAAACEAWvQsW78AAAAVAQAA&#10;CwAAAAAAAAAAAAAAAAAfAQAAX3JlbHMvLnJlbHNQSwECLQAUAAYACAAAACEA8kqh2MYAAADhAAAA&#10;DwAAAAAAAAAAAAAAAAAHAgAAZHJzL2Rvd25yZXYueG1sUEsFBgAAAAADAAMAtwAAAPoCAAAAAA==&#10;" strokecolor="black [3213]" strokeweight="3pt">
                  <v:stroke endarrow="block" joinstyle="miter"/>
                </v:shape>
                <v:shape id="直接箭头连接符 1154004034" o:spid="_x0000_s1047" type="#_x0000_t32" style="position:absolute;left:23698;top:33773;width:3400;height: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4v1yQAAAOMAAAAPAAAAZHJzL2Rvd25yZXYueG1sRE/NTsJA&#10;EL6b+A6bIeEmu7XVaGUhioFwKAfQeJ50x7ahO9t0V1p4eteExON8/zNfjrYVJ+p941hDMlMgiEtn&#10;Gq40fH6s755A+IBssHVMGs7kYbm4vZljbtzAezodQiViCPscNdQhdLmUvqzJop+5jjhy3663GOLZ&#10;V9L0OMRw28p7pR6lxYZjQ40drWoqj4cfq6HYDM/v6VdS7LdZeimUXV/edq3W08n4+gIi0Bj+xVf3&#10;1sT5yUOmVKbSDP5+igDIxS8AAAD//wMAUEsBAi0AFAAGAAgAAAAhANvh9svuAAAAhQEAABMAAAAA&#10;AAAAAAAAAAAAAAAAAFtDb250ZW50X1R5cGVzXS54bWxQSwECLQAUAAYACAAAACEAWvQsW78AAAAV&#10;AQAACwAAAAAAAAAAAAAAAAAfAQAAX3JlbHMvLnJlbHNQSwECLQAUAAYACAAAACEA2F+L9ckAAADj&#10;AAAADwAAAAAAAAAAAAAAAAAHAgAAZHJzL2Rvd25yZXYueG1sUEsFBgAAAAADAAMAtwAAAP0CAAAA&#10;AA==&#10;" strokecolor="black [3213]" strokeweight="3pt">
                  <v:stroke endarrow="block" joinstyle="miter"/>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1753892244" o:spid="_x0000_s1048" type="#_x0000_t13" style="position:absolute;left:48756;top:26698;width:7028;height:5695;rotation:-250638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Ag6ygAAAOMAAAAPAAAAZHJzL2Rvd25yZXYueG1sRI9BS8NA&#10;EIXvgv9hGcGb3RirprHbUgWheCgYhV6H7JgNZmfj7tpGf70jCB7nzfvezFuuJz+oA8XUBzZwOStA&#10;EbfB9twZeH15vKhApYxscQhMBr4owXp1erLE2oYjP9OhyZ2SEE41GnA5j7XWqXXkMc3CSCy7txA9&#10;Zhljp23Eo4T7QZdFcaM99iwXHI704Kh9bz69vFG6yonve5+2u2a3iR98r5+MOT+bNnegMk353/xH&#10;b61wt9dX1aIs53P47SQC6NUPAAAA//8DAFBLAQItABQABgAIAAAAIQDb4fbL7gAAAIUBAAATAAAA&#10;AAAAAAAAAAAAAAAAAABbQ29udGVudF9UeXBlc10ueG1sUEsBAi0AFAAGAAgAAAAhAFr0LFu/AAAA&#10;FQEAAAsAAAAAAAAAAAAAAAAAHwEAAF9yZWxzLy5yZWxzUEsBAi0AFAAGAAgAAAAhACvYCDrKAAAA&#10;4wAAAA8AAAAAAAAAAAAAAAAABwIAAGRycy9kb3ducmV2LnhtbFBLBQYAAAAAAwADALcAAAD+AgAA&#10;AAA=&#10;" adj="12848" fillcolor="#5b9bd5 [3204]" strokecolor="#091723 [484]" strokeweight="1pt">
                  <v:textbox>
                    <w:txbxContent>
                      <w:p w14:paraId="27789B0E" w14:textId="2CFBB97B" w:rsidR="00EF3B08" w:rsidRDefault="00EF3B08" w:rsidP="00EF3B08">
                        <w:pPr>
                          <w:spacing w:line="240" w:lineRule="auto"/>
                          <w:ind w:firstLineChars="0" w:firstLine="0"/>
                          <w:rPr>
                            <w:rFonts w:hint="eastAsia"/>
                          </w:rPr>
                        </w:pPr>
                        <w:r>
                          <w:rPr>
                            <w:rFonts w:hint="eastAsia"/>
                          </w:rPr>
                          <w:t>入口</w:t>
                        </w:r>
                      </w:p>
                    </w:txbxContent>
                  </v:textbox>
                </v:shape>
                <v:shape id="箭头: 右 1214028199" o:spid="_x0000_s1049" type="#_x0000_t13" style="position:absolute;left:8687;top:28012;width:7023;height:5690;rotation:164974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joxAAAAOMAAAAPAAAAZHJzL2Rvd25yZXYueG1sRE9Li8Iw&#10;EL4v+B/CCHtb0xaRWo0iiuh16+59aKYPbCa1iVr3128EweN871muB9OKG/WusawgnkQgiAurG64U&#10;/Jz2XykI55E1tpZJwYMcrFejjyVm2t75m265r0QIYZehgtr7LpPSFTUZdBPbEQeutL1BH86+krrH&#10;ewg3rUyiaCYNNhwaauxoW1Nxzq9GgblsSR7yQ/ow+/I4K3//rqneKfU5HjYLEJ4G/xa/3Ecd5ifx&#10;NErSeD6H508BALn6BwAA//8DAFBLAQItABQABgAIAAAAIQDb4fbL7gAAAIUBAAATAAAAAAAAAAAA&#10;AAAAAAAAAABbQ29udGVudF9UeXBlc10ueG1sUEsBAi0AFAAGAAgAAAAhAFr0LFu/AAAAFQEAAAsA&#10;AAAAAAAAAAAAAAAAHwEAAF9yZWxzLy5yZWxzUEsBAi0AFAAGAAgAAAAhAChJWOjEAAAA4wAAAA8A&#10;AAAAAAAAAAAAAAAABwIAAGRycy9kb3ducmV2LnhtbFBLBQYAAAAAAwADALcAAAD4AgAAAAA=&#10;" adj="12851" fillcolor="#5b9bd5 [3204]" strokecolor="#091723 [484]" strokeweight="1pt">
                  <v:textbox>
                    <w:txbxContent>
                      <w:p w14:paraId="52E6FEBA" w14:textId="311855B8" w:rsidR="00EF3B08" w:rsidRDefault="00EF3B08" w:rsidP="00EF3B08">
                        <w:pPr>
                          <w:spacing w:line="240" w:lineRule="auto"/>
                          <w:ind w:firstLineChars="0" w:firstLine="0"/>
                          <w:rPr>
                            <w:rFonts w:hint="eastAsia"/>
                            <w:szCs w:val="28"/>
                          </w:rPr>
                        </w:pPr>
                        <w:r>
                          <w:rPr>
                            <w:rFonts w:hint="eastAsia"/>
                            <w:szCs w:val="28"/>
                          </w:rPr>
                          <w:t>出口</w:t>
                        </w:r>
                      </w:p>
                    </w:txbxContent>
                  </v:textbox>
                </v:shape>
                <w10:wrap type="topAndBottom"/>
              </v:group>
            </w:pict>
          </mc:Fallback>
        </mc:AlternateContent>
      </w:r>
      <w:r>
        <w:rPr>
          <w:rFonts w:hint="eastAsia"/>
          <w:szCs w:val="28"/>
        </w:rPr>
        <w:t>加油站站内设施之间的防火距离如表2-3，加油站平面布置详见图2-3。</w:t>
      </w:r>
    </w:p>
    <w:p w14:paraId="2A52A3E2" w14:textId="77777777" w:rsidR="008F5447" w:rsidRDefault="00000000">
      <w:pPr>
        <w:widowControl/>
        <w:spacing w:line="240" w:lineRule="auto"/>
        <w:ind w:firstLineChars="0" w:firstLine="0"/>
        <w:jc w:val="center"/>
        <w:rPr>
          <w:rFonts w:hint="eastAsia"/>
        </w:rPr>
      </w:pPr>
      <w:r>
        <w:rPr>
          <w:rFonts w:hint="eastAsia"/>
        </w:rPr>
        <w:t>图2-</w:t>
      </w:r>
      <w:r>
        <w:t>3</w:t>
      </w:r>
      <w:r>
        <w:rPr>
          <w:rFonts w:hint="eastAsia"/>
        </w:rPr>
        <w:t>加油站平</w:t>
      </w:r>
      <w:commentRangeStart w:id="115"/>
      <w:commentRangeStart w:id="116"/>
      <w:r>
        <w:rPr>
          <w:rFonts w:hint="eastAsia"/>
        </w:rPr>
        <w:t>面布置示意图</w:t>
      </w:r>
      <w:commentRangeEnd w:id="115"/>
      <w:r>
        <w:commentReference w:id="115"/>
      </w:r>
      <w:commentRangeEnd w:id="116"/>
      <w:r w:rsidR="00101E48">
        <w:rPr>
          <w:rStyle w:val="afb"/>
          <w:rFonts w:cs="Times New Roman"/>
        </w:rPr>
        <w:commentReference w:id="116"/>
      </w:r>
    </w:p>
    <w:p w14:paraId="22434132" w14:textId="77777777" w:rsidR="008F5447" w:rsidRDefault="008F5447">
      <w:pPr>
        <w:pStyle w:val="aff6"/>
        <w:rPr>
          <w:rFonts w:hint="eastAsia"/>
        </w:rPr>
      </w:pPr>
    </w:p>
    <w:p w14:paraId="00A5978F" w14:textId="77777777" w:rsidR="008F5447" w:rsidRDefault="008F5447">
      <w:pPr>
        <w:pStyle w:val="aff6"/>
        <w:rPr>
          <w:rFonts w:hint="eastAsia"/>
        </w:rPr>
      </w:pPr>
    </w:p>
    <w:p w14:paraId="74DBDCC4" w14:textId="77777777" w:rsidR="008F5447" w:rsidRDefault="008F5447">
      <w:pPr>
        <w:pStyle w:val="aff6"/>
        <w:rPr>
          <w:rFonts w:hint="eastAsia"/>
        </w:rPr>
      </w:pPr>
    </w:p>
    <w:p w14:paraId="3F65D0E5" w14:textId="77777777" w:rsidR="008F5447" w:rsidRDefault="00000000">
      <w:pPr>
        <w:pStyle w:val="aff6"/>
        <w:rPr>
          <w:rFonts w:hint="eastAsia"/>
        </w:rPr>
      </w:pPr>
      <w:r>
        <w:rPr>
          <w:rFonts w:hint="eastAsia"/>
        </w:rPr>
        <w:lastRenderedPageBreak/>
        <w:t>表2-3 站内设施的防火间距（单位：m）</w:t>
      </w:r>
    </w:p>
    <w:tbl>
      <w:tblPr>
        <w:tblW w:w="0" w:type="auto"/>
        <w:jc w:val="center"/>
        <w:tblLayout w:type="fixed"/>
        <w:tblCellMar>
          <w:left w:w="28" w:type="dxa"/>
          <w:right w:w="28" w:type="dxa"/>
        </w:tblCellMar>
        <w:tblLook w:val="04A0" w:firstRow="1" w:lastRow="0" w:firstColumn="1" w:lastColumn="0" w:noHBand="0" w:noVBand="1"/>
      </w:tblPr>
      <w:tblGrid>
        <w:gridCol w:w="1221"/>
        <w:gridCol w:w="1205"/>
        <w:gridCol w:w="1004"/>
        <w:gridCol w:w="997"/>
        <w:gridCol w:w="1172"/>
        <w:gridCol w:w="1105"/>
        <w:gridCol w:w="770"/>
        <w:gridCol w:w="816"/>
      </w:tblGrid>
      <w:tr w:rsidR="008F5447" w14:paraId="2BA967EA" w14:textId="77777777">
        <w:trPr>
          <w:cantSplit/>
          <w:trHeight w:val="330"/>
          <w:jc w:val="center"/>
        </w:trPr>
        <w:tc>
          <w:tcPr>
            <w:tcW w:w="2426" w:type="dxa"/>
            <w:gridSpan w:val="2"/>
            <w:tcBorders>
              <w:top w:val="single" w:sz="6" w:space="0" w:color="auto"/>
              <w:left w:val="single" w:sz="4" w:space="0" w:color="auto"/>
              <w:bottom w:val="nil"/>
              <w:right w:val="single" w:sz="4" w:space="0" w:color="auto"/>
            </w:tcBorders>
            <w:vAlign w:val="center"/>
          </w:tcPr>
          <w:p w14:paraId="284AD712"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b/>
                <w:bCs/>
                <w:sz w:val="21"/>
                <w:szCs w:val="24"/>
              </w:rPr>
            </w:pPr>
            <w:r>
              <w:rPr>
                <w:rFonts w:ascii="Times New Roman" w:hAnsi="Times New Roman" w:cs="Times New Roman" w:hint="eastAsia"/>
                <w:b/>
                <w:bCs/>
                <w:sz w:val="21"/>
                <w:szCs w:val="24"/>
              </w:rPr>
              <w:t>设施名称</w:t>
            </w:r>
          </w:p>
        </w:tc>
        <w:tc>
          <w:tcPr>
            <w:tcW w:w="1004" w:type="dxa"/>
            <w:tcBorders>
              <w:top w:val="single" w:sz="6" w:space="0" w:color="auto"/>
              <w:left w:val="single" w:sz="6" w:space="0" w:color="auto"/>
              <w:right w:val="single" w:sz="4" w:space="0" w:color="auto"/>
            </w:tcBorders>
            <w:vAlign w:val="center"/>
          </w:tcPr>
          <w:p w14:paraId="5A29A31B"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b/>
                <w:bCs/>
                <w:sz w:val="21"/>
                <w:szCs w:val="24"/>
              </w:rPr>
            </w:pPr>
            <w:r>
              <w:rPr>
                <w:rFonts w:ascii="Times New Roman" w:hAnsi="Times New Roman" w:cs="Times New Roman" w:hint="eastAsia"/>
                <w:b/>
                <w:bCs/>
                <w:sz w:val="21"/>
                <w:szCs w:val="24"/>
              </w:rPr>
              <w:t>汽</w:t>
            </w:r>
            <w:r>
              <w:rPr>
                <w:rFonts w:ascii="Times New Roman" w:hAnsi="Times New Roman" w:cs="Times New Roman" w:hint="eastAsia"/>
                <w:b/>
                <w:bCs/>
                <w:spacing w:val="20"/>
                <w:sz w:val="21"/>
                <w:szCs w:val="24"/>
              </w:rPr>
              <w:t>油罐</w:t>
            </w:r>
          </w:p>
        </w:tc>
        <w:tc>
          <w:tcPr>
            <w:tcW w:w="997" w:type="dxa"/>
            <w:tcBorders>
              <w:top w:val="single" w:sz="6" w:space="0" w:color="auto"/>
              <w:left w:val="single" w:sz="4" w:space="0" w:color="auto"/>
              <w:right w:val="single" w:sz="4" w:space="0" w:color="auto"/>
            </w:tcBorders>
            <w:vAlign w:val="center"/>
          </w:tcPr>
          <w:p w14:paraId="0A632D49"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b/>
                <w:bCs/>
                <w:sz w:val="21"/>
                <w:szCs w:val="24"/>
              </w:rPr>
            </w:pPr>
            <w:r>
              <w:rPr>
                <w:rFonts w:ascii="Times New Roman" w:hAnsi="Times New Roman" w:cs="Times New Roman" w:hint="eastAsia"/>
                <w:b/>
                <w:bCs/>
                <w:sz w:val="21"/>
                <w:szCs w:val="24"/>
              </w:rPr>
              <w:t>柴油罐</w:t>
            </w:r>
          </w:p>
        </w:tc>
        <w:tc>
          <w:tcPr>
            <w:tcW w:w="1172" w:type="dxa"/>
            <w:tcBorders>
              <w:top w:val="single" w:sz="6" w:space="0" w:color="auto"/>
              <w:left w:val="single" w:sz="4" w:space="0" w:color="auto"/>
              <w:right w:val="single" w:sz="4" w:space="0" w:color="auto"/>
            </w:tcBorders>
            <w:vAlign w:val="center"/>
          </w:tcPr>
          <w:p w14:paraId="19CD0145"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b/>
                <w:bCs/>
                <w:sz w:val="21"/>
                <w:szCs w:val="24"/>
              </w:rPr>
            </w:pPr>
            <w:r>
              <w:rPr>
                <w:rFonts w:ascii="Times New Roman" w:hAnsi="Times New Roman" w:cs="Times New Roman" w:hint="eastAsia"/>
                <w:b/>
                <w:bCs/>
                <w:spacing w:val="10"/>
                <w:sz w:val="21"/>
                <w:szCs w:val="24"/>
              </w:rPr>
              <w:t>汽油通气管管口</w:t>
            </w:r>
          </w:p>
        </w:tc>
        <w:tc>
          <w:tcPr>
            <w:tcW w:w="1105" w:type="dxa"/>
            <w:tcBorders>
              <w:top w:val="single" w:sz="6" w:space="0" w:color="auto"/>
              <w:left w:val="single" w:sz="4" w:space="0" w:color="auto"/>
              <w:right w:val="single" w:sz="4" w:space="0" w:color="auto"/>
            </w:tcBorders>
            <w:vAlign w:val="center"/>
          </w:tcPr>
          <w:p w14:paraId="68B66CEF"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b/>
                <w:bCs/>
                <w:sz w:val="21"/>
                <w:szCs w:val="24"/>
              </w:rPr>
            </w:pPr>
            <w:r>
              <w:rPr>
                <w:rFonts w:ascii="Times New Roman" w:hAnsi="Times New Roman" w:cs="Times New Roman" w:hint="eastAsia"/>
                <w:b/>
                <w:bCs/>
                <w:spacing w:val="10"/>
                <w:sz w:val="21"/>
                <w:szCs w:val="24"/>
              </w:rPr>
              <w:t>柴油通气管管口</w:t>
            </w:r>
          </w:p>
        </w:tc>
        <w:tc>
          <w:tcPr>
            <w:tcW w:w="770" w:type="dxa"/>
            <w:tcBorders>
              <w:top w:val="single" w:sz="6" w:space="0" w:color="auto"/>
              <w:left w:val="single" w:sz="6" w:space="0" w:color="auto"/>
              <w:bottom w:val="single" w:sz="6" w:space="0" w:color="auto"/>
              <w:right w:val="single" w:sz="4" w:space="0" w:color="auto"/>
            </w:tcBorders>
            <w:vAlign w:val="center"/>
          </w:tcPr>
          <w:p w14:paraId="397E07DB"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b/>
                <w:bCs/>
                <w:sz w:val="21"/>
                <w:szCs w:val="24"/>
              </w:rPr>
            </w:pPr>
            <w:r>
              <w:rPr>
                <w:rFonts w:ascii="Times New Roman" w:hAnsi="Times New Roman" w:cs="Times New Roman" w:hint="eastAsia"/>
                <w:b/>
                <w:bCs/>
                <w:sz w:val="21"/>
                <w:szCs w:val="24"/>
              </w:rPr>
              <w:t>加油机</w:t>
            </w:r>
          </w:p>
        </w:tc>
        <w:tc>
          <w:tcPr>
            <w:tcW w:w="816" w:type="dxa"/>
            <w:tcBorders>
              <w:top w:val="single" w:sz="6" w:space="0" w:color="auto"/>
              <w:left w:val="single" w:sz="6" w:space="0" w:color="auto"/>
              <w:bottom w:val="nil"/>
              <w:right w:val="single" w:sz="4" w:space="0" w:color="auto"/>
            </w:tcBorders>
            <w:vAlign w:val="center"/>
          </w:tcPr>
          <w:p w14:paraId="33004024"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b/>
                <w:bCs/>
                <w:sz w:val="21"/>
                <w:szCs w:val="24"/>
              </w:rPr>
            </w:pPr>
            <w:r>
              <w:rPr>
                <w:rFonts w:ascii="Times New Roman" w:hAnsi="Times New Roman" w:cs="Times New Roman" w:hint="eastAsia"/>
                <w:b/>
                <w:bCs/>
                <w:sz w:val="21"/>
                <w:szCs w:val="24"/>
              </w:rPr>
              <w:t>油品卸车点</w:t>
            </w:r>
          </w:p>
        </w:tc>
      </w:tr>
      <w:tr w:rsidR="008F5447" w14:paraId="19FF9F79" w14:textId="77777777">
        <w:trPr>
          <w:cantSplit/>
          <w:trHeight w:val="330"/>
          <w:jc w:val="center"/>
        </w:trPr>
        <w:tc>
          <w:tcPr>
            <w:tcW w:w="1221" w:type="dxa"/>
            <w:vMerge w:val="restart"/>
            <w:tcBorders>
              <w:top w:val="single" w:sz="6" w:space="0" w:color="auto"/>
              <w:left w:val="single" w:sz="4" w:space="0" w:color="auto"/>
              <w:right w:val="single" w:sz="6" w:space="0" w:color="auto"/>
            </w:tcBorders>
            <w:vAlign w:val="center"/>
          </w:tcPr>
          <w:p w14:paraId="1D0456C0"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b/>
                <w:bCs/>
                <w:spacing w:val="20"/>
                <w:sz w:val="21"/>
                <w:szCs w:val="24"/>
              </w:rPr>
            </w:pPr>
            <w:r>
              <w:rPr>
                <w:rFonts w:ascii="Times New Roman" w:hAnsi="Times New Roman" w:cs="Times New Roman" w:hint="eastAsia"/>
                <w:b/>
                <w:bCs/>
                <w:sz w:val="21"/>
                <w:szCs w:val="24"/>
              </w:rPr>
              <w:t>汽</w:t>
            </w:r>
            <w:r>
              <w:rPr>
                <w:rFonts w:ascii="Times New Roman" w:hAnsi="Times New Roman" w:cs="Times New Roman" w:hint="eastAsia"/>
                <w:b/>
                <w:bCs/>
                <w:spacing w:val="20"/>
                <w:sz w:val="21"/>
                <w:szCs w:val="24"/>
              </w:rPr>
              <w:t>油罐</w:t>
            </w:r>
          </w:p>
        </w:tc>
        <w:tc>
          <w:tcPr>
            <w:tcW w:w="1205" w:type="dxa"/>
            <w:tcBorders>
              <w:top w:val="single" w:sz="6" w:space="0" w:color="auto"/>
              <w:left w:val="single" w:sz="6" w:space="0" w:color="auto"/>
              <w:bottom w:val="single" w:sz="4" w:space="0" w:color="auto"/>
              <w:right w:val="single" w:sz="6" w:space="0" w:color="auto"/>
            </w:tcBorders>
            <w:vAlign w:val="center"/>
          </w:tcPr>
          <w:p w14:paraId="4A80B5F4" w14:textId="77777777" w:rsidR="008F5447" w:rsidRDefault="00000000">
            <w:pPr>
              <w:adjustRightInd w:val="0"/>
              <w:spacing w:line="240" w:lineRule="auto"/>
              <w:ind w:firstLineChars="0" w:firstLine="0"/>
              <w:jc w:val="center"/>
              <w:rPr>
                <w:rFonts w:ascii="Times New Roman" w:hAnsi="Times New Roman" w:cs="Times New Roman"/>
                <w:b/>
                <w:bCs/>
                <w:sz w:val="21"/>
                <w:szCs w:val="24"/>
              </w:rPr>
            </w:pPr>
            <w:r>
              <w:rPr>
                <w:rFonts w:ascii="Times New Roman" w:hAnsi="Times New Roman" w:cs="Times New Roman"/>
                <w:b/>
                <w:bCs/>
                <w:sz w:val="21"/>
                <w:szCs w:val="24"/>
              </w:rPr>
              <w:t>规范要求</w:t>
            </w:r>
          </w:p>
        </w:tc>
        <w:tc>
          <w:tcPr>
            <w:tcW w:w="1004" w:type="dxa"/>
            <w:tcBorders>
              <w:top w:val="single" w:sz="6" w:space="0" w:color="auto"/>
              <w:left w:val="single" w:sz="6" w:space="0" w:color="auto"/>
              <w:bottom w:val="single" w:sz="4" w:space="0" w:color="auto"/>
              <w:right w:val="single" w:sz="6" w:space="0" w:color="auto"/>
            </w:tcBorders>
            <w:vAlign w:val="center"/>
          </w:tcPr>
          <w:p w14:paraId="46D11FF1"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0.5</w:t>
            </w:r>
          </w:p>
        </w:tc>
        <w:tc>
          <w:tcPr>
            <w:tcW w:w="997" w:type="dxa"/>
            <w:tcBorders>
              <w:top w:val="single" w:sz="6" w:space="0" w:color="auto"/>
              <w:left w:val="single" w:sz="6" w:space="0" w:color="auto"/>
              <w:bottom w:val="single" w:sz="4" w:space="0" w:color="auto"/>
              <w:right w:val="single" w:sz="4" w:space="0" w:color="auto"/>
            </w:tcBorders>
            <w:vAlign w:val="center"/>
          </w:tcPr>
          <w:p w14:paraId="5FC33345"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0.5</w:t>
            </w:r>
          </w:p>
        </w:tc>
        <w:tc>
          <w:tcPr>
            <w:tcW w:w="1172" w:type="dxa"/>
            <w:tcBorders>
              <w:top w:val="single" w:sz="6" w:space="0" w:color="auto"/>
              <w:left w:val="single" w:sz="4" w:space="0" w:color="auto"/>
              <w:bottom w:val="single" w:sz="4" w:space="0" w:color="auto"/>
              <w:right w:val="single" w:sz="4" w:space="0" w:color="auto"/>
            </w:tcBorders>
            <w:vAlign w:val="center"/>
          </w:tcPr>
          <w:p w14:paraId="5E92CC49"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1105" w:type="dxa"/>
            <w:tcBorders>
              <w:top w:val="single" w:sz="6" w:space="0" w:color="auto"/>
              <w:left w:val="single" w:sz="4" w:space="0" w:color="auto"/>
              <w:bottom w:val="single" w:sz="4" w:space="0" w:color="auto"/>
              <w:right w:val="single" w:sz="6" w:space="0" w:color="auto"/>
            </w:tcBorders>
            <w:vAlign w:val="center"/>
          </w:tcPr>
          <w:p w14:paraId="40B3EDC7"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770" w:type="dxa"/>
            <w:tcBorders>
              <w:top w:val="single" w:sz="6" w:space="0" w:color="auto"/>
              <w:left w:val="single" w:sz="6" w:space="0" w:color="auto"/>
              <w:bottom w:val="single" w:sz="4" w:space="0" w:color="auto"/>
              <w:right w:val="single" w:sz="4" w:space="0" w:color="auto"/>
            </w:tcBorders>
            <w:vAlign w:val="center"/>
          </w:tcPr>
          <w:p w14:paraId="51B5BC4A"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816" w:type="dxa"/>
            <w:tcBorders>
              <w:top w:val="single" w:sz="6" w:space="0" w:color="auto"/>
              <w:left w:val="single" w:sz="6" w:space="0" w:color="auto"/>
              <w:bottom w:val="single" w:sz="4" w:space="0" w:color="auto"/>
              <w:right w:val="single" w:sz="4" w:space="0" w:color="auto"/>
            </w:tcBorders>
            <w:vAlign w:val="center"/>
          </w:tcPr>
          <w:p w14:paraId="44054A49"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r>
      <w:tr w:rsidR="008F5447" w14:paraId="17344FC4" w14:textId="77777777">
        <w:trPr>
          <w:cantSplit/>
          <w:trHeight w:val="330"/>
          <w:jc w:val="center"/>
        </w:trPr>
        <w:tc>
          <w:tcPr>
            <w:tcW w:w="1221" w:type="dxa"/>
            <w:vMerge/>
            <w:tcBorders>
              <w:left w:val="single" w:sz="4" w:space="0" w:color="auto"/>
              <w:bottom w:val="single" w:sz="4" w:space="0" w:color="auto"/>
              <w:right w:val="single" w:sz="6" w:space="0" w:color="auto"/>
            </w:tcBorders>
            <w:vAlign w:val="center"/>
          </w:tcPr>
          <w:p w14:paraId="7E95AD56" w14:textId="77777777" w:rsidR="008F5447" w:rsidRDefault="008F5447">
            <w:pPr>
              <w:autoSpaceDE w:val="0"/>
              <w:autoSpaceDN w:val="0"/>
              <w:spacing w:line="240" w:lineRule="auto"/>
              <w:ind w:firstLineChars="0" w:firstLine="0"/>
              <w:jc w:val="center"/>
              <w:textAlignment w:val="bottom"/>
              <w:rPr>
                <w:rFonts w:ascii="Times New Roman" w:hAnsi="Times New Roman" w:cs="Times New Roman"/>
                <w:b/>
                <w:bCs/>
                <w:sz w:val="21"/>
                <w:szCs w:val="24"/>
              </w:rPr>
            </w:pPr>
          </w:p>
        </w:tc>
        <w:tc>
          <w:tcPr>
            <w:tcW w:w="1205" w:type="dxa"/>
            <w:tcBorders>
              <w:top w:val="single" w:sz="6" w:space="0" w:color="auto"/>
              <w:left w:val="single" w:sz="6" w:space="0" w:color="auto"/>
              <w:bottom w:val="single" w:sz="4" w:space="0" w:color="auto"/>
              <w:right w:val="single" w:sz="6" w:space="0" w:color="auto"/>
            </w:tcBorders>
            <w:vAlign w:val="center"/>
          </w:tcPr>
          <w:p w14:paraId="4F27A7EA" w14:textId="77777777" w:rsidR="008F5447" w:rsidRDefault="00000000">
            <w:pPr>
              <w:adjustRightInd w:val="0"/>
              <w:spacing w:line="240" w:lineRule="auto"/>
              <w:ind w:firstLineChars="0" w:firstLine="0"/>
              <w:jc w:val="center"/>
              <w:rPr>
                <w:rFonts w:ascii="Times New Roman" w:hAnsi="Times New Roman" w:cs="Times New Roman"/>
                <w:b/>
                <w:bCs/>
                <w:sz w:val="21"/>
                <w:szCs w:val="24"/>
              </w:rPr>
            </w:pPr>
            <w:r>
              <w:rPr>
                <w:rFonts w:ascii="Times New Roman" w:hAnsi="Times New Roman" w:cs="Times New Roman" w:hint="eastAsia"/>
                <w:b/>
                <w:bCs/>
                <w:sz w:val="21"/>
                <w:szCs w:val="24"/>
              </w:rPr>
              <w:t>实测</w:t>
            </w:r>
          </w:p>
        </w:tc>
        <w:tc>
          <w:tcPr>
            <w:tcW w:w="1004" w:type="dxa"/>
            <w:tcBorders>
              <w:top w:val="single" w:sz="6" w:space="0" w:color="auto"/>
              <w:left w:val="single" w:sz="6" w:space="0" w:color="auto"/>
              <w:bottom w:val="single" w:sz="4" w:space="0" w:color="auto"/>
              <w:right w:val="single" w:sz="6" w:space="0" w:color="auto"/>
            </w:tcBorders>
            <w:vAlign w:val="center"/>
          </w:tcPr>
          <w:p w14:paraId="3F619699"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0.6</w:t>
            </w:r>
          </w:p>
        </w:tc>
        <w:tc>
          <w:tcPr>
            <w:tcW w:w="997" w:type="dxa"/>
            <w:tcBorders>
              <w:top w:val="single" w:sz="6" w:space="0" w:color="auto"/>
              <w:left w:val="single" w:sz="6" w:space="0" w:color="auto"/>
              <w:bottom w:val="single" w:sz="4" w:space="0" w:color="auto"/>
              <w:right w:val="single" w:sz="4" w:space="0" w:color="auto"/>
            </w:tcBorders>
            <w:vAlign w:val="center"/>
          </w:tcPr>
          <w:p w14:paraId="1DDB3637"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0.6</w:t>
            </w:r>
          </w:p>
        </w:tc>
        <w:tc>
          <w:tcPr>
            <w:tcW w:w="1172" w:type="dxa"/>
            <w:tcBorders>
              <w:top w:val="single" w:sz="6" w:space="0" w:color="auto"/>
              <w:left w:val="single" w:sz="4" w:space="0" w:color="auto"/>
              <w:bottom w:val="single" w:sz="4" w:space="0" w:color="auto"/>
              <w:right w:val="single" w:sz="4" w:space="0" w:color="auto"/>
            </w:tcBorders>
            <w:vAlign w:val="center"/>
          </w:tcPr>
          <w:p w14:paraId="7DBB8C28"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1105" w:type="dxa"/>
            <w:tcBorders>
              <w:top w:val="single" w:sz="6" w:space="0" w:color="auto"/>
              <w:left w:val="single" w:sz="4" w:space="0" w:color="auto"/>
              <w:bottom w:val="single" w:sz="4" w:space="0" w:color="auto"/>
              <w:right w:val="single" w:sz="6" w:space="0" w:color="auto"/>
            </w:tcBorders>
            <w:vAlign w:val="center"/>
          </w:tcPr>
          <w:p w14:paraId="1EFCD2DE"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770" w:type="dxa"/>
            <w:tcBorders>
              <w:top w:val="single" w:sz="6" w:space="0" w:color="auto"/>
              <w:left w:val="single" w:sz="6" w:space="0" w:color="auto"/>
              <w:bottom w:val="single" w:sz="4" w:space="0" w:color="auto"/>
              <w:right w:val="single" w:sz="4" w:space="0" w:color="auto"/>
            </w:tcBorders>
            <w:vAlign w:val="center"/>
          </w:tcPr>
          <w:p w14:paraId="64325DB2"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816" w:type="dxa"/>
            <w:tcBorders>
              <w:top w:val="single" w:sz="6" w:space="0" w:color="auto"/>
              <w:left w:val="single" w:sz="6" w:space="0" w:color="auto"/>
              <w:bottom w:val="single" w:sz="4" w:space="0" w:color="auto"/>
              <w:right w:val="single" w:sz="4" w:space="0" w:color="auto"/>
            </w:tcBorders>
            <w:vAlign w:val="center"/>
          </w:tcPr>
          <w:p w14:paraId="7B4167B4"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r>
      <w:tr w:rsidR="008F5447" w14:paraId="5C13AFAB" w14:textId="77777777">
        <w:trPr>
          <w:cantSplit/>
          <w:trHeight w:val="330"/>
          <w:jc w:val="center"/>
        </w:trPr>
        <w:tc>
          <w:tcPr>
            <w:tcW w:w="1221" w:type="dxa"/>
            <w:vMerge w:val="restart"/>
            <w:tcBorders>
              <w:top w:val="single" w:sz="4" w:space="0" w:color="auto"/>
              <w:left w:val="single" w:sz="4" w:space="0" w:color="auto"/>
              <w:right w:val="single" w:sz="6" w:space="0" w:color="auto"/>
            </w:tcBorders>
            <w:vAlign w:val="center"/>
          </w:tcPr>
          <w:p w14:paraId="4CE4D0EB"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b/>
                <w:bCs/>
                <w:sz w:val="21"/>
                <w:szCs w:val="24"/>
              </w:rPr>
            </w:pPr>
            <w:r>
              <w:rPr>
                <w:rFonts w:ascii="Times New Roman" w:hAnsi="Times New Roman" w:cs="Times New Roman" w:hint="eastAsia"/>
                <w:b/>
                <w:bCs/>
                <w:sz w:val="21"/>
                <w:szCs w:val="24"/>
              </w:rPr>
              <w:t>柴油罐</w:t>
            </w:r>
          </w:p>
        </w:tc>
        <w:tc>
          <w:tcPr>
            <w:tcW w:w="1205" w:type="dxa"/>
            <w:tcBorders>
              <w:top w:val="single" w:sz="6" w:space="0" w:color="auto"/>
              <w:left w:val="single" w:sz="6" w:space="0" w:color="auto"/>
              <w:bottom w:val="single" w:sz="4" w:space="0" w:color="auto"/>
              <w:right w:val="single" w:sz="6" w:space="0" w:color="auto"/>
            </w:tcBorders>
            <w:vAlign w:val="center"/>
          </w:tcPr>
          <w:p w14:paraId="012FA27D" w14:textId="77777777" w:rsidR="008F5447" w:rsidRDefault="00000000">
            <w:pPr>
              <w:adjustRightInd w:val="0"/>
              <w:spacing w:line="240" w:lineRule="auto"/>
              <w:ind w:firstLineChars="0" w:firstLine="0"/>
              <w:jc w:val="center"/>
              <w:rPr>
                <w:rFonts w:ascii="Times New Roman" w:hAnsi="Times New Roman" w:cs="Times New Roman"/>
                <w:b/>
                <w:bCs/>
                <w:sz w:val="21"/>
                <w:szCs w:val="24"/>
              </w:rPr>
            </w:pPr>
            <w:r>
              <w:rPr>
                <w:rFonts w:ascii="Times New Roman" w:hAnsi="Times New Roman" w:cs="Times New Roman"/>
                <w:b/>
                <w:bCs/>
                <w:sz w:val="21"/>
                <w:szCs w:val="24"/>
              </w:rPr>
              <w:t>规范要求</w:t>
            </w:r>
          </w:p>
        </w:tc>
        <w:tc>
          <w:tcPr>
            <w:tcW w:w="1004" w:type="dxa"/>
            <w:tcBorders>
              <w:top w:val="single" w:sz="6" w:space="0" w:color="auto"/>
              <w:left w:val="single" w:sz="6" w:space="0" w:color="auto"/>
              <w:bottom w:val="single" w:sz="4" w:space="0" w:color="auto"/>
              <w:right w:val="single" w:sz="6" w:space="0" w:color="auto"/>
            </w:tcBorders>
            <w:vAlign w:val="center"/>
          </w:tcPr>
          <w:p w14:paraId="1B794418"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0.5</w:t>
            </w:r>
          </w:p>
        </w:tc>
        <w:tc>
          <w:tcPr>
            <w:tcW w:w="997" w:type="dxa"/>
            <w:tcBorders>
              <w:top w:val="single" w:sz="6" w:space="0" w:color="auto"/>
              <w:left w:val="single" w:sz="6" w:space="0" w:color="auto"/>
              <w:bottom w:val="single" w:sz="4" w:space="0" w:color="auto"/>
              <w:right w:val="single" w:sz="4" w:space="0" w:color="auto"/>
            </w:tcBorders>
            <w:vAlign w:val="center"/>
          </w:tcPr>
          <w:p w14:paraId="1636066B"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1172" w:type="dxa"/>
            <w:tcBorders>
              <w:top w:val="single" w:sz="6" w:space="0" w:color="auto"/>
              <w:left w:val="single" w:sz="4" w:space="0" w:color="auto"/>
              <w:bottom w:val="single" w:sz="4" w:space="0" w:color="auto"/>
              <w:right w:val="single" w:sz="4" w:space="0" w:color="auto"/>
            </w:tcBorders>
            <w:vAlign w:val="center"/>
          </w:tcPr>
          <w:p w14:paraId="31A0F09B"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1105" w:type="dxa"/>
            <w:tcBorders>
              <w:top w:val="single" w:sz="6" w:space="0" w:color="auto"/>
              <w:left w:val="single" w:sz="4" w:space="0" w:color="auto"/>
              <w:bottom w:val="single" w:sz="4" w:space="0" w:color="auto"/>
              <w:right w:val="single" w:sz="6" w:space="0" w:color="auto"/>
            </w:tcBorders>
            <w:vAlign w:val="center"/>
          </w:tcPr>
          <w:p w14:paraId="063B2F36"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770" w:type="dxa"/>
            <w:tcBorders>
              <w:top w:val="single" w:sz="6" w:space="0" w:color="auto"/>
              <w:left w:val="single" w:sz="6" w:space="0" w:color="auto"/>
              <w:bottom w:val="single" w:sz="4" w:space="0" w:color="auto"/>
              <w:right w:val="single" w:sz="4" w:space="0" w:color="auto"/>
            </w:tcBorders>
            <w:vAlign w:val="center"/>
          </w:tcPr>
          <w:p w14:paraId="278ECBA0"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816" w:type="dxa"/>
            <w:tcBorders>
              <w:top w:val="single" w:sz="6" w:space="0" w:color="auto"/>
              <w:left w:val="single" w:sz="6" w:space="0" w:color="auto"/>
              <w:bottom w:val="single" w:sz="4" w:space="0" w:color="auto"/>
              <w:right w:val="single" w:sz="4" w:space="0" w:color="auto"/>
            </w:tcBorders>
            <w:vAlign w:val="center"/>
          </w:tcPr>
          <w:p w14:paraId="2C268045"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r>
      <w:tr w:rsidR="008F5447" w14:paraId="4F8DD185" w14:textId="77777777">
        <w:trPr>
          <w:cantSplit/>
          <w:trHeight w:val="330"/>
          <w:jc w:val="center"/>
        </w:trPr>
        <w:tc>
          <w:tcPr>
            <w:tcW w:w="1221" w:type="dxa"/>
            <w:vMerge/>
            <w:tcBorders>
              <w:left w:val="single" w:sz="4" w:space="0" w:color="auto"/>
              <w:bottom w:val="single" w:sz="4" w:space="0" w:color="auto"/>
              <w:right w:val="single" w:sz="6" w:space="0" w:color="auto"/>
            </w:tcBorders>
            <w:vAlign w:val="center"/>
          </w:tcPr>
          <w:p w14:paraId="7A471815" w14:textId="77777777" w:rsidR="008F5447" w:rsidRDefault="008F5447">
            <w:pPr>
              <w:autoSpaceDE w:val="0"/>
              <w:autoSpaceDN w:val="0"/>
              <w:spacing w:line="240" w:lineRule="auto"/>
              <w:ind w:firstLineChars="0" w:firstLine="0"/>
              <w:jc w:val="center"/>
              <w:textAlignment w:val="bottom"/>
              <w:rPr>
                <w:rFonts w:ascii="Times New Roman" w:hAnsi="Times New Roman" w:cs="Times New Roman"/>
                <w:b/>
                <w:bCs/>
                <w:sz w:val="21"/>
                <w:szCs w:val="24"/>
              </w:rPr>
            </w:pPr>
          </w:p>
        </w:tc>
        <w:tc>
          <w:tcPr>
            <w:tcW w:w="1205" w:type="dxa"/>
            <w:tcBorders>
              <w:top w:val="single" w:sz="6" w:space="0" w:color="auto"/>
              <w:left w:val="single" w:sz="6" w:space="0" w:color="auto"/>
              <w:bottom w:val="single" w:sz="4" w:space="0" w:color="auto"/>
              <w:right w:val="single" w:sz="6" w:space="0" w:color="auto"/>
            </w:tcBorders>
            <w:vAlign w:val="center"/>
          </w:tcPr>
          <w:p w14:paraId="1473E7CD" w14:textId="77777777" w:rsidR="008F5447" w:rsidRDefault="00000000">
            <w:pPr>
              <w:adjustRightInd w:val="0"/>
              <w:spacing w:line="240" w:lineRule="auto"/>
              <w:ind w:firstLineChars="0" w:firstLine="0"/>
              <w:jc w:val="center"/>
              <w:rPr>
                <w:rFonts w:ascii="Times New Roman" w:hAnsi="Times New Roman" w:cs="Times New Roman"/>
                <w:b/>
                <w:bCs/>
                <w:sz w:val="21"/>
                <w:szCs w:val="24"/>
              </w:rPr>
            </w:pPr>
            <w:r>
              <w:rPr>
                <w:rFonts w:ascii="Times New Roman" w:hAnsi="Times New Roman" w:cs="Times New Roman" w:hint="eastAsia"/>
                <w:b/>
                <w:bCs/>
                <w:sz w:val="21"/>
                <w:szCs w:val="24"/>
              </w:rPr>
              <w:t>实测</w:t>
            </w:r>
          </w:p>
        </w:tc>
        <w:tc>
          <w:tcPr>
            <w:tcW w:w="1004" w:type="dxa"/>
            <w:tcBorders>
              <w:top w:val="single" w:sz="6" w:space="0" w:color="auto"/>
              <w:left w:val="single" w:sz="6" w:space="0" w:color="auto"/>
              <w:bottom w:val="single" w:sz="4" w:space="0" w:color="auto"/>
              <w:right w:val="single" w:sz="6" w:space="0" w:color="auto"/>
            </w:tcBorders>
            <w:vAlign w:val="center"/>
          </w:tcPr>
          <w:p w14:paraId="3D9054DA"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0.6</w:t>
            </w:r>
          </w:p>
        </w:tc>
        <w:tc>
          <w:tcPr>
            <w:tcW w:w="997" w:type="dxa"/>
            <w:tcBorders>
              <w:top w:val="single" w:sz="6" w:space="0" w:color="auto"/>
              <w:left w:val="single" w:sz="6" w:space="0" w:color="auto"/>
              <w:bottom w:val="single" w:sz="4" w:space="0" w:color="auto"/>
              <w:right w:val="single" w:sz="4" w:space="0" w:color="auto"/>
            </w:tcBorders>
            <w:vAlign w:val="center"/>
          </w:tcPr>
          <w:p w14:paraId="6513FD92"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1172" w:type="dxa"/>
            <w:tcBorders>
              <w:top w:val="single" w:sz="6" w:space="0" w:color="auto"/>
              <w:left w:val="single" w:sz="4" w:space="0" w:color="auto"/>
              <w:bottom w:val="single" w:sz="4" w:space="0" w:color="auto"/>
              <w:right w:val="single" w:sz="4" w:space="0" w:color="auto"/>
            </w:tcBorders>
            <w:vAlign w:val="center"/>
          </w:tcPr>
          <w:p w14:paraId="4AF3A3BA"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1105" w:type="dxa"/>
            <w:tcBorders>
              <w:top w:val="single" w:sz="6" w:space="0" w:color="auto"/>
              <w:left w:val="single" w:sz="4" w:space="0" w:color="auto"/>
              <w:bottom w:val="single" w:sz="4" w:space="0" w:color="auto"/>
              <w:right w:val="single" w:sz="6" w:space="0" w:color="auto"/>
            </w:tcBorders>
            <w:vAlign w:val="center"/>
          </w:tcPr>
          <w:p w14:paraId="7FDD00AA"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770" w:type="dxa"/>
            <w:tcBorders>
              <w:top w:val="single" w:sz="6" w:space="0" w:color="auto"/>
              <w:left w:val="single" w:sz="6" w:space="0" w:color="auto"/>
              <w:bottom w:val="single" w:sz="4" w:space="0" w:color="auto"/>
              <w:right w:val="single" w:sz="4" w:space="0" w:color="auto"/>
            </w:tcBorders>
            <w:vAlign w:val="center"/>
          </w:tcPr>
          <w:p w14:paraId="5C6F81C0"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816" w:type="dxa"/>
            <w:tcBorders>
              <w:top w:val="single" w:sz="6" w:space="0" w:color="auto"/>
              <w:left w:val="single" w:sz="6" w:space="0" w:color="auto"/>
              <w:bottom w:val="single" w:sz="4" w:space="0" w:color="auto"/>
              <w:right w:val="single" w:sz="4" w:space="0" w:color="auto"/>
            </w:tcBorders>
            <w:vAlign w:val="center"/>
          </w:tcPr>
          <w:p w14:paraId="3CD196AA"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r>
      <w:tr w:rsidR="008F5447" w14:paraId="2B4C5AF6" w14:textId="77777777">
        <w:trPr>
          <w:cantSplit/>
          <w:trHeight w:val="330"/>
          <w:jc w:val="center"/>
        </w:trPr>
        <w:tc>
          <w:tcPr>
            <w:tcW w:w="1221" w:type="dxa"/>
            <w:vMerge w:val="restart"/>
            <w:tcBorders>
              <w:top w:val="single" w:sz="4" w:space="0" w:color="auto"/>
              <w:left w:val="single" w:sz="4" w:space="0" w:color="auto"/>
              <w:right w:val="single" w:sz="6" w:space="0" w:color="auto"/>
            </w:tcBorders>
            <w:vAlign w:val="center"/>
          </w:tcPr>
          <w:p w14:paraId="0EABCC63"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b/>
                <w:bCs/>
                <w:spacing w:val="10"/>
                <w:sz w:val="21"/>
                <w:szCs w:val="24"/>
              </w:rPr>
            </w:pPr>
            <w:r>
              <w:rPr>
                <w:rFonts w:ascii="Times New Roman" w:hAnsi="Times New Roman" w:cs="Times New Roman" w:hint="eastAsia"/>
                <w:b/>
                <w:bCs/>
                <w:spacing w:val="10"/>
                <w:sz w:val="21"/>
                <w:szCs w:val="24"/>
              </w:rPr>
              <w:t>汽油通气管管口</w:t>
            </w:r>
          </w:p>
        </w:tc>
        <w:tc>
          <w:tcPr>
            <w:tcW w:w="1205" w:type="dxa"/>
            <w:tcBorders>
              <w:top w:val="single" w:sz="4" w:space="0" w:color="auto"/>
              <w:left w:val="single" w:sz="6" w:space="0" w:color="auto"/>
              <w:bottom w:val="single" w:sz="6" w:space="0" w:color="auto"/>
              <w:right w:val="single" w:sz="6" w:space="0" w:color="auto"/>
            </w:tcBorders>
            <w:vAlign w:val="center"/>
          </w:tcPr>
          <w:p w14:paraId="6FCCA91C" w14:textId="77777777" w:rsidR="008F5447" w:rsidRDefault="00000000">
            <w:pPr>
              <w:adjustRightInd w:val="0"/>
              <w:spacing w:line="240" w:lineRule="auto"/>
              <w:ind w:firstLineChars="0" w:firstLine="0"/>
              <w:jc w:val="center"/>
              <w:rPr>
                <w:rFonts w:ascii="Times New Roman" w:hAnsi="Times New Roman" w:cs="Times New Roman"/>
                <w:b/>
                <w:bCs/>
                <w:spacing w:val="10"/>
                <w:sz w:val="21"/>
                <w:szCs w:val="24"/>
              </w:rPr>
            </w:pPr>
            <w:r>
              <w:rPr>
                <w:rFonts w:ascii="Times New Roman" w:hAnsi="Times New Roman" w:cs="Times New Roman"/>
                <w:b/>
                <w:bCs/>
                <w:sz w:val="21"/>
                <w:szCs w:val="24"/>
              </w:rPr>
              <w:t>规范要求</w:t>
            </w:r>
          </w:p>
        </w:tc>
        <w:tc>
          <w:tcPr>
            <w:tcW w:w="1004" w:type="dxa"/>
            <w:tcBorders>
              <w:top w:val="single" w:sz="4" w:space="0" w:color="auto"/>
              <w:left w:val="single" w:sz="6" w:space="0" w:color="auto"/>
              <w:bottom w:val="single" w:sz="6" w:space="0" w:color="auto"/>
              <w:right w:val="single" w:sz="6" w:space="0" w:color="auto"/>
            </w:tcBorders>
            <w:vAlign w:val="center"/>
          </w:tcPr>
          <w:p w14:paraId="19808B63"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997" w:type="dxa"/>
            <w:tcBorders>
              <w:top w:val="single" w:sz="4" w:space="0" w:color="auto"/>
              <w:left w:val="single" w:sz="6" w:space="0" w:color="auto"/>
              <w:bottom w:val="single" w:sz="6" w:space="0" w:color="auto"/>
              <w:right w:val="single" w:sz="4" w:space="0" w:color="auto"/>
            </w:tcBorders>
            <w:vAlign w:val="center"/>
          </w:tcPr>
          <w:p w14:paraId="73702450"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1172" w:type="dxa"/>
            <w:tcBorders>
              <w:top w:val="single" w:sz="4" w:space="0" w:color="auto"/>
              <w:left w:val="single" w:sz="4" w:space="0" w:color="auto"/>
              <w:bottom w:val="single" w:sz="6" w:space="0" w:color="auto"/>
              <w:right w:val="single" w:sz="4" w:space="0" w:color="auto"/>
            </w:tcBorders>
            <w:vAlign w:val="center"/>
          </w:tcPr>
          <w:p w14:paraId="302DF89D"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1105" w:type="dxa"/>
            <w:tcBorders>
              <w:top w:val="single" w:sz="4" w:space="0" w:color="auto"/>
              <w:left w:val="single" w:sz="4" w:space="0" w:color="auto"/>
              <w:bottom w:val="single" w:sz="6" w:space="0" w:color="auto"/>
              <w:right w:val="single" w:sz="6" w:space="0" w:color="auto"/>
            </w:tcBorders>
            <w:vAlign w:val="center"/>
          </w:tcPr>
          <w:p w14:paraId="6EA77A12"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770" w:type="dxa"/>
            <w:tcBorders>
              <w:top w:val="single" w:sz="4" w:space="0" w:color="auto"/>
              <w:left w:val="single" w:sz="6" w:space="0" w:color="auto"/>
              <w:bottom w:val="single" w:sz="6" w:space="0" w:color="auto"/>
              <w:right w:val="single" w:sz="4" w:space="0" w:color="auto"/>
            </w:tcBorders>
            <w:vAlign w:val="center"/>
          </w:tcPr>
          <w:p w14:paraId="2A02F8FB"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816" w:type="dxa"/>
            <w:tcBorders>
              <w:top w:val="single" w:sz="4" w:space="0" w:color="auto"/>
              <w:left w:val="single" w:sz="6" w:space="0" w:color="auto"/>
              <w:bottom w:val="single" w:sz="6" w:space="0" w:color="auto"/>
              <w:right w:val="single" w:sz="4" w:space="0" w:color="auto"/>
            </w:tcBorders>
            <w:vAlign w:val="center"/>
          </w:tcPr>
          <w:p w14:paraId="4F167326"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3</w:t>
            </w:r>
          </w:p>
        </w:tc>
      </w:tr>
      <w:tr w:rsidR="008F5447" w14:paraId="75995003" w14:textId="77777777">
        <w:trPr>
          <w:cantSplit/>
          <w:trHeight w:val="330"/>
          <w:jc w:val="center"/>
        </w:trPr>
        <w:tc>
          <w:tcPr>
            <w:tcW w:w="1221" w:type="dxa"/>
            <w:vMerge/>
            <w:tcBorders>
              <w:left w:val="single" w:sz="4" w:space="0" w:color="auto"/>
              <w:bottom w:val="nil"/>
              <w:right w:val="single" w:sz="6" w:space="0" w:color="auto"/>
            </w:tcBorders>
            <w:vAlign w:val="center"/>
          </w:tcPr>
          <w:p w14:paraId="2B4A6742" w14:textId="77777777" w:rsidR="008F5447" w:rsidRDefault="008F5447">
            <w:pPr>
              <w:autoSpaceDE w:val="0"/>
              <w:autoSpaceDN w:val="0"/>
              <w:spacing w:line="240" w:lineRule="auto"/>
              <w:ind w:firstLineChars="0" w:firstLine="0"/>
              <w:jc w:val="center"/>
              <w:textAlignment w:val="bottom"/>
              <w:rPr>
                <w:rFonts w:ascii="Times New Roman" w:hAnsi="Times New Roman" w:cs="Times New Roman"/>
                <w:b/>
                <w:bCs/>
                <w:sz w:val="21"/>
                <w:szCs w:val="24"/>
              </w:rPr>
            </w:pPr>
          </w:p>
        </w:tc>
        <w:tc>
          <w:tcPr>
            <w:tcW w:w="1205" w:type="dxa"/>
            <w:tcBorders>
              <w:top w:val="single" w:sz="4" w:space="0" w:color="auto"/>
              <w:left w:val="single" w:sz="6" w:space="0" w:color="auto"/>
              <w:bottom w:val="single" w:sz="6" w:space="0" w:color="auto"/>
              <w:right w:val="single" w:sz="6" w:space="0" w:color="auto"/>
            </w:tcBorders>
            <w:vAlign w:val="center"/>
          </w:tcPr>
          <w:p w14:paraId="60682B49" w14:textId="77777777" w:rsidR="008F5447" w:rsidRDefault="00000000">
            <w:pPr>
              <w:adjustRightInd w:val="0"/>
              <w:spacing w:line="240" w:lineRule="auto"/>
              <w:ind w:firstLineChars="0" w:firstLine="0"/>
              <w:jc w:val="center"/>
              <w:rPr>
                <w:rFonts w:ascii="Times New Roman" w:hAnsi="Times New Roman" w:cs="Times New Roman"/>
                <w:b/>
                <w:bCs/>
                <w:sz w:val="21"/>
                <w:szCs w:val="24"/>
              </w:rPr>
            </w:pPr>
            <w:r>
              <w:rPr>
                <w:rFonts w:ascii="Times New Roman" w:hAnsi="Times New Roman" w:cs="Times New Roman" w:hint="eastAsia"/>
                <w:b/>
                <w:bCs/>
                <w:sz w:val="21"/>
                <w:szCs w:val="24"/>
              </w:rPr>
              <w:t>实测</w:t>
            </w:r>
          </w:p>
        </w:tc>
        <w:tc>
          <w:tcPr>
            <w:tcW w:w="1004" w:type="dxa"/>
            <w:tcBorders>
              <w:top w:val="single" w:sz="4" w:space="0" w:color="auto"/>
              <w:left w:val="single" w:sz="6" w:space="0" w:color="auto"/>
              <w:bottom w:val="single" w:sz="6" w:space="0" w:color="auto"/>
              <w:right w:val="single" w:sz="6" w:space="0" w:color="auto"/>
            </w:tcBorders>
            <w:vAlign w:val="center"/>
          </w:tcPr>
          <w:p w14:paraId="17518755"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997" w:type="dxa"/>
            <w:tcBorders>
              <w:top w:val="single" w:sz="4" w:space="0" w:color="auto"/>
              <w:left w:val="single" w:sz="6" w:space="0" w:color="auto"/>
              <w:bottom w:val="single" w:sz="6" w:space="0" w:color="auto"/>
              <w:right w:val="single" w:sz="4" w:space="0" w:color="auto"/>
            </w:tcBorders>
            <w:vAlign w:val="center"/>
          </w:tcPr>
          <w:p w14:paraId="2DC18C5D"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1172" w:type="dxa"/>
            <w:tcBorders>
              <w:top w:val="single" w:sz="4" w:space="0" w:color="auto"/>
              <w:left w:val="single" w:sz="4" w:space="0" w:color="auto"/>
              <w:bottom w:val="single" w:sz="6" w:space="0" w:color="auto"/>
              <w:right w:val="single" w:sz="4" w:space="0" w:color="auto"/>
            </w:tcBorders>
            <w:vAlign w:val="center"/>
          </w:tcPr>
          <w:p w14:paraId="7532A65F"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1105" w:type="dxa"/>
            <w:tcBorders>
              <w:top w:val="single" w:sz="4" w:space="0" w:color="auto"/>
              <w:left w:val="single" w:sz="4" w:space="0" w:color="auto"/>
              <w:bottom w:val="single" w:sz="6" w:space="0" w:color="auto"/>
              <w:right w:val="single" w:sz="6" w:space="0" w:color="auto"/>
            </w:tcBorders>
            <w:vAlign w:val="center"/>
          </w:tcPr>
          <w:p w14:paraId="33257B81"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770" w:type="dxa"/>
            <w:tcBorders>
              <w:top w:val="single" w:sz="4" w:space="0" w:color="auto"/>
              <w:left w:val="single" w:sz="6" w:space="0" w:color="auto"/>
              <w:bottom w:val="single" w:sz="6" w:space="0" w:color="auto"/>
              <w:right w:val="single" w:sz="4" w:space="0" w:color="auto"/>
            </w:tcBorders>
            <w:vAlign w:val="center"/>
          </w:tcPr>
          <w:p w14:paraId="3FFFDA68"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816" w:type="dxa"/>
            <w:tcBorders>
              <w:top w:val="single" w:sz="4" w:space="0" w:color="auto"/>
              <w:left w:val="single" w:sz="6" w:space="0" w:color="auto"/>
              <w:bottom w:val="single" w:sz="6" w:space="0" w:color="auto"/>
              <w:right w:val="single" w:sz="4" w:space="0" w:color="auto"/>
            </w:tcBorders>
            <w:vAlign w:val="center"/>
          </w:tcPr>
          <w:p w14:paraId="556A99C0"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9</w:t>
            </w:r>
          </w:p>
        </w:tc>
      </w:tr>
      <w:tr w:rsidR="008F5447" w14:paraId="2EC2D7ED" w14:textId="77777777">
        <w:trPr>
          <w:cantSplit/>
          <w:trHeight w:val="330"/>
          <w:jc w:val="center"/>
        </w:trPr>
        <w:tc>
          <w:tcPr>
            <w:tcW w:w="1221" w:type="dxa"/>
            <w:vMerge w:val="restart"/>
            <w:tcBorders>
              <w:top w:val="single" w:sz="4" w:space="0" w:color="auto"/>
              <w:left w:val="single" w:sz="4" w:space="0" w:color="auto"/>
              <w:right w:val="single" w:sz="6" w:space="0" w:color="auto"/>
            </w:tcBorders>
            <w:vAlign w:val="center"/>
          </w:tcPr>
          <w:p w14:paraId="159F6732"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b/>
                <w:bCs/>
                <w:spacing w:val="20"/>
                <w:sz w:val="21"/>
                <w:szCs w:val="24"/>
              </w:rPr>
            </w:pPr>
            <w:r>
              <w:rPr>
                <w:rFonts w:ascii="Times New Roman" w:hAnsi="Times New Roman" w:cs="Times New Roman" w:hint="eastAsia"/>
                <w:b/>
                <w:bCs/>
                <w:spacing w:val="10"/>
                <w:sz w:val="21"/>
                <w:szCs w:val="24"/>
              </w:rPr>
              <w:t>柴油通气管管口</w:t>
            </w:r>
          </w:p>
        </w:tc>
        <w:tc>
          <w:tcPr>
            <w:tcW w:w="1205" w:type="dxa"/>
            <w:tcBorders>
              <w:top w:val="single" w:sz="4" w:space="0" w:color="auto"/>
              <w:left w:val="single" w:sz="6" w:space="0" w:color="auto"/>
              <w:bottom w:val="single" w:sz="6" w:space="0" w:color="auto"/>
              <w:right w:val="single" w:sz="6" w:space="0" w:color="auto"/>
            </w:tcBorders>
            <w:vAlign w:val="center"/>
          </w:tcPr>
          <w:p w14:paraId="1F46B66B" w14:textId="77777777" w:rsidR="008F5447" w:rsidRDefault="00000000">
            <w:pPr>
              <w:adjustRightInd w:val="0"/>
              <w:spacing w:line="240" w:lineRule="auto"/>
              <w:ind w:firstLineChars="0" w:firstLine="0"/>
              <w:jc w:val="center"/>
              <w:rPr>
                <w:rFonts w:ascii="Times New Roman" w:hAnsi="Times New Roman" w:cs="Times New Roman"/>
                <w:b/>
                <w:bCs/>
                <w:spacing w:val="10"/>
                <w:sz w:val="21"/>
                <w:szCs w:val="24"/>
              </w:rPr>
            </w:pPr>
            <w:r>
              <w:rPr>
                <w:rFonts w:ascii="Times New Roman" w:hAnsi="Times New Roman" w:cs="Times New Roman"/>
                <w:b/>
                <w:bCs/>
                <w:sz w:val="21"/>
                <w:szCs w:val="24"/>
              </w:rPr>
              <w:t>规范要求</w:t>
            </w:r>
          </w:p>
        </w:tc>
        <w:tc>
          <w:tcPr>
            <w:tcW w:w="1004" w:type="dxa"/>
            <w:tcBorders>
              <w:top w:val="single" w:sz="4" w:space="0" w:color="auto"/>
              <w:left w:val="single" w:sz="6" w:space="0" w:color="auto"/>
              <w:bottom w:val="single" w:sz="6" w:space="0" w:color="auto"/>
              <w:right w:val="single" w:sz="6" w:space="0" w:color="auto"/>
            </w:tcBorders>
            <w:vAlign w:val="center"/>
          </w:tcPr>
          <w:p w14:paraId="76D0E4C2"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997" w:type="dxa"/>
            <w:tcBorders>
              <w:top w:val="single" w:sz="4" w:space="0" w:color="auto"/>
              <w:left w:val="single" w:sz="6" w:space="0" w:color="auto"/>
              <w:bottom w:val="single" w:sz="6" w:space="0" w:color="auto"/>
              <w:right w:val="single" w:sz="4" w:space="0" w:color="auto"/>
            </w:tcBorders>
            <w:vAlign w:val="center"/>
          </w:tcPr>
          <w:p w14:paraId="46E4E807"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1172" w:type="dxa"/>
            <w:tcBorders>
              <w:top w:val="single" w:sz="4" w:space="0" w:color="auto"/>
              <w:left w:val="single" w:sz="4" w:space="0" w:color="auto"/>
              <w:bottom w:val="single" w:sz="6" w:space="0" w:color="auto"/>
              <w:right w:val="single" w:sz="4" w:space="0" w:color="auto"/>
            </w:tcBorders>
            <w:vAlign w:val="center"/>
          </w:tcPr>
          <w:p w14:paraId="56A630A1"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1105" w:type="dxa"/>
            <w:tcBorders>
              <w:top w:val="single" w:sz="4" w:space="0" w:color="auto"/>
              <w:left w:val="single" w:sz="4" w:space="0" w:color="auto"/>
              <w:bottom w:val="single" w:sz="6" w:space="0" w:color="auto"/>
              <w:right w:val="single" w:sz="6" w:space="0" w:color="auto"/>
            </w:tcBorders>
            <w:vAlign w:val="center"/>
          </w:tcPr>
          <w:p w14:paraId="40A47365"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770" w:type="dxa"/>
            <w:tcBorders>
              <w:top w:val="single" w:sz="4" w:space="0" w:color="auto"/>
              <w:left w:val="single" w:sz="6" w:space="0" w:color="auto"/>
              <w:bottom w:val="single" w:sz="6" w:space="0" w:color="auto"/>
              <w:right w:val="single" w:sz="4" w:space="0" w:color="auto"/>
            </w:tcBorders>
            <w:vAlign w:val="center"/>
          </w:tcPr>
          <w:p w14:paraId="7FEBBA89"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816" w:type="dxa"/>
            <w:tcBorders>
              <w:top w:val="single" w:sz="4" w:space="0" w:color="auto"/>
              <w:left w:val="single" w:sz="6" w:space="0" w:color="auto"/>
              <w:bottom w:val="single" w:sz="6" w:space="0" w:color="auto"/>
              <w:right w:val="single" w:sz="4" w:space="0" w:color="auto"/>
            </w:tcBorders>
            <w:vAlign w:val="center"/>
          </w:tcPr>
          <w:p w14:paraId="1160199A"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sz w:val="21"/>
                <w:szCs w:val="21"/>
              </w:rPr>
              <w:t>2</w:t>
            </w:r>
          </w:p>
        </w:tc>
      </w:tr>
      <w:tr w:rsidR="008F5447" w14:paraId="2AE50042" w14:textId="77777777">
        <w:trPr>
          <w:cantSplit/>
          <w:trHeight w:val="330"/>
          <w:jc w:val="center"/>
        </w:trPr>
        <w:tc>
          <w:tcPr>
            <w:tcW w:w="1221" w:type="dxa"/>
            <w:vMerge/>
            <w:tcBorders>
              <w:left w:val="single" w:sz="4" w:space="0" w:color="auto"/>
              <w:bottom w:val="nil"/>
              <w:right w:val="single" w:sz="6" w:space="0" w:color="auto"/>
            </w:tcBorders>
            <w:vAlign w:val="center"/>
          </w:tcPr>
          <w:p w14:paraId="03E274AB" w14:textId="77777777" w:rsidR="008F5447" w:rsidRDefault="008F5447">
            <w:pPr>
              <w:autoSpaceDE w:val="0"/>
              <w:autoSpaceDN w:val="0"/>
              <w:spacing w:line="240" w:lineRule="auto"/>
              <w:ind w:firstLineChars="0" w:firstLine="0"/>
              <w:jc w:val="center"/>
              <w:textAlignment w:val="bottom"/>
              <w:rPr>
                <w:rFonts w:ascii="Times New Roman" w:hAnsi="Times New Roman" w:cs="Times New Roman"/>
                <w:b/>
                <w:bCs/>
                <w:sz w:val="21"/>
                <w:szCs w:val="24"/>
              </w:rPr>
            </w:pPr>
          </w:p>
        </w:tc>
        <w:tc>
          <w:tcPr>
            <w:tcW w:w="1205" w:type="dxa"/>
            <w:tcBorders>
              <w:top w:val="single" w:sz="4" w:space="0" w:color="auto"/>
              <w:left w:val="single" w:sz="6" w:space="0" w:color="auto"/>
              <w:bottom w:val="single" w:sz="6" w:space="0" w:color="auto"/>
              <w:right w:val="single" w:sz="6" w:space="0" w:color="auto"/>
            </w:tcBorders>
            <w:vAlign w:val="center"/>
          </w:tcPr>
          <w:p w14:paraId="21A2883C" w14:textId="77777777" w:rsidR="008F5447" w:rsidRDefault="00000000">
            <w:pPr>
              <w:adjustRightInd w:val="0"/>
              <w:spacing w:line="240" w:lineRule="auto"/>
              <w:ind w:firstLineChars="0" w:firstLine="0"/>
              <w:jc w:val="center"/>
              <w:rPr>
                <w:rFonts w:ascii="Times New Roman" w:hAnsi="Times New Roman" w:cs="Times New Roman"/>
                <w:b/>
                <w:bCs/>
                <w:sz w:val="21"/>
                <w:szCs w:val="24"/>
              </w:rPr>
            </w:pPr>
            <w:r>
              <w:rPr>
                <w:rFonts w:ascii="Times New Roman" w:hAnsi="Times New Roman" w:cs="Times New Roman" w:hint="eastAsia"/>
                <w:b/>
                <w:bCs/>
                <w:sz w:val="21"/>
                <w:szCs w:val="24"/>
              </w:rPr>
              <w:t>实测</w:t>
            </w:r>
          </w:p>
        </w:tc>
        <w:tc>
          <w:tcPr>
            <w:tcW w:w="1004" w:type="dxa"/>
            <w:tcBorders>
              <w:top w:val="single" w:sz="4" w:space="0" w:color="auto"/>
              <w:left w:val="single" w:sz="6" w:space="0" w:color="auto"/>
              <w:bottom w:val="single" w:sz="6" w:space="0" w:color="auto"/>
              <w:right w:val="single" w:sz="6" w:space="0" w:color="auto"/>
            </w:tcBorders>
            <w:vAlign w:val="center"/>
          </w:tcPr>
          <w:p w14:paraId="73511D8A"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997" w:type="dxa"/>
            <w:tcBorders>
              <w:top w:val="single" w:sz="4" w:space="0" w:color="auto"/>
              <w:left w:val="single" w:sz="6" w:space="0" w:color="auto"/>
              <w:bottom w:val="single" w:sz="6" w:space="0" w:color="auto"/>
              <w:right w:val="single" w:sz="4" w:space="0" w:color="auto"/>
            </w:tcBorders>
            <w:vAlign w:val="center"/>
          </w:tcPr>
          <w:p w14:paraId="09E73CBC"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1172" w:type="dxa"/>
            <w:tcBorders>
              <w:top w:val="single" w:sz="4" w:space="0" w:color="auto"/>
              <w:left w:val="single" w:sz="4" w:space="0" w:color="auto"/>
              <w:bottom w:val="single" w:sz="6" w:space="0" w:color="auto"/>
              <w:right w:val="single" w:sz="4" w:space="0" w:color="auto"/>
            </w:tcBorders>
            <w:vAlign w:val="center"/>
          </w:tcPr>
          <w:p w14:paraId="0711A6AE"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1105" w:type="dxa"/>
            <w:tcBorders>
              <w:top w:val="single" w:sz="4" w:space="0" w:color="auto"/>
              <w:left w:val="single" w:sz="4" w:space="0" w:color="auto"/>
              <w:bottom w:val="single" w:sz="6" w:space="0" w:color="auto"/>
              <w:right w:val="single" w:sz="6" w:space="0" w:color="auto"/>
            </w:tcBorders>
            <w:vAlign w:val="center"/>
          </w:tcPr>
          <w:p w14:paraId="4B342565"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770" w:type="dxa"/>
            <w:tcBorders>
              <w:top w:val="single" w:sz="4" w:space="0" w:color="auto"/>
              <w:left w:val="single" w:sz="6" w:space="0" w:color="auto"/>
              <w:bottom w:val="single" w:sz="6" w:space="0" w:color="auto"/>
              <w:right w:val="single" w:sz="4" w:space="0" w:color="auto"/>
            </w:tcBorders>
            <w:vAlign w:val="center"/>
          </w:tcPr>
          <w:p w14:paraId="2A8B78C5"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816" w:type="dxa"/>
            <w:tcBorders>
              <w:top w:val="single" w:sz="4" w:space="0" w:color="auto"/>
              <w:left w:val="single" w:sz="6" w:space="0" w:color="auto"/>
              <w:bottom w:val="single" w:sz="6" w:space="0" w:color="auto"/>
              <w:right w:val="single" w:sz="4" w:space="0" w:color="auto"/>
            </w:tcBorders>
            <w:vAlign w:val="center"/>
          </w:tcPr>
          <w:p w14:paraId="43A4F8AE"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9</w:t>
            </w:r>
          </w:p>
        </w:tc>
      </w:tr>
      <w:tr w:rsidR="008F5447" w14:paraId="48BE6208" w14:textId="77777777">
        <w:trPr>
          <w:cantSplit/>
          <w:trHeight w:val="330"/>
          <w:jc w:val="center"/>
        </w:trPr>
        <w:tc>
          <w:tcPr>
            <w:tcW w:w="1221" w:type="dxa"/>
            <w:vMerge w:val="restart"/>
            <w:tcBorders>
              <w:top w:val="single" w:sz="6" w:space="0" w:color="auto"/>
              <w:left w:val="single" w:sz="4" w:space="0" w:color="auto"/>
              <w:right w:val="single" w:sz="6" w:space="0" w:color="auto"/>
            </w:tcBorders>
            <w:vAlign w:val="center"/>
          </w:tcPr>
          <w:p w14:paraId="2E479DAC"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b/>
                <w:bCs/>
                <w:spacing w:val="20"/>
                <w:sz w:val="21"/>
                <w:szCs w:val="24"/>
              </w:rPr>
            </w:pPr>
            <w:r>
              <w:rPr>
                <w:rFonts w:ascii="Times New Roman" w:hAnsi="Times New Roman" w:cs="Times New Roman" w:hint="eastAsia"/>
                <w:b/>
                <w:bCs/>
                <w:sz w:val="21"/>
                <w:szCs w:val="24"/>
              </w:rPr>
              <w:t>加油机</w:t>
            </w:r>
          </w:p>
        </w:tc>
        <w:tc>
          <w:tcPr>
            <w:tcW w:w="1205" w:type="dxa"/>
            <w:tcBorders>
              <w:top w:val="single" w:sz="6" w:space="0" w:color="auto"/>
              <w:left w:val="single" w:sz="6" w:space="0" w:color="auto"/>
              <w:bottom w:val="single" w:sz="6" w:space="0" w:color="auto"/>
              <w:right w:val="single" w:sz="6" w:space="0" w:color="auto"/>
            </w:tcBorders>
            <w:vAlign w:val="center"/>
          </w:tcPr>
          <w:p w14:paraId="0C78A415" w14:textId="77777777" w:rsidR="008F5447" w:rsidRDefault="00000000">
            <w:pPr>
              <w:adjustRightInd w:val="0"/>
              <w:spacing w:line="240" w:lineRule="auto"/>
              <w:ind w:firstLineChars="0" w:firstLine="0"/>
              <w:jc w:val="center"/>
              <w:rPr>
                <w:rFonts w:ascii="Times New Roman" w:hAnsi="Times New Roman" w:cs="Times New Roman"/>
                <w:b/>
                <w:bCs/>
                <w:sz w:val="21"/>
                <w:szCs w:val="24"/>
              </w:rPr>
            </w:pPr>
            <w:r>
              <w:rPr>
                <w:rFonts w:ascii="Times New Roman" w:hAnsi="Times New Roman" w:cs="Times New Roman"/>
                <w:b/>
                <w:bCs/>
                <w:sz w:val="21"/>
                <w:szCs w:val="24"/>
              </w:rPr>
              <w:t>规范要求</w:t>
            </w:r>
          </w:p>
        </w:tc>
        <w:tc>
          <w:tcPr>
            <w:tcW w:w="1004" w:type="dxa"/>
            <w:tcBorders>
              <w:top w:val="single" w:sz="6" w:space="0" w:color="auto"/>
              <w:left w:val="single" w:sz="6" w:space="0" w:color="auto"/>
              <w:bottom w:val="single" w:sz="6" w:space="0" w:color="auto"/>
              <w:right w:val="single" w:sz="6" w:space="0" w:color="auto"/>
            </w:tcBorders>
            <w:vAlign w:val="center"/>
          </w:tcPr>
          <w:p w14:paraId="0B3B6FE1"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997" w:type="dxa"/>
            <w:tcBorders>
              <w:top w:val="single" w:sz="6" w:space="0" w:color="auto"/>
              <w:left w:val="single" w:sz="6" w:space="0" w:color="auto"/>
              <w:bottom w:val="single" w:sz="6" w:space="0" w:color="auto"/>
              <w:right w:val="single" w:sz="4" w:space="0" w:color="auto"/>
            </w:tcBorders>
            <w:vAlign w:val="center"/>
          </w:tcPr>
          <w:p w14:paraId="023FD1B3"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1172" w:type="dxa"/>
            <w:tcBorders>
              <w:top w:val="single" w:sz="6" w:space="0" w:color="auto"/>
              <w:left w:val="single" w:sz="4" w:space="0" w:color="auto"/>
              <w:bottom w:val="single" w:sz="6" w:space="0" w:color="auto"/>
              <w:right w:val="single" w:sz="4" w:space="0" w:color="auto"/>
            </w:tcBorders>
            <w:vAlign w:val="center"/>
          </w:tcPr>
          <w:p w14:paraId="655C7407"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1105" w:type="dxa"/>
            <w:tcBorders>
              <w:top w:val="single" w:sz="6" w:space="0" w:color="auto"/>
              <w:left w:val="single" w:sz="4" w:space="0" w:color="auto"/>
              <w:bottom w:val="single" w:sz="6" w:space="0" w:color="auto"/>
              <w:right w:val="single" w:sz="6" w:space="0" w:color="auto"/>
            </w:tcBorders>
            <w:vAlign w:val="center"/>
          </w:tcPr>
          <w:p w14:paraId="26DC0CA2"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770" w:type="dxa"/>
            <w:tcBorders>
              <w:top w:val="single" w:sz="6" w:space="0" w:color="auto"/>
              <w:left w:val="single" w:sz="6" w:space="0" w:color="auto"/>
              <w:bottom w:val="single" w:sz="6" w:space="0" w:color="auto"/>
              <w:right w:val="single" w:sz="4" w:space="0" w:color="auto"/>
            </w:tcBorders>
            <w:vAlign w:val="center"/>
          </w:tcPr>
          <w:p w14:paraId="62DD7665"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816" w:type="dxa"/>
            <w:tcBorders>
              <w:top w:val="single" w:sz="6" w:space="0" w:color="auto"/>
              <w:left w:val="single" w:sz="6" w:space="0" w:color="auto"/>
              <w:bottom w:val="single" w:sz="6" w:space="0" w:color="auto"/>
              <w:right w:val="single" w:sz="4" w:space="0" w:color="auto"/>
            </w:tcBorders>
            <w:vAlign w:val="center"/>
          </w:tcPr>
          <w:p w14:paraId="6513EED6"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r>
      <w:tr w:rsidR="008F5447" w14:paraId="28F314A7" w14:textId="77777777">
        <w:trPr>
          <w:cantSplit/>
          <w:trHeight w:val="330"/>
          <w:jc w:val="center"/>
        </w:trPr>
        <w:tc>
          <w:tcPr>
            <w:tcW w:w="1221" w:type="dxa"/>
            <w:vMerge/>
            <w:tcBorders>
              <w:left w:val="single" w:sz="4" w:space="0" w:color="auto"/>
              <w:bottom w:val="single" w:sz="4" w:space="0" w:color="auto"/>
              <w:right w:val="single" w:sz="6" w:space="0" w:color="auto"/>
            </w:tcBorders>
            <w:vAlign w:val="center"/>
          </w:tcPr>
          <w:p w14:paraId="4AC3A206" w14:textId="77777777" w:rsidR="008F5447" w:rsidRDefault="008F5447">
            <w:pPr>
              <w:autoSpaceDE w:val="0"/>
              <w:autoSpaceDN w:val="0"/>
              <w:spacing w:line="240" w:lineRule="auto"/>
              <w:ind w:firstLineChars="0" w:firstLine="0"/>
              <w:jc w:val="center"/>
              <w:textAlignment w:val="bottom"/>
              <w:rPr>
                <w:rFonts w:ascii="Times New Roman" w:hAnsi="Times New Roman" w:cs="Times New Roman"/>
                <w:b/>
                <w:bCs/>
                <w:sz w:val="21"/>
                <w:szCs w:val="24"/>
              </w:rPr>
            </w:pPr>
          </w:p>
        </w:tc>
        <w:tc>
          <w:tcPr>
            <w:tcW w:w="1205" w:type="dxa"/>
            <w:tcBorders>
              <w:top w:val="single" w:sz="6" w:space="0" w:color="auto"/>
              <w:left w:val="single" w:sz="6" w:space="0" w:color="auto"/>
              <w:bottom w:val="single" w:sz="6" w:space="0" w:color="auto"/>
              <w:right w:val="single" w:sz="6" w:space="0" w:color="auto"/>
            </w:tcBorders>
            <w:vAlign w:val="center"/>
          </w:tcPr>
          <w:p w14:paraId="4E2BA735" w14:textId="77777777" w:rsidR="008F5447" w:rsidRDefault="00000000">
            <w:pPr>
              <w:adjustRightInd w:val="0"/>
              <w:spacing w:line="240" w:lineRule="auto"/>
              <w:ind w:firstLineChars="0" w:firstLine="0"/>
              <w:jc w:val="center"/>
              <w:rPr>
                <w:rFonts w:ascii="Times New Roman" w:hAnsi="Times New Roman" w:cs="Times New Roman"/>
                <w:b/>
                <w:bCs/>
                <w:sz w:val="21"/>
                <w:szCs w:val="24"/>
              </w:rPr>
            </w:pPr>
            <w:r>
              <w:rPr>
                <w:rFonts w:ascii="Times New Roman" w:hAnsi="Times New Roman" w:cs="Times New Roman" w:hint="eastAsia"/>
                <w:b/>
                <w:bCs/>
                <w:sz w:val="21"/>
                <w:szCs w:val="24"/>
              </w:rPr>
              <w:t>实测</w:t>
            </w:r>
          </w:p>
        </w:tc>
        <w:tc>
          <w:tcPr>
            <w:tcW w:w="1004" w:type="dxa"/>
            <w:tcBorders>
              <w:top w:val="single" w:sz="6" w:space="0" w:color="auto"/>
              <w:left w:val="single" w:sz="6" w:space="0" w:color="auto"/>
              <w:bottom w:val="single" w:sz="6" w:space="0" w:color="auto"/>
              <w:right w:val="single" w:sz="6" w:space="0" w:color="auto"/>
            </w:tcBorders>
            <w:vAlign w:val="center"/>
          </w:tcPr>
          <w:p w14:paraId="7BBA6CB9"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997" w:type="dxa"/>
            <w:tcBorders>
              <w:top w:val="single" w:sz="6" w:space="0" w:color="auto"/>
              <w:left w:val="single" w:sz="6" w:space="0" w:color="auto"/>
              <w:bottom w:val="single" w:sz="6" w:space="0" w:color="auto"/>
              <w:right w:val="single" w:sz="4" w:space="0" w:color="auto"/>
            </w:tcBorders>
            <w:vAlign w:val="center"/>
          </w:tcPr>
          <w:p w14:paraId="39E9F88F"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1172" w:type="dxa"/>
            <w:tcBorders>
              <w:top w:val="single" w:sz="6" w:space="0" w:color="auto"/>
              <w:left w:val="single" w:sz="4" w:space="0" w:color="auto"/>
              <w:bottom w:val="single" w:sz="6" w:space="0" w:color="auto"/>
              <w:right w:val="single" w:sz="4" w:space="0" w:color="auto"/>
            </w:tcBorders>
            <w:vAlign w:val="center"/>
          </w:tcPr>
          <w:p w14:paraId="5FF14975"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1105" w:type="dxa"/>
            <w:tcBorders>
              <w:top w:val="single" w:sz="6" w:space="0" w:color="auto"/>
              <w:left w:val="single" w:sz="4" w:space="0" w:color="auto"/>
              <w:bottom w:val="single" w:sz="6" w:space="0" w:color="auto"/>
              <w:right w:val="single" w:sz="6" w:space="0" w:color="auto"/>
            </w:tcBorders>
            <w:vAlign w:val="center"/>
          </w:tcPr>
          <w:p w14:paraId="469C0098"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770" w:type="dxa"/>
            <w:tcBorders>
              <w:top w:val="single" w:sz="6" w:space="0" w:color="auto"/>
              <w:left w:val="single" w:sz="6" w:space="0" w:color="auto"/>
              <w:bottom w:val="single" w:sz="6" w:space="0" w:color="auto"/>
              <w:right w:val="single" w:sz="4" w:space="0" w:color="auto"/>
            </w:tcBorders>
            <w:vAlign w:val="center"/>
          </w:tcPr>
          <w:p w14:paraId="69CFA10E"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816" w:type="dxa"/>
            <w:tcBorders>
              <w:top w:val="single" w:sz="6" w:space="0" w:color="auto"/>
              <w:left w:val="single" w:sz="6" w:space="0" w:color="auto"/>
              <w:bottom w:val="single" w:sz="6" w:space="0" w:color="auto"/>
              <w:right w:val="single" w:sz="4" w:space="0" w:color="auto"/>
            </w:tcBorders>
            <w:vAlign w:val="center"/>
          </w:tcPr>
          <w:p w14:paraId="5D628E1F"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r>
      <w:tr w:rsidR="008F5447" w14:paraId="2FD40743" w14:textId="77777777">
        <w:trPr>
          <w:cantSplit/>
          <w:trHeight w:val="330"/>
          <w:jc w:val="center"/>
        </w:trPr>
        <w:tc>
          <w:tcPr>
            <w:tcW w:w="1221" w:type="dxa"/>
            <w:vMerge w:val="restart"/>
            <w:tcBorders>
              <w:top w:val="single" w:sz="4" w:space="0" w:color="auto"/>
              <w:left w:val="single" w:sz="4" w:space="0" w:color="auto"/>
              <w:bottom w:val="single" w:sz="4" w:space="0" w:color="auto"/>
              <w:right w:val="single" w:sz="4" w:space="0" w:color="auto"/>
            </w:tcBorders>
            <w:vAlign w:val="center"/>
          </w:tcPr>
          <w:p w14:paraId="106C18E5"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b/>
                <w:bCs/>
                <w:sz w:val="21"/>
                <w:szCs w:val="24"/>
              </w:rPr>
            </w:pPr>
            <w:r>
              <w:rPr>
                <w:rFonts w:ascii="Times New Roman" w:hAnsi="Times New Roman" w:cs="Times New Roman" w:hint="eastAsia"/>
                <w:b/>
                <w:bCs/>
                <w:sz w:val="21"/>
                <w:szCs w:val="24"/>
              </w:rPr>
              <w:t>油品卸车点</w:t>
            </w:r>
          </w:p>
        </w:tc>
        <w:tc>
          <w:tcPr>
            <w:tcW w:w="1205" w:type="dxa"/>
            <w:tcBorders>
              <w:top w:val="single" w:sz="6" w:space="0" w:color="auto"/>
              <w:left w:val="single" w:sz="4" w:space="0" w:color="auto"/>
              <w:bottom w:val="single" w:sz="6" w:space="0" w:color="auto"/>
              <w:right w:val="single" w:sz="6" w:space="0" w:color="auto"/>
            </w:tcBorders>
            <w:vAlign w:val="center"/>
          </w:tcPr>
          <w:p w14:paraId="1E03D4F2" w14:textId="77777777" w:rsidR="008F5447" w:rsidRDefault="00000000">
            <w:pPr>
              <w:adjustRightInd w:val="0"/>
              <w:spacing w:line="240" w:lineRule="auto"/>
              <w:ind w:firstLineChars="0" w:firstLine="0"/>
              <w:jc w:val="center"/>
              <w:rPr>
                <w:rFonts w:ascii="Times New Roman" w:hAnsi="Times New Roman" w:cs="Times New Roman"/>
                <w:b/>
                <w:bCs/>
                <w:sz w:val="21"/>
                <w:szCs w:val="24"/>
              </w:rPr>
            </w:pPr>
            <w:r>
              <w:rPr>
                <w:rFonts w:ascii="Times New Roman" w:hAnsi="Times New Roman" w:cs="Times New Roman"/>
                <w:b/>
                <w:bCs/>
                <w:sz w:val="21"/>
                <w:szCs w:val="24"/>
              </w:rPr>
              <w:t>规范要求</w:t>
            </w:r>
          </w:p>
        </w:tc>
        <w:tc>
          <w:tcPr>
            <w:tcW w:w="1004" w:type="dxa"/>
            <w:tcBorders>
              <w:top w:val="single" w:sz="6" w:space="0" w:color="auto"/>
              <w:left w:val="single" w:sz="6" w:space="0" w:color="auto"/>
              <w:bottom w:val="single" w:sz="6" w:space="0" w:color="auto"/>
              <w:right w:val="single" w:sz="6" w:space="0" w:color="auto"/>
            </w:tcBorders>
            <w:vAlign w:val="center"/>
          </w:tcPr>
          <w:p w14:paraId="140D13E5"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997" w:type="dxa"/>
            <w:tcBorders>
              <w:top w:val="single" w:sz="6" w:space="0" w:color="auto"/>
              <w:left w:val="single" w:sz="6" w:space="0" w:color="auto"/>
              <w:bottom w:val="single" w:sz="6" w:space="0" w:color="auto"/>
              <w:right w:val="single" w:sz="4" w:space="0" w:color="auto"/>
            </w:tcBorders>
            <w:vAlign w:val="center"/>
          </w:tcPr>
          <w:p w14:paraId="54C0F2B6"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1172" w:type="dxa"/>
            <w:tcBorders>
              <w:top w:val="single" w:sz="6" w:space="0" w:color="auto"/>
              <w:left w:val="single" w:sz="4" w:space="0" w:color="auto"/>
              <w:bottom w:val="single" w:sz="6" w:space="0" w:color="auto"/>
              <w:right w:val="single" w:sz="4" w:space="0" w:color="auto"/>
            </w:tcBorders>
            <w:vAlign w:val="center"/>
          </w:tcPr>
          <w:p w14:paraId="092C04A4"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3</w:t>
            </w:r>
          </w:p>
        </w:tc>
        <w:tc>
          <w:tcPr>
            <w:tcW w:w="1105" w:type="dxa"/>
            <w:tcBorders>
              <w:top w:val="single" w:sz="6" w:space="0" w:color="auto"/>
              <w:left w:val="single" w:sz="4" w:space="0" w:color="auto"/>
              <w:bottom w:val="single" w:sz="6" w:space="0" w:color="auto"/>
              <w:right w:val="single" w:sz="6" w:space="0" w:color="auto"/>
            </w:tcBorders>
            <w:vAlign w:val="center"/>
          </w:tcPr>
          <w:p w14:paraId="78BAB6DB"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2</w:t>
            </w:r>
          </w:p>
        </w:tc>
        <w:tc>
          <w:tcPr>
            <w:tcW w:w="770" w:type="dxa"/>
            <w:tcBorders>
              <w:top w:val="single" w:sz="6" w:space="0" w:color="auto"/>
              <w:left w:val="single" w:sz="6" w:space="0" w:color="auto"/>
              <w:bottom w:val="single" w:sz="6" w:space="0" w:color="auto"/>
              <w:right w:val="single" w:sz="4" w:space="0" w:color="auto"/>
            </w:tcBorders>
            <w:vAlign w:val="center"/>
          </w:tcPr>
          <w:p w14:paraId="2E05E100"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816" w:type="dxa"/>
            <w:tcBorders>
              <w:top w:val="single" w:sz="6" w:space="0" w:color="auto"/>
              <w:left w:val="single" w:sz="6" w:space="0" w:color="auto"/>
              <w:bottom w:val="single" w:sz="6" w:space="0" w:color="auto"/>
              <w:right w:val="single" w:sz="4" w:space="0" w:color="auto"/>
            </w:tcBorders>
            <w:vAlign w:val="center"/>
          </w:tcPr>
          <w:p w14:paraId="32959724"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r>
      <w:tr w:rsidR="008F5447" w14:paraId="77A1A20B" w14:textId="77777777">
        <w:trPr>
          <w:cantSplit/>
          <w:trHeight w:val="330"/>
          <w:jc w:val="center"/>
        </w:trPr>
        <w:tc>
          <w:tcPr>
            <w:tcW w:w="1221" w:type="dxa"/>
            <w:vMerge/>
            <w:tcBorders>
              <w:top w:val="single" w:sz="4" w:space="0" w:color="auto"/>
              <w:left w:val="single" w:sz="4" w:space="0" w:color="auto"/>
              <w:bottom w:val="single" w:sz="4" w:space="0" w:color="auto"/>
              <w:right w:val="single" w:sz="4" w:space="0" w:color="auto"/>
            </w:tcBorders>
            <w:vAlign w:val="center"/>
          </w:tcPr>
          <w:p w14:paraId="74275E3E" w14:textId="77777777" w:rsidR="008F5447" w:rsidRDefault="008F5447">
            <w:pPr>
              <w:autoSpaceDE w:val="0"/>
              <w:autoSpaceDN w:val="0"/>
              <w:spacing w:line="240" w:lineRule="auto"/>
              <w:ind w:firstLineChars="0" w:firstLine="0"/>
              <w:jc w:val="center"/>
              <w:textAlignment w:val="bottom"/>
              <w:rPr>
                <w:rFonts w:ascii="Times New Roman" w:hAnsi="Times New Roman" w:cs="Times New Roman"/>
                <w:b/>
                <w:bCs/>
                <w:sz w:val="21"/>
                <w:szCs w:val="24"/>
              </w:rPr>
            </w:pPr>
          </w:p>
        </w:tc>
        <w:tc>
          <w:tcPr>
            <w:tcW w:w="1205" w:type="dxa"/>
            <w:tcBorders>
              <w:top w:val="single" w:sz="6" w:space="0" w:color="auto"/>
              <w:left w:val="single" w:sz="4" w:space="0" w:color="auto"/>
              <w:bottom w:val="single" w:sz="6" w:space="0" w:color="auto"/>
              <w:right w:val="single" w:sz="6" w:space="0" w:color="auto"/>
            </w:tcBorders>
            <w:vAlign w:val="center"/>
          </w:tcPr>
          <w:p w14:paraId="2557669D" w14:textId="77777777" w:rsidR="008F5447" w:rsidRDefault="00000000">
            <w:pPr>
              <w:adjustRightInd w:val="0"/>
              <w:spacing w:line="240" w:lineRule="auto"/>
              <w:ind w:firstLineChars="0" w:firstLine="0"/>
              <w:jc w:val="center"/>
              <w:rPr>
                <w:rFonts w:ascii="Times New Roman" w:hAnsi="Times New Roman" w:cs="Times New Roman"/>
                <w:b/>
                <w:bCs/>
                <w:sz w:val="21"/>
                <w:szCs w:val="24"/>
              </w:rPr>
            </w:pPr>
            <w:r>
              <w:rPr>
                <w:rFonts w:ascii="Times New Roman" w:hAnsi="Times New Roman" w:cs="Times New Roman" w:hint="eastAsia"/>
                <w:b/>
                <w:bCs/>
                <w:sz w:val="21"/>
                <w:szCs w:val="24"/>
              </w:rPr>
              <w:t>实测</w:t>
            </w:r>
          </w:p>
        </w:tc>
        <w:tc>
          <w:tcPr>
            <w:tcW w:w="1004" w:type="dxa"/>
            <w:tcBorders>
              <w:top w:val="single" w:sz="6" w:space="0" w:color="auto"/>
              <w:left w:val="single" w:sz="6" w:space="0" w:color="auto"/>
              <w:bottom w:val="single" w:sz="6" w:space="0" w:color="auto"/>
              <w:right w:val="single" w:sz="6" w:space="0" w:color="auto"/>
            </w:tcBorders>
            <w:vAlign w:val="center"/>
          </w:tcPr>
          <w:p w14:paraId="250852B4"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997" w:type="dxa"/>
            <w:tcBorders>
              <w:top w:val="single" w:sz="6" w:space="0" w:color="auto"/>
              <w:left w:val="single" w:sz="6" w:space="0" w:color="auto"/>
              <w:bottom w:val="single" w:sz="6" w:space="0" w:color="auto"/>
              <w:right w:val="single" w:sz="4" w:space="0" w:color="auto"/>
            </w:tcBorders>
            <w:vAlign w:val="center"/>
          </w:tcPr>
          <w:p w14:paraId="4B5989AC"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1172" w:type="dxa"/>
            <w:tcBorders>
              <w:top w:val="single" w:sz="6" w:space="0" w:color="auto"/>
              <w:left w:val="single" w:sz="4" w:space="0" w:color="auto"/>
              <w:bottom w:val="single" w:sz="6" w:space="0" w:color="auto"/>
              <w:right w:val="single" w:sz="4" w:space="0" w:color="auto"/>
            </w:tcBorders>
            <w:vAlign w:val="center"/>
          </w:tcPr>
          <w:p w14:paraId="450373DC"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9</w:t>
            </w:r>
          </w:p>
        </w:tc>
        <w:tc>
          <w:tcPr>
            <w:tcW w:w="1105" w:type="dxa"/>
            <w:tcBorders>
              <w:top w:val="single" w:sz="6" w:space="0" w:color="auto"/>
              <w:left w:val="single" w:sz="4" w:space="0" w:color="auto"/>
              <w:bottom w:val="single" w:sz="6" w:space="0" w:color="auto"/>
              <w:right w:val="single" w:sz="6" w:space="0" w:color="auto"/>
            </w:tcBorders>
            <w:vAlign w:val="center"/>
          </w:tcPr>
          <w:p w14:paraId="308099BC"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9</w:t>
            </w:r>
          </w:p>
        </w:tc>
        <w:tc>
          <w:tcPr>
            <w:tcW w:w="770" w:type="dxa"/>
            <w:tcBorders>
              <w:top w:val="single" w:sz="6" w:space="0" w:color="auto"/>
              <w:left w:val="single" w:sz="6" w:space="0" w:color="auto"/>
              <w:bottom w:val="single" w:sz="6" w:space="0" w:color="auto"/>
              <w:right w:val="single" w:sz="4" w:space="0" w:color="auto"/>
            </w:tcBorders>
            <w:vAlign w:val="center"/>
          </w:tcPr>
          <w:p w14:paraId="5096A0D4"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816" w:type="dxa"/>
            <w:tcBorders>
              <w:top w:val="single" w:sz="6" w:space="0" w:color="auto"/>
              <w:left w:val="single" w:sz="6" w:space="0" w:color="auto"/>
              <w:bottom w:val="single" w:sz="6" w:space="0" w:color="auto"/>
              <w:right w:val="single" w:sz="4" w:space="0" w:color="auto"/>
            </w:tcBorders>
            <w:vAlign w:val="center"/>
          </w:tcPr>
          <w:p w14:paraId="3DA4D58F"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r>
      <w:tr w:rsidR="008F5447" w14:paraId="4B2DCC85" w14:textId="77777777">
        <w:trPr>
          <w:cantSplit/>
          <w:trHeight w:val="330"/>
          <w:jc w:val="center"/>
        </w:trPr>
        <w:tc>
          <w:tcPr>
            <w:tcW w:w="1221" w:type="dxa"/>
            <w:vMerge w:val="restart"/>
            <w:tcBorders>
              <w:top w:val="single" w:sz="4" w:space="0" w:color="auto"/>
              <w:left w:val="single" w:sz="4" w:space="0" w:color="auto"/>
              <w:right w:val="single" w:sz="4" w:space="0" w:color="auto"/>
            </w:tcBorders>
            <w:vAlign w:val="center"/>
          </w:tcPr>
          <w:p w14:paraId="0ED26AB3"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b/>
                <w:bCs/>
                <w:sz w:val="21"/>
                <w:szCs w:val="24"/>
              </w:rPr>
            </w:pPr>
            <w:r>
              <w:rPr>
                <w:rFonts w:ascii="Times New Roman" w:hAnsi="Times New Roman" w:cs="Times New Roman" w:hint="eastAsia"/>
                <w:b/>
                <w:bCs/>
                <w:sz w:val="21"/>
                <w:szCs w:val="24"/>
              </w:rPr>
              <w:t>站房</w:t>
            </w:r>
          </w:p>
        </w:tc>
        <w:tc>
          <w:tcPr>
            <w:tcW w:w="1205" w:type="dxa"/>
            <w:tcBorders>
              <w:top w:val="single" w:sz="6" w:space="0" w:color="auto"/>
              <w:left w:val="single" w:sz="4" w:space="0" w:color="auto"/>
              <w:bottom w:val="single" w:sz="6" w:space="0" w:color="auto"/>
              <w:right w:val="single" w:sz="6" w:space="0" w:color="auto"/>
            </w:tcBorders>
            <w:vAlign w:val="center"/>
          </w:tcPr>
          <w:p w14:paraId="3953FB51" w14:textId="77777777" w:rsidR="008F5447" w:rsidRDefault="00000000">
            <w:pPr>
              <w:adjustRightInd w:val="0"/>
              <w:spacing w:line="240" w:lineRule="auto"/>
              <w:ind w:firstLineChars="0" w:firstLine="0"/>
              <w:jc w:val="center"/>
              <w:rPr>
                <w:rFonts w:ascii="Times New Roman" w:hAnsi="Times New Roman" w:cs="Times New Roman"/>
                <w:b/>
                <w:bCs/>
                <w:sz w:val="21"/>
                <w:szCs w:val="24"/>
              </w:rPr>
            </w:pPr>
            <w:r>
              <w:rPr>
                <w:rFonts w:ascii="Times New Roman" w:hAnsi="Times New Roman" w:cs="Times New Roman"/>
                <w:b/>
                <w:bCs/>
                <w:sz w:val="21"/>
                <w:szCs w:val="24"/>
              </w:rPr>
              <w:t>规范要求</w:t>
            </w:r>
          </w:p>
        </w:tc>
        <w:tc>
          <w:tcPr>
            <w:tcW w:w="1004" w:type="dxa"/>
            <w:tcBorders>
              <w:top w:val="single" w:sz="6" w:space="0" w:color="auto"/>
              <w:left w:val="single" w:sz="6" w:space="0" w:color="auto"/>
              <w:bottom w:val="single" w:sz="6" w:space="0" w:color="auto"/>
              <w:right w:val="single" w:sz="6" w:space="0" w:color="auto"/>
            </w:tcBorders>
            <w:vAlign w:val="center"/>
          </w:tcPr>
          <w:p w14:paraId="65DD254B"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4</w:t>
            </w:r>
          </w:p>
        </w:tc>
        <w:tc>
          <w:tcPr>
            <w:tcW w:w="997" w:type="dxa"/>
            <w:tcBorders>
              <w:top w:val="single" w:sz="6" w:space="0" w:color="auto"/>
              <w:left w:val="single" w:sz="6" w:space="0" w:color="auto"/>
              <w:bottom w:val="single" w:sz="6" w:space="0" w:color="auto"/>
              <w:right w:val="single" w:sz="4" w:space="0" w:color="auto"/>
            </w:tcBorders>
            <w:vAlign w:val="center"/>
          </w:tcPr>
          <w:p w14:paraId="6FECAA66"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3</w:t>
            </w:r>
          </w:p>
        </w:tc>
        <w:tc>
          <w:tcPr>
            <w:tcW w:w="1172" w:type="dxa"/>
            <w:tcBorders>
              <w:top w:val="single" w:sz="6" w:space="0" w:color="auto"/>
              <w:left w:val="single" w:sz="4" w:space="0" w:color="auto"/>
              <w:bottom w:val="single" w:sz="6" w:space="0" w:color="auto"/>
              <w:right w:val="single" w:sz="4" w:space="0" w:color="auto"/>
            </w:tcBorders>
            <w:vAlign w:val="center"/>
          </w:tcPr>
          <w:p w14:paraId="65520A6E"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4</w:t>
            </w:r>
          </w:p>
        </w:tc>
        <w:tc>
          <w:tcPr>
            <w:tcW w:w="1105" w:type="dxa"/>
            <w:tcBorders>
              <w:top w:val="single" w:sz="6" w:space="0" w:color="auto"/>
              <w:left w:val="single" w:sz="4" w:space="0" w:color="auto"/>
              <w:bottom w:val="single" w:sz="6" w:space="0" w:color="auto"/>
              <w:right w:val="single" w:sz="6" w:space="0" w:color="auto"/>
            </w:tcBorders>
            <w:vAlign w:val="center"/>
          </w:tcPr>
          <w:p w14:paraId="17671613"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3</w:t>
            </w:r>
            <w:r>
              <w:rPr>
                <w:rFonts w:ascii="Times New Roman" w:hAnsi="Times New Roman" w:cs="Times New Roman"/>
                <w:sz w:val="21"/>
                <w:szCs w:val="21"/>
              </w:rPr>
              <w:t>.5</w:t>
            </w:r>
          </w:p>
        </w:tc>
        <w:tc>
          <w:tcPr>
            <w:tcW w:w="770" w:type="dxa"/>
            <w:tcBorders>
              <w:top w:val="single" w:sz="6" w:space="0" w:color="auto"/>
              <w:left w:val="single" w:sz="6" w:space="0" w:color="auto"/>
              <w:bottom w:val="single" w:sz="6" w:space="0" w:color="auto"/>
              <w:right w:val="single" w:sz="4" w:space="0" w:color="auto"/>
            </w:tcBorders>
            <w:vAlign w:val="center"/>
          </w:tcPr>
          <w:p w14:paraId="68C690E5"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5</w:t>
            </w:r>
          </w:p>
        </w:tc>
        <w:tc>
          <w:tcPr>
            <w:tcW w:w="816" w:type="dxa"/>
            <w:tcBorders>
              <w:top w:val="single" w:sz="6" w:space="0" w:color="auto"/>
              <w:left w:val="single" w:sz="6" w:space="0" w:color="auto"/>
              <w:bottom w:val="single" w:sz="6" w:space="0" w:color="auto"/>
              <w:right w:val="single" w:sz="4" w:space="0" w:color="auto"/>
            </w:tcBorders>
            <w:vAlign w:val="center"/>
          </w:tcPr>
          <w:p w14:paraId="24B191A9"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5</w:t>
            </w:r>
          </w:p>
        </w:tc>
      </w:tr>
      <w:tr w:rsidR="008F5447" w14:paraId="411A0CA0" w14:textId="77777777">
        <w:trPr>
          <w:cantSplit/>
          <w:trHeight w:val="330"/>
          <w:jc w:val="center"/>
        </w:trPr>
        <w:tc>
          <w:tcPr>
            <w:tcW w:w="1221" w:type="dxa"/>
            <w:vMerge/>
            <w:tcBorders>
              <w:left w:val="single" w:sz="4" w:space="0" w:color="auto"/>
              <w:right w:val="single" w:sz="4" w:space="0" w:color="auto"/>
            </w:tcBorders>
            <w:vAlign w:val="center"/>
          </w:tcPr>
          <w:p w14:paraId="370BF923" w14:textId="77777777" w:rsidR="008F5447" w:rsidRDefault="008F5447">
            <w:pPr>
              <w:autoSpaceDE w:val="0"/>
              <w:autoSpaceDN w:val="0"/>
              <w:spacing w:line="240" w:lineRule="auto"/>
              <w:ind w:firstLineChars="0" w:firstLine="422"/>
              <w:jc w:val="center"/>
              <w:textAlignment w:val="bottom"/>
              <w:rPr>
                <w:rFonts w:ascii="Times New Roman" w:hAnsi="Times New Roman" w:cs="Times New Roman"/>
                <w:b/>
                <w:bCs/>
                <w:sz w:val="21"/>
                <w:szCs w:val="24"/>
              </w:rPr>
            </w:pPr>
          </w:p>
        </w:tc>
        <w:tc>
          <w:tcPr>
            <w:tcW w:w="1205" w:type="dxa"/>
            <w:tcBorders>
              <w:top w:val="single" w:sz="6" w:space="0" w:color="auto"/>
              <w:left w:val="single" w:sz="4" w:space="0" w:color="auto"/>
              <w:bottom w:val="single" w:sz="6" w:space="0" w:color="auto"/>
              <w:right w:val="single" w:sz="6" w:space="0" w:color="auto"/>
            </w:tcBorders>
            <w:vAlign w:val="center"/>
          </w:tcPr>
          <w:p w14:paraId="61617FFD" w14:textId="77777777" w:rsidR="008F5447" w:rsidRDefault="00000000">
            <w:pPr>
              <w:adjustRightInd w:val="0"/>
              <w:spacing w:line="240" w:lineRule="auto"/>
              <w:ind w:firstLineChars="0" w:firstLine="0"/>
              <w:jc w:val="center"/>
              <w:rPr>
                <w:rFonts w:ascii="Times New Roman" w:hAnsi="Times New Roman" w:cs="Times New Roman"/>
                <w:b/>
                <w:bCs/>
                <w:sz w:val="21"/>
                <w:szCs w:val="24"/>
              </w:rPr>
            </w:pPr>
            <w:r>
              <w:rPr>
                <w:rFonts w:ascii="Times New Roman" w:hAnsi="Times New Roman" w:cs="Times New Roman" w:hint="eastAsia"/>
                <w:b/>
                <w:bCs/>
                <w:sz w:val="21"/>
                <w:szCs w:val="24"/>
              </w:rPr>
              <w:t>实测</w:t>
            </w:r>
          </w:p>
        </w:tc>
        <w:tc>
          <w:tcPr>
            <w:tcW w:w="1004" w:type="dxa"/>
            <w:tcBorders>
              <w:top w:val="single" w:sz="6" w:space="0" w:color="auto"/>
              <w:left w:val="single" w:sz="6" w:space="0" w:color="auto"/>
              <w:bottom w:val="single" w:sz="6" w:space="0" w:color="auto"/>
              <w:right w:val="single" w:sz="6" w:space="0" w:color="auto"/>
            </w:tcBorders>
            <w:vAlign w:val="center"/>
          </w:tcPr>
          <w:p w14:paraId="747809AA"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7</w:t>
            </w:r>
          </w:p>
        </w:tc>
        <w:tc>
          <w:tcPr>
            <w:tcW w:w="997" w:type="dxa"/>
            <w:tcBorders>
              <w:top w:val="single" w:sz="6" w:space="0" w:color="auto"/>
              <w:left w:val="single" w:sz="6" w:space="0" w:color="auto"/>
              <w:bottom w:val="single" w:sz="6" w:space="0" w:color="auto"/>
              <w:right w:val="single" w:sz="4" w:space="0" w:color="auto"/>
            </w:tcBorders>
            <w:vAlign w:val="center"/>
          </w:tcPr>
          <w:p w14:paraId="3C17A928"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14</w:t>
            </w:r>
          </w:p>
        </w:tc>
        <w:tc>
          <w:tcPr>
            <w:tcW w:w="1172" w:type="dxa"/>
            <w:tcBorders>
              <w:top w:val="single" w:sz="6" w:space="0" w:color="auto"/>
              <w:left w:val="single" w:sz="4" w:space="0" w:color="auto"/>
              <w:bottom w:val="single" w:sz="6" w:space="0" w:color="auto"/>
              <w:right w:val="single" w:sz="4" w:space="0" w:color="auto"/>
            </w:tcBorders>
            <w:vAlign w:val="center"/>
          </w:tcPr>
          <w:p w14:paraId="72C13AAC"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12</w:t>
            </w:r>
          </w:p>
        </w:tc>
        <w:tc>
          <w:tcPr>
            <w:tcW w:w="1105" w:type="dxa"/>
            <w:tcBorders>
              <w:top w:val="single" w:sz="6" w:space="0" w:color="auto"/>
              <w:left w:val="single" w:sz="4" w:space="0" w:color="auto"/>
              <w:bottom w:val="single" w:sz="6" w:space="0" w:color="auto"/>
              <w:right w:val="single" w:sz="6" w:space="0" w:color="auto"/>
            </w:tcBorders>
            <w:vAlign w:val="center"/>
          </w:tcPr>
          <w:p w14:paraId="79F4BBD6"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12</w:t>
            </w:r>
          </w:p>
        </w:tc>
        <w:tc>
          <w:tcPr>
            <w:tcW w:w="770" w:type="dxa"/>
            <w:tcBorders>
              <w:top w:val="single" w:sz="6" w:space="0" w:color="auto"/>
              <w:left w:val="single" w:sz="6" w:space="0" w:color="auto"/>
              <w:bottom w:val="single" w:sz="6" w:space="0" w:color="auto"/>
              <w:right w:val="single" w:sz="4" w:space="0" w:color="auto"/>
            </w:tcBorders>
            <w:vAlign w:val="center"/>
          </w:tcPr>
          <w:p w14:paraId="3CD6FB8D"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6</w:t>
            </w:r>
          </w:p>
        </w:tc>
        <w:tc>
          <w:tcPr>
            <w:tcW w:w="816" w:type="dxa"/>
            <w:tcBorders>
              <w:top w:val="single" w:sz="6" w:space="0" w:color="auto"/>
              <w:left w:val="single" w:sz="6" w:space="0" w:color="auto"/>
              <w:bottom w:val="single" w:sz="6" w:space="0" w:color="auto"/>
              <w:right w:val="single" w:sz="4" w:space="0" w:color="auto"/>
            </w:tcBorders>
            <w:vAlign w:val="center"/>
          </w:tcPr>
          <w:p w14:paraId="1E7D1EFA"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8</w:t>
            </w:r>
          </w:p>
        </w:tc>
      </w:tr>
      <w:tr w:rsidR="008F5447" w14:paraId="6CB7467D" w14:textId="77777777">
        <w:trPr>
          <w:cantSplit/>
          <w:trHeight w:val="330"/>
          <w:jc w:val="center"/>
        </w:trPr>
        <w:tc>
          <w:tcPr>
            <w:tcW w:w="1221" w:type="dxa"/>
            <w:vMerge w:val="restart"/>
            <w:tcBorders>
              <w:top w:val="single" w:sz="4" w:space="0" w:color="auto"/>
              <w:left w:val="single" w:sz="4" w:space="0" w:color="auto"/>
              <w:right w:val="single" w:sz="4" w:space="0" w:color="auto"/>
            </w:tcBorders>
            <w:vAlign w:val="center"/>
          </w:tcPr>
          <w:p w14:paraId="1F632B9F"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b/>
                <w:bCs/>
                <w:sz w:val="21"/>
                <w:szCs w:val="24"/>
              </w:rPr>
            </w:pPr>
            <w:r>
              <w:rPr>
                <w:rFonts w:ascii="Times New Roman" w:hAnsi="Times New Roman" w:cs="Times New Roman" w:hint="eastAsia"/>
                <w:b/>
                <w:bCs/>
                <w:sz w:val="21"/>
                <w:szCs w:val="24"/>
              </w:rPr>
              <w:t>围墙</w:t>
            </w:r>
          </w:p>
        </w:tc>
        <w:tc>
          <w:tcPr>
            <w:tcW w:w="1205" w:type="dxa"/>
            <w:tcBorders>
              <w:top w:val="single" w:sz="6" w:space="0" w:color="auto"/>
              <w:left w:val="single" w:sz="4" w:space="0" w:color="auto"/>
              <w:bottom w:val="single" w:sz="6" w:space="0" w:color="auto"/>
              <w:right w:val="single" w:sz="6" w:space="0" w:color="auto"/>
            </w:tcBorders>
            <w:vAlign w:val="center"/>
          </w:tcPr>
          <w:p w14:paraId="3A8D2FE7" w14:textId="77777777" w:rsidR="008F5447" w:rsidRDefault="00000000">
            <w:pPr>
              <w:adjustRightInd w:val="0"/>
              <w:spacing w:line="240" w:lineRule="auto"/>
              <w:ind w:firstLineChars="0" w:firstLine="0"/>
              <w:jc w:val="center"/>
              <w:rPr>
                <w:rFonts w:ascii="Times New Roman" w:hAnsi="Times New Roman" w:cs="Times New Roman"/>
                <w:b/>
                <w:bCs/>
                <w:sz w:val="21"/>
                <w:szCs w:val="24"/>
              </w:rPr>
            </w:pPr>
            <w:r>
              <w:rPr>
                <w:rFonts w:ascii="Times New Roman" w:hAnsi="Times New Roman" w:cs="Times New Roman"/>
                <w:b/>
                <w:bCs/>
                <w:sz w:val="21"/>
                <w:szCs w:val="24"/>
              </w:rPr>
              <w:t>规范要求</w:t>
            </w:r>
          </w:p>
        </w:tc>
        <w:tc>
          <w:tcPr>
            <w:tcW w:w="1004" w:type="dxa"/>
            <w:tcBorders>
              <w:top w:val="single" w:sz="6" w:space="0" w:color="auto"/>
              <w:left w:val="single" w:sz="6" w:space="0" w:color="auto"/>
              <w:bottom w:val="single" w:sz="6" w:space="0" w:color="auto"/>
              <w:right w:val="single" w:sz="6" w:space="0" w:color="auto"/>
            </w:tcBorders>
            <w:vAlign w:val="center"/>
          </w:tcPr>
          <w:p w14:paraId="55739326"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2</w:t>
            </w:r>
          </w:p>
        </w:tc>
        <w:tc>
          <w:tcPr>
            <w:tcW w:w="997" w:type="dxa"/>
            <w:tcBorders>
              <w:top w:val="single" w:sz="6" w:space="0" w:color="auto"/>
              <w:left w:val="single" w:sz="6" w:space="0" w:color="auto"/>
              <w:bottom w:val="single" w:sz="6" w:space="0" w:color="auto"/>
              <w:right w:val="single" w:sz="4" w:space="0" w:color="auto"/>
            </w:tcBorders>
            <w:vAlign w:val="center"/>
          </w:tcPr>
          <w:p w14:paraId="4DE0F7AA"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2</w:t>
            </w:r>
          </w:p>
        </w:tc>
        <w:tc>
          <w:tcPr>
            <w:tcW w:w="1172" w:type="dxa"/>
            <w:tcBorders>
              <w:top w:val="single" w:sz="6" w:space="0" w:color="auto"/>
              <w:left w:val="single" w:sz="4" w:space="0" w:color="auto"/>
              <w:bottom w:val="single" w:sz="6" w:space="0" w:color="auto"/>
              <w:right w:val="single" w:sz="4" w:space="0" w:color="auto"/>
            </w:tcBorders>
            <w:vAlign w:val="center"/>
          </w:tcPr>
          <w:p w14:paraId="4A8A0CF3"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sz w:val="21"/>
                <w:szCs w:val="21"/>
              </w:rPr>
              <w:t>3</w:t>
            </w:r>
          </w:p>
        </w:tc>
        <w:tc>
          <w:tcPr>
            <w:tcW w:w="1105" w:type="dxa"/>
            <w:tcBorders>
              <w:top w:val="single" w:sz="6" w:space="0" w:color="auto"/>
              <w:left w:val="single" w:sz="4" w:space="0" w:color="auto"/>
              <w:bottom w:val="single" w:sz="6" w:space="0" w:color="auto"/>
              <w:right w:val="single" w:sz="6" w:space="0" w:color="auto"/>
            </w:tcBorders>
            <w:vAlign w:val="center"/>
          </w:tcPr>
          <w:p w14:paraId="2D1F981A"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sz w:val="21"/>
                <w:szCs w:val="21"/>
              </w:rPr>
              <w:t>2</w:t>
            </w:r>
          </w:p>
        </w:tc>
        <w:tc>
          <w:tcPr>
            <w:tcW w:w="770" w:type="dxa"/>
            <w:tcBorders>
              <w:top w:val="single" w:sz="6" w:space="0" w:color="auto"/>
              <w:left w:val="single" w:sz="6" w:space="0" w:color="auto"/>
              <w:bottom w:val="single" w:sz="6" w:space="0" w:color="auto"/>
              <w:right w:val="single" w:sz="4" w:space="0" w:color="auto"/>
            </w:tcBorders>
            <w:vAlign w:val="center"/>
          </w:tcPr>
          <w:p w14:paraId="301ADE69"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816" w:type="dxa"/>
            <w:tcBorders>
              <w:top w:val="single" w:sz="6" w:space="0" w:color="auto"/>
              <w:left w:val="single" w:sz="6" w:space="0" w:color="auto"/>
              <w:bottom w:val="single" w:sz="6" w:space="0" w:color="auto"/>
              <w:right w:val="single" w:sz="4" w:space="0" w:color="auto"/>
            </w:tcBorders>
            <w:vAlign w:val="center"/>
          </w:tcPr>
          <w:p w14:paraId="11D32821"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r>
      <w:tr w:rsidR="008F5447" w14:paraId="6250CE16" w14:textId="77777777">
        <w:trPr>
          <w:cantSplit/>
          <w:trHeight w:val="330"/>
          <w:jc w:val="center"/>
        </w:trPr>
        <w:tc>
          <w:tcPr>
            <w:tcW w:w="1221" w:type="dxa"/>
            <w:vMerge/>
            <w:tcBorders>
              <w:left w:val="single" w:sz="4" w:space="0" w:color="auto"/>
              <w:bottom w:val="single" w:sz="4" w:space="0" w:color="auto"/>
              <w:right w:val="single" w:sz="4" w:space="0" w:color="auto"/>
            </w:tcBorders>
            <w:vAlign w:val="center"/>
          </w:tcPr>
          <w:p w14:paraId="4E1814B5" w14:textId="77777777" w:rsidR="008F5447" w:rsidRDefault="008F5447">
            <w:pPr>
              <w:autoSpaceDE w:val="0"/>
              <w:autoSpaceDN w:val="0"/>
              <w:spacing w:line="240" w:lineRule="auto"/>
              <w:ind w:firstLineChars="0" w:firstLine="0"/>
              <w:jc w:val="center"/>
              <w:textAlignment w:val="bottom"/>
              <w:rPr>
                <w:rFonts w:ascii="Times New Roman" w:hAnsi="Times New Roman" w:cs="Times New Roman"/>
                <w:b/>
                <w:bCs/>
                <w:sz w:val="21"/>
                <w:szCs w:val="24"/>
              </w:rPr>
            </w:pPr>
          </w:p>
        </w:tc>
        <w:tc>
          <w:tcPr>
            <w:tcW w:w="1205" w:type="dxa"/>
            <w:tcBorders>
              <w:top w:val="single" w:sz="6" w:space="0" w:color="auto"/>
              <w:left w:val="single" w:sz="4" w:space="0" w:color="auto"/>
              <w:bottom w:val="single" w:sz="6" w:space="0" w:color="auto"/>
              <w:right w:val="single" w:sz="6" w:space="0" w:color="auto"/>
            </w:tcBorders>
            <w:vAlign w:val="center"/>
          </w:tcPr>
          <w:p w14:paraId="0CDF41CB" w14:textId="77777777" w:rsidR="008F5447" w:rsidRDefault="00000000">
            <w:pPr>
              <w:adjustRightInd w:val="0"/>
              <w:spacing w:line="240" w:lineRule="auto"/>
              <w:ind w:firstLineChars="0" w:firstLine="0"/>
              <w:jc w:val="center"/>
              <w:rPr>
                <w:rFonts w:ascii="Times New Roman" w:hAnsi="Times New Roman" w:cs="Times New Roman"/>
                <w:b/>
                <w:bCs/>
                <w:sz w:val="21"/>
                <w:szCs w:val="24"/>
              </w:rPr>
            </w:pPr>
            <w:r>
              <w:rPr>
                <w:rFonts w:ascii="Times New Roman" w:hAnsi="Times New Roman" w:cs="Times New Roman" w:hint="eastAsia"/>
                <w:b/>
                <w:bCs/>
                <w:sz w:val="21"/>
                <w:szCs w:val="24"/>
              </w:rPr>
              <w:t>实测</w:t>
            </w:r>
          </w:p>
        </w:tc>
        <w:tc>
          <w:tcPr>
            <w:tcW w:w="1004" w:type="dxa"/>
            <w:tcBorders>
              <w:top w:val="single" w:sz="6" w:space="0" w:color="auto"/>
              <w:left w:val="single" w:sz="6" w:space="0" w:color="auto"/>
              <w:bottom w:val="single" w:sz="6" w:space="0" w:color="auto"/>
              <w:right w:val="single" w:sz="6" w:space="0" w:color="auto"/>
            </w:tcBorders>
            <w:vAlign w:val="center"/>
          </w:tcPr>
          <w:p w14:paraId="6BEBBAA5"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5</w:t>
            </w:r>
          </w:p>
        </w:tc>
        <w:tc>
          <w:tcPr>
            <w:tcW w:w="997" w:type="dxa"/>
            <w:tcBorders>
              <w:top w:val="single" w:sz="6" w:space="0" w:color="auto"/>
              <w:left w:val="single" w:sz="6" w:space="0" w:color="auto"/>
              <w:bottom w:val="single" w:sz="6" w:space="0" w:color="auto"/>
              <w:right w:val="single" w:sz="4" w:space="0" w:color="auto"/>
            </w:tcBorders>
            <w:vAlign w:val="center"/>
          </w:tcPr>
          <w:p w14:paraId="4D644B18"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5</w:t>
            </w:r>
          </w:p>
        </w:tc>
        <w:tc>
          <w:tcPr>
            <w:tcW w:w="1172" w:type="dxa"/>
            <w:tcBorders>
              <w:top w:val="single" w:sz="6" w:space="0" w:color="auto"/>
              <w:left w:val="single" w:sz="4" w:space="0" w:color="auto"/>
              <w:bottom w:val="single" w:sz="6" w:space="0" w:color="auto"/>
              <w:right w:val="single" w:sz="4" w:space="0" w:color="auto"/>
            </w:tcBorders>
            <w:vAlign w:val="center"/>
          </w:tcPr>
          <w:p w14:paraId="1BA1BB00"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5</w:t>
            </w:r>
          </w:p>
        </w:tc>
        <w:tc>
          <w:tcPr>
            <w:tcW w:w="1105" w:type="dxa"/>
            <w:tcBorders>
              <w:top w:val="single" w:sz="6" w:space="0" w:color="auto"/>
              <w:left w:val="single" w:sz="4" w:space="0" w:color="auto"/>
              <w:bottom w:val="single" w:sz="6" w:space="0" w:color="auto"/>
              <w:right w:val="single" w:sz="6" w:space="0" w:color="auto"/>
            </w:tcBorders>
            <w:vAlign w:val="center"/>
          </w:tcPr>
          <w:p w14:paraId="268FBC54"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5</w:t>
            </w:r>
          </w:p>
        </w:tc>
        <w:tc>
          <w:tcPr>
            <w:tcW w:w="770" w:type="dxa"/>
            <w:tcBorders>
              <w:top w:val="single" w:sz="6" w:space="0" w:color="auto"/>
              <w:left w:val="single" w:sz="6" w:space="0" w:color="auto"/>
              <w:bottom w:val="single" w:sz="6" w:space="0" w:color="auto"/>
              <w:right w:val="single" w:sz="4" w:space="0" w:color="auto"/>
            </w:tcBorders>
            <w:vAlign w:val="center"/>
          </w:tcPr>
          <w:p w14:paraId="7338A75F"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c>
          <w:tcPr>
            <w:tcW w:w="816" w:type="dxa"/>
            <w:tcBorders>
              <w:top w:val="single" w:sz="6" w:space="0" w:color="auto"/>
              <w:left w:val="single" w:sz="6" w:space="0" w:color="auto"/>
              <w:bottom w:val="single" w:sz="6" w:space="0" w:color="auto"/>
              <w:right w:val="single" w:sz="4" w:space="0" w:color="auto"/>
            </w:tcBorders>
            <w:vAlign w:val="center"/>
          </w:tcPr>
          <w:p w14:paraId="5F79E4F1" w14:textId="77777777" w:rsidR="008F5447" w:rsidRDefault="00000000">
            <w:pPr>
              <w:autoSpaceDE w:val="0"/>
              <w:autoSpaceDN w:val="0"/>
              <w:spacing w:line="240" w:lineRule="auto"/>
              <w:ind w:firstLineChars="0" w:firstLine="0"/>
              <w:jc w:val="center"/>
              <w:textAlignment w:val="bottom"/>
              <w:rPr>
                <w:rFonts w:ascii="Times New Roman" w:hAnsi="Times New Roman" w:cs="Times New Roman"/>
                <w:sz w:val="21"/>
                <w:szCs w:val="21"/>
              </w:rPr>
            </w:pPr>
            <w:r>
              <w:rPr>
                <w:rFonts w:ascii="Times New Roman" w:hAnsi="Times New Roman" w:cs="Times New Roman" w:hint="eastAsia"/>
                <w:sz w:val="21"/>
                <w:szCs w:val="21"/>
              </w:rPr>
              <w:t>—</w:t>
            </w:r>
          </w:p>
        </w:tc>
      </w:tr>
    </w:tbl>
    <w:p w14:paraId="0EEAD214" w14:textId="77777777" w:rsidR="008F5447" w:rsidRDefault="00000000">
      <w:pPr>
        <w:pStyle w:val="afd"/>
        <w:spacing w:line="240" w:lineRule="auto"/>
        <w:ind w:firstLine="480"/>
        <w:rPr>
          <w:rFonts w:hint="eastAsia"/>
          <w:sz w:val="24"/>
          <w:szCs w:val="24"/>
        </w:rPr>
      </w:pPr>
      <w:r>
        <w:rPr>
          <w:rFonts w:hint="eastAsia"/>
          <w:sz w:val="24"/>
          <w:szCs w:val="24"/>
        </w:rPr>
        <w:t>注：表中（</w:t>
      </w:r>
      <w:r>
        <w:rPr>
          <w:sz w:val="24"/>
          <w:szCs w:val="24"/>
          <w:lang w:val="zh-CN"/>
        </w:rPr>
        <w:t>—</w:t>
      </w:r>
      <w:r>
        <w:rPr>
          <w:rFonts w:hint="eastAsia"/>
          <w:sz w:val="24"/>
          <w:szCs w:val="24"/>
        </w:rPr>
        <w:t>）表示无防火间距要求。</w:t>
      </w:r>
    </w:p>
    <w:p w14:paraId="618A0A9A" w14:textId="77777777" w:rsidR="008F5447" w:rsidRDefault="00000000">
      <w:pPr>
        <w:rPr>
          <w:rFonts w:hint="eastAsia"/>
        </w:rPr>
      </w:pPr>
      <w:r>
        <w:rPr>
          <w:rFonts w:hint="eastAsia"/>
        </w:rPr>
        <w:t>从表2-3可得知，该加油站的</w:t>
      </w:r>
      <w:proofErr w:type="gramStart"/>
      <w:r>
        <w:rPr>
          <w:rFonts w:hint="eastAsia"/>
        </w:rPr>
        <w:t>各设施间</w:t>
      </w:r>
      <w:proofErr w:type="gramEnd"/>
      <w:r>
        <w:rPr>
          <w:rFonts w:hint="eastAsia"/>
        </w:rPr>
        <w:t>的防火间距符合《汽车加油加气站加氢技术标准》（GB50156-2021）表5.0.13-1的要求。</w:t>
      </w:r>
      <w:bookmarkEnd w:id="108"/>
    </w:p>
    <w:p w14:paraId="07C59EC6" w14:textId="77777777" w:rsidR="008F5447" w:rsidRDefault="00000000">
      <w:pPr>
        <w:pStyle w:val="20"/>
        <w:rPr>
          <w:rFonts w:hint="eastAsia"/>
        </w:rPr>
      </w:pPr>
      <w:bookmarkStart w:id="117" w:name="_Toc231976602"/>
      <w:bookmarkStart w:id="118" w:name="_Toc148078262"/>
      <w:bookmarkStart w:id="119" w:name="_Toc95275426"/>
      <w:bookmarkStart w:id="120" w:name="_Toc101358807"/>
      <w:bookmarkStart w:id="121" w:name="_Toc95275616"/>
      <w:bookmarkStart w:id="122" w:name="_Toc231975880"/>
      <w:bookmarkStart w:id="123" w:name="_Toc387163397"/>
      <w:bookmarkStart w:id="124" w:name="_Toc180226603"/>
      <w:bookmarkStart w:id="125" w:name="_Toc3420"/>
      <w:bookmarkStart w:id="126" w:name="_Toc233515709"/>
      <w:bookmarkStart w:id="127" w:name="_Toc236123681"/>
      <w:bookmarkStart w:id="128" w:name="_Toc231983394"/>
      <w:bookmarkStart w:id="129" w:name="_Toc235587817"/>
      <w:bookmarkStart w:id="130" w:name="_Toc275268728"/>
      <w:bookmarkStart w:id="131" w:name="_Toc248220527"/>
      <w:bookmarkStart w:id="132" w:name="_Toc232084132"/>
      <w:bookmarkStart w:id="133" w:name="_Toc231982085"/>
      <w:bookmarkStart w:id="134" w:name="_Toc231835949"/>
      <w:r>
        <w:t>加油站</w:t>
      </w:r>
      <w:bookmarkEnd w:id="117"/>
      <w:bookmarkEnd w:id="118"/>
      <w:bookmarkEnd w:id="119"/>
      <w:bookmarkEnd w:id="120"/>
      <w:bookmarkEnd w:id="121"/>
      <w:bookmarkEnd w:id="122"/>
      <w:r>
        <w:t>工艺</w:t>
      </w:r>
      <w:bookmarkEnd w:id="123"/>
      <w:r>
        <w:rPr>
          <w:rFonts w:hint="eastAsia"/>
        </w:rPr>
        <w:t>流程</w:t>
      </w:r>
      <w:bookmarkEnd w:id="124"/>
      <w:bookmarkEnd w:id="125"/>
    </w:p>
    <w:p w14:paraId="4368C9D4" w14:textId="77777777" w:rsidR="008F5447" w:rsidRDefault="00000000">
      <w:pPr>
        <w:rPr>
          <w:rFonts w:hint="eastAsia"/>
        </w:rPr>
      </w:pPr>
      <w:r>
        <w:rPr>
          <w:rFonts w:hint="eastAsia"/>
        </w:rPr>
        <w:t>1.</w:t>
      </w:r>
      <w:r>
        <w:rPr>
          <w:rFonts w:hint="eastAsia"/>
          <w:lang w:val="pt-BR"/>
        </w:rPr>
        <w:t>汽油卸油及加油工艺</w:t>
      </w:r>
    </w:p>
    <w:p w14:paraId="261390D3" w14:textId="77777777" w:rsidR="008F5447" w:rsidRDefault="00000000">
      <w:pPr>
        <w:pStyle w:val="affa"/>
        <w:widowControl w:val="0"/>
        <w:topLinePunct/>
        <w:autoSpaceDE/>
        <w:autoSpaceDN/>
        <w:adjustRightInd w:val="0"/>
        <w:snapToGrid w:val="0"/>
        <w:spacing w:line="500" w:lineRule="exact"/>
        <w:ind w:firstLine="560"/>
        <w:rPr>
          <w:rFonts w:hAnsi="宋体" w:cs="宋体" w:hint="eastAsia"/>
          <w:kern w:val="2"/>
          <w:sz w:val="28"/>
        </w:rPr>
      </w:pPr>
      <w:r>
        <w:rPr>
          <w:rFonts w:hAnsi="宋体" w:cs="宋体" w:hint="eastAsia"/>
          <w:kern w:val="2"/>
          <w:sz w:val="28"/>
        </w:rPr>
        <w:t>该项目汽油加油采用潜油泵工艺流程，即汽油经油罐车运输至加油站，静置5min后，在卸车点采用密闭卸油方式及潜油泵发油、自封式加油枪加油工艺。工艺流程为：油品经油罐车运输至加油站，在卸车点采用密闭卸油方式将油品卸入埋地储油罐；常温常压条件下，油品在储油罐内以液体形式存在；加油时，通过装设在油罐上的潜油泵将油罐内的油品送至加油机，加油机再通过自封式加油枪注入用户汽车油箱。</w:t>
      </w:r>
    </w:p>
    <w:p w14:paraId="57A7BB14" w14:textId="77777777" w:rsidR="008F5447" w:rsidRDefault="00000000">
      <w:pPr>
        <w:rPr>
          <w:rFonts w:hint="eastAsia"/>
        </w:rPr>
      </w:pPr>
      <w:proofErr w:type="gramStart"/>
      <w:r>
        <w:rPr>
          <w:rFonts w:hint="eastAsia"/>
        </w:rPr>
        <w:t>卸油时埋地</w:t>
      </w:r>
      <w:proofErr w:type="gramEnd"/>
      <w:r>
        <w:rPr>
          <w:rFonts w:hint="eastAsia"/>
        </w:rPr>
        <w:t>油罐因注入汽油而排出的油气，由油气回收管收集回油罐车中，由油罐车带回油库后，再经冷凝、吸附等方式处理。加油时车辆油箱因注入汽油而向外排的油气，由加油枪前端油气回收管通过加油机内真空泵抽吸，经油气回收管道</w:t>
      </w:r>
      <w:proofErr w:type="gramStart"/>
      <w:r>
        <w:rPr>
          <w:rFonts w:hint="eastAsia"/>
        </w:rPr>
        <w:t>送回集液器</w:t>
      </w:r>
      <w:proofErr w:type="gramEnd"/>
      <w:r>
        <w:rPr>
          <w:rFonts w:hint="eastAsia"/>
        </w:rPr>
        <w:t>，再送回油罐中暂存。</w:t>
      </w:r>
    </w:p>
    <w:p w14:paraId="58C0D298" w14:textId="77777777" w:rsidR="008F5447" w:rsidRDefault="00000000">
      <w:pPr>
        <w:rPr>
          <w:rFonts w:hint="eastAsia"/>
        </w:rPr>
      </w:pPr>
      <w:r>
        <w:rPr>
          <w:rFonts w:hint="eastAsia"/>
        </w:rPr>
        <w:t>汽油卸油及加油工艺流程图（有卸油、加油油气回收）：</w:t>
      </w:r>
    </w:p>
    <w:p w14:paraId="785BF35F" w14:textId="77777777" w:rsidR="008F5447" w:rsidRDefault="00000000">
      <w:pPr>
        <w:pStyle w:val="aff6"/>
        <w:adjustRightInd w:val="0"/>
        <w:spacing w:line="360" w:lineRule="auto"/>
        <w:rPr>
          <w:rFonts w:hint="eastAsia"/>
          <w:kern w:val="3"/>
        </w:rPr>
      </w:pPr>
      <w:r>
        <w:rPr>
          <w:rFonts w:hint="eastAsia"/>
          <w:kern w:val="3"/>
        </w:rPr>
        <w:object w:dxaOrig="9180" w:dyaOrig="3012" w14:anchorId="12D03885">
          <v:shape id="_x0000_i1026" type="#_x0000_t75" style="width:459pt;height:150.6pt" o:ole="">
            <v:imagedata r:id="rId42" o:title=""/>
            <o:lock v:ext="edit" aspectratio="f"/>
          </v:shape>
          <o:OLEObject Type="Embed" ProgID="Visio.Drawing.15" ShapeID="_x0000_i1026" DrawAspect="Content" ObjectID="_1812908047" r:id="rId43"/>
        </w:object>
      </w:r>
    </w:p>
    <w:p w14:paraId="7A9481C3" w14:textId="77777777" w:rsidR="008F5447" w:rsidRDefault="00000000">
      <w:pPr>
        <w:pStyle w:val="aff6"/>
        <w:adjustRightInd w:val="0"/>
        <w:spacing w:line="360" w:lineRule="auto"/>
        <w:rPr>
          <w:rFonts w:hint="eastAsia"/>
        </w:rPr>
      </w:pPr>
      <w:r>
        <w:rPr>
          <w:rFonts w:hint="eastAsia"/>
          <w:kern w:val="3"/>
        </w:rPr>
        <w:t>图2-</w:t>
      </w:r>
      <w:r>
        <w:rPr>
          <w:kern w:val="3"/>
        </w:rPr>
        <w:t>4</w:t>
      </w:r>
      <w:r>
        <w:rPr>
          <w:rFonts w:hint="eastAsia"/>
          <w:kern w:val="3"/>
        </w:rPr>
        <w:t>汽油卸油及加油工艺流程示意图</w:t>
      </w:r>
    </w:p>
    <w:p w14:paraId="2E431897" w14:textId="77777777" w:rsidR="008F5447" w:rsidRDefault="00000000">
      <w:pPr>
        <w:rPr>
          <w:rFonts w:hint="eastAsia"/>
        </w:rPr>
      </w:pPr>
      <w:r>
        <w:rPr>
          <w:rFonts w:hint="eastAsia"/>
        </w:rPr>
        <w:t>该项目柴油加油采用潜油泵工艺流程，即柴油经油罐车运输至加油站，静置5min后，在卸车点采用密闭卸油方式将柴油卸入埋地柴油储罐；常温常压条件下，柴油在储油罐内以液体形式存在；加油时，与加油机相对应的潜油泵，将油品由油罐中泵出，</w:t>
      </w:r>
      <w:proofErr w:type="gramStart"/>
      <w:r>
        <w:rPr>
          <w:rFonts w:hint="eastAsia"/>
        </w:rPr>
        <w:t>经出油管</w:t>
      </w:r>
      <w:proofErr w:type="gramEnd"/>
      <w:r>
        <w:rPr>
          <w:rFonts w:hint="eastAsia"/>
        </w:rPr>
        <w:t>道送入加油机，通过自封式加油枪注入汽车油箱。</w:t>
      </w:r>
    </w:p>
    <w:p w14:paraId="5F133158" w14:textId="77777777" w:rsidR="008F5447" w:rsidRDefault="00000000">
      <w:pPr>
        <w:spacing w:after="50"/>
        <w:ind w:firstLineChars="206" w:firstLine="577"/>
        <w:rPr>
          <w:rFonts w:hint="eastAsia"/>
          <w:szCs w:val="28"/>
        </w:rPr>
      </w:pPr>
      <w:r>
        <w:rPr>
          <w:rFonts w:hint="eastAsia"/>
          <w:szCs w:val="28"/>
        </w:rPr>
        <w:t>柴油加油工艺流程图：</w:t>
      </w:r>
    </w:p>
    <w:p w14:paraId="7E58EAA9" w14:textId="77777777" w:rsidR="008F5447" w:rsidRDefault="00000000">
      <w:pPr>
        <w:pStyle w:val="Default"/>
        <w:ind w:firstLine="480"/>
        <w:rPr>
          <w:color w:val="auto"/>
        </w:rPr>
      </w:pPr>
      <w:r>
        <w:rPr>
          <w:noProof/>
          <w:color w:val="auto"/>
        </w:rPr>
        <mc:AlternateContent>
          <mc:Choice Requires="wpg">
            <w:drawing>
              <wp:anchor distT="0" distB="0" distL="114300" distR="114300" simplePos="0" relativeHeight="251658240" behindDoc="0" locked="0" layoutInCell="1" allowOverlap="1" wp14:anchorId="5052F403" wp14:editId="1967EBB0">
                <wp:simplePos x="0" y="0"/>
                <wp:positionH relativeFrom="column">
                  <wp:posOffset>316230</wp:posOffset>
                </wp:positionH>
                <wp:positionV relativeFrom="paragraph">
                  <wp:posOffset>158750</wp:posOffset>
                </wp:positionV>
                <wp:extent cx="5061585" cy="396240"/>
                <wp:effectExtent l="4445" t="4445" r="8890" b="10795"/>
                <wp:wrapNone/>
                <wp:docPr id="52" name="组合 52"/>
                <wp:cNvGraphicFramePr/>
                <a:graphic xmlns:a="http://schemas.openxmlformats.org/drawingml/2006/main">
                  <a:graphicData uri="http://schemas.microsoft.com/office/word/2010/wordprocessingGroup">
                    <wpg:wgp>
                      <wpg:cNvGrpSpPr/>
                      <wpg:grpSpPr>
                        <a:xfrm>
                          <a:off x="0" y="0"/>
                          <a:ext cx="5061585" cy="396240"/>
                          <a:chOff x="0" y="0"/>
                          <a:chExt cx="9345" cy="624"/>
                        </a:xfrm>
                      </wpg:grpSpPr>
                      <wps:wsp>
                        <wps:cNvPr id="33" name="文本框 33"/>
                        <wps:cNvSpPr txBox="1"/>
                        <wps:spPr>
                          <a:xfrm>
                            <a:off x="0" y="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4A8DF1" w14:textId="77777777" w:rsidR="008F5447" w:rsidRDefault="00000000">
                              <w:pPr>
                                <w:spacing w:line="380" w:lineRule="exact"/>
                                <w:ind w:firstLineChars="0" w:firstLine="0"/>
                                <w:rPr>
                                  <w:rFonts w:hint="eastAsia"/>
                                  <w:sz w:val="21"/>
                                  <w:szCs w:val="21"/>
                                </w:rPr>
                              </w:pPr>
                              <w:r>
                                <w:rPr>
                                  <w:rFonts w:hint="eastAsia"/>
                                  <w:sz w:val="21"/>
                                  <w:szCs w:val="21"/>
                                </w:rPr>
                                <w:t>油罐车</w:t>
                              </w:r>
                            </w:p>
                          </w:txbxContent>
                        </wps:txbx>
                        <wps:bodyPr upright="1"/>
                      </wps:wsp>
                      <wps:wsp>
                        <wps:cNvPr id="34" name="文本框 34"/>
                        <wps:cNvSpPr txBox="1"/>
                        <wps:spPr>
                          <a:xfrm>
                            <a:off x="1980" y="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FACBF7" w14:textId="77777777" w:rsidR="008F5447" w:rsidRDefault="00000000">
                              <w:pPr>
                                <w:spacing w:line="380" w:lineRule="exact"/>
                                <w:ind w:firstLineChars="0" w:firstLine="0"/>
                                <w:rPr>
                                  <w:rFonts w:hint="eastAsia"/>
                                  <w:sz w:val="21"/>
                                  <w:szCs w:val="21"/>
                                </w:rPr>
                              </w:pPr>
                              <w:r>
                                <w:rPr>
                                  <w:rFonts w:hint="eastAsia"/>
                                  <w:sz w:val="21"/>
                                  <w:szCs w:val="21"/>
                                </w:rPr>
                                <w:t>储油罐</w:t>
                              </w:r>
                            </w:p>
                          </w:txbxContent>
                        </wps:txbx>
                        <wps:bodyPr upright="1"/>
                      </wps:wsp>
                      <wps:wsp>
                        <wps:cNvPr id="41" name="文本框 41"/>
                        <wps:cNvSpPr txBox="1"/>
                        <wps:spPr>
                          <a:xfrm>
                            <a:off x="3960" y="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3A77A8" w14:textId="77777777" w:rsidR="008F5447" w:rsidRDefault="00000000">
                              <w:pPr>
                                <w:spacing w:line="380" w:lineRule="exact"/>
                                <w:ind w:firstLineChars="0" w:firstLine="0"/>
                                <w:rPr>
                                  <w:rFonts w:hint="eastAsia"/>
                                  <w:sz w:val="21"/>
                                  <w:szCs w:val="21"/>
                                </w:rPr>
                              </w:pPr>
                              <w:r>
                                <w:rPr>
                                  <w:rFonts w:hint="eastAsia"/>
                                  <w:sz w:val="21"/>
                                  <w:szCs w:val="21"/>
                                </w:rPr>
                                <w:t>潜油泵</w:t>
                              </w:r>
                            </w:p>
                          </w:txbxContent>
                        </wps:txbx>
                        <wps:bodyPr upright="1"/>
                      </wps:wsp>
                      <wps:wsp>
                        <wps:cNvPr id="42" name="文本框 42"/>
                        <wps:cNvSpPr txBox="1"/>
                        <wps:spPr>
                          <a:xfrm>
                            <a:off x="5925" y="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09F7B0" w14:textId="77777777" w:rsidR="008F5447" w:rsidRDefault="00000000">
                              <w:pPr>
                                <w:spacing w:line="380" w:lineRule="exact"/>
                                <w:ind w:firstLineChars="0" w:firstLine="0"/>
                                <w:rPr>
                                  <w:rFonts w:hint="eastAsia"/>
                                  <w:sz w:val="21"/>
                                  <w:szCs w:val="21"/>
                                </w:rPr>
                              </w:pPr>
                              <w:r>
                                <w:rPr>
                                  <w:rFonts w:hint="eastAsia"/>
                                  <w:sz w:val="21"/>
                                  <w:szCs w:val="21"/>
                                </w:rPr>
                                <w:t>加油机</w:t>
                              </w:r>
                            </w:p>
                          </w:txbxContent>
                        </wps:txbx>
                        <wps:bodyPr upright="1"/>
                      </wps:wsp>
                      <wps:wsp>
                        <wps:cNvPr id="46" name="文本框 46"/>
                        <wps:cNvSpPr txBox="1"/>
                        <wps:spPr>
                          <a:xfrm>
                            <a:off x="7905" y="0"/>
                            <a:ext cx="144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8A0DEB" w14:textId="77777777" w:rsidR="008F5447" w:rsidRDefault="00000000">
                              <w:pPr>
                                <w:spacing w:line="380" w:lineRule="exact"/>
                                <w:ind w:firstLineChars="0" w:firstLine="0"/>
                                <w:rPr>
                                  <w:rFonts w:hint="eastAsia"/>
                                  <w:sz w:val="21"/>
                                  <w:szCs w:val="21"/>
                                </w:rPr>
                              </w:pPr>
                              <w:r>
                                <w:rPr>
                                  <w:rFonts w:hint="eastAsia"/>
                                  <w:sz w:val="21"/>
                                  <w:szCs w:val="21"/>
                                </w:rPr>
                                <w:t>加油车辆</w:t>
                              </w:r>
                            </w:p>
                          </w:txbxContent>
                        </wps:txbx>
                        <wps:bodyPr upright="1"/>
                      </wps:wsp>
                      <wps:wsp>
                        <wps:cNvPr id="47" name="直接连接符 47"/>
                        <wps:cNvCnPr/>
                        <wps:spPr>
                          <a:xfrm>
                            <a:off x="1245" y="312"/>
                            <a:ext cx="720" cy="1"/>
                          </a:xfrm>
                          <a:prstGeom prst="line">
                            <a:avLst/>
                          </a:prstGeom>
                          <a:ln w="9525" cap="flat" cmpd="sng">
                            <a:solidFill>
                              <a:srgbClr val="000000"/>
                            </a:solidFill>
                            <a:prstDash val="solid"/>
                            <a:headEnd type="none" w="med" len="med"/>
                            <a:tailEnd type="triangle" w="med" len="med"/>
                          </a:ln>
                        </wps:spPr>
                        <wps:bodyPr/>
                      </wps:wsp>
                      <wps:wsp>
                        <wps:cNvPr id="48" name="直接连接符 48"/>
                        <wps:cNvCnPr/>
                        <wps:spPr>
                          <a:xfrm>
                            <a:off x="3240" y="312"/>
                            <a:ext cx="720" cy="1"/>
                          </a:xfrm>
                          <a:prstGeom prst="line">
                            <a:avLst/>
                          </a:prstGeom>
                          <a:ln w="9525" cap="flat" cmpd="sng">
                            <a:solidFill>
                              <a:srgbClr val="000000"/>
                            </a:solidFill>
                            <a:prstDash val="solid"/>
                            <a:headEnd type="none" w="med" len="med"/>
                            <a:tailEnd type="triangle" w="med" len="med"/>
                          </a:ln>
                        </wps:spPr>
                        <wps:bodyPr/>
                      </wps:wsp>
                      <wps:wsp>
                        <wps:cNvPr id="49" name="直接连接符 49"/>
                        <wps:cNvCnPr/>
                        <wps:spPr>
                          <a:xfrm>
                            <a:off x="5220" y="312"/>
                            <a:ext cx="720" cy="1"/>
                          </a:xfrm>
                          <a:prstGeom prst="line">
                            <a:avLst/>
                          </a:prstGeom>
                          <a:ln w="9525" cap="flat" cmpd="sng">
                            <a:solidFill>
                              <a:srgbClr val="000000"/>
                            </a:solidFill>
                            <a:prstDash val="solid"/>
                            <a:headEnd type="none" w="med" len="med"/>
                            <a:tailEnd type="triangle" w="med" len="med"/>
                          </a:ln>
                        </wps:spPr>
                        <wps:bodyPr/>
                      </wps:wsp>
                      <wps:wsp>
                        <wps:cNvPr id="51" name="直接连接符 51"/>
                        <wps:cNvCnPr/>
                        <wps:spPr>
                          <a:xfrm>
                            <a:off x="7185" y="312"/>
                            <a:ext cx="720" cy="1"/>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w14:anchorId="5052F403" id="组合 52" o:spid="_x0000_s1050" style="position:absolute;left:0;text-align:left;margin-left:24.9pt;margin-top:12.5pt;width:398.55pt;height:31.2pt;z-index:251658240" coordsize="9345,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IybwMAAHIWAAAOAAAAZHJzL2Uyb0RvYy54bWzsmL1u2zAQgPcCfQdCeyNLlmxLiB2g+VuK&#10;NkDaB6Al6geQRIJkLPsF2q1jlxYFOrRTxu59G6eP0SMtyYntoHZaOA5gDzJF8efu+PF4x8OjcZ6h&#10;EeEipUXfsA5aBiJFQMO0iPvGu7dnL3oGEhIXIc5oQfrGhAjjaPD82WHJfGLThGYh4QgGKYRfsr6R&#10;SMl80xRBQnIsDigjBXyMKM+xhFcemyHHJYyeZ6bdanXMkvKQcRoQIaD2ZPbRGOjxo4gE8k0UCSJR&#10;1jdANqmfXD+H6mkODrEfc8ySNKjEwA+QIsdpAZM2Q51gidEVT5eGytOAU0EjeRDQ3KRRlAZE6wDa&#10;WK0Fbc45vWJal9gvY9aYCUy7YKcHDxu8Hp1zdskuOFiiZDHYQr8pXcYRz9U/SInG2mSTxmRkLFEA&#10;lW6rY7k910ABfGt7HdupbBokYPilbkFyWnX02k7VC/qoZTDrCc07YpQMwBBz3cW/6X6ZYEa0SYUP&#10;ul9wlIYgeNtABc6Bz+mnD9Mv19Nv7xHUaZPodspASI5fUlDZqusFVK5rJ8vuAH7KSIvqYp9xIc8J&#10;zZEq9A0O0GqW8OiVkDPL1E3UdIJmaXiWZpl+4fHwOONohAHwM/2rjHmnWVagsm94rq1sjmGfRRmW&#10;UMwZaC+KWM93p4e4PXBL/1YNrAQ7wSKZCaBHUM2wn6eScF1KCA5PixDJCQMDF+AGDCVMTkIDZQS8&#10;hirplhKn2TotAZWsAGIUG7NFUCU5Ho71alqaJ1U1pOEEFu6K8TROwLR66XQ3QErxvg22nBVsNRIC&#10;g5uwZXk9wGh5G+7x2iJerqJ1V/ByrGW8oK6ScEO8wIHv8Xps79WpF28XvJdjr8DLriXcEC/XU+fP&#10;3ns96uHYrRdvJ/DqrMCr2QAb4tX1WqvxciAo3cde24m9ejuFV7fG6+bzz+nH779/fYXnzfUP5DTb&#10;ACA7Lqr0pw4n61SkyX0sW2UrKsWxtPPDfp0Ade2KrVlsOe9Zh+xVVJ+lEPeqo+WeqH77EfpD43LJ&#10;U1zE2T1R/OrYfOZrICjZcvDtwPXDLLFbAqABdS0A2iqx3QOgU7gnBYB3LwBe7anWAsC11UbfewCV&#10;wz8lANwmP1r0APBlniX9/QjoWuqaaw/AfwRA3/TBxaa+/KsuYdXN6e13fWTMr4oHfwAAAP//AwBQ&#10;SwMEFAAGAAgAAAAhAJZyutHgAAAACAEAAA8AAABkcnMvZG93bnJldi54bWxMj0FPwkAQhe8m/ofN&#10;mHiTbbEglG4JIeqJmAgmhtvSHdqG7mzTXdry7x1PenuTN3nve9l6tI3osfO1IwXxJAKBVDhTU6ng&#10;6/D2tADhgyajG0eo4IYe1vn9XaZT4wb6xH4fSsEh5FOtoAqhTaX0RYVW+4lrkdg7u87qwGdXStPp&#10;gcNtI6dRNJdW18QNlW5xW2Fx2V+tgvdBD5vn+LXfXc7b2/Ew+/jexajU48O4WYEIOIa/Z/jFZ3TI&#10;menkrmS8aBQkSyYPCqYznsT+IpkvQZxYvCQg80z+H5D/AAAA//8DAFBLAQItABQABgAIAAAAIQC2&#10;gziS/gAAAOEBAAATAAAAAAAAAAAAAAAAAAAAAABbQ29udGVudF9UeXBlc10ueG1sUEsBAi0AFAAG&#10;AAgAAAAhADj9If/WAAAAlAEAAAsAAAAAAAAAAAAAAAAALwEAAF9yZWxzLy5yZWxzUEsBAi0AFAAG&#10;AAgAAAAhAHgS8jJvAwAAchYAAA4AAAAAAAAAAAAAAAAALgIAAGRycy9lMm9Eb2MueG1sUEsBAi0A&#10;FAAGAAgAAAAhAJZyutHgAAAACAEAAA8AAAAAAAAAAAAAAAAAyQUAAGRycy9kb3ducmV2LnhtbFBL&#10;BQYAAAAABAAEAPMAAADWBgAAAAA=&#10;">
                <v:shape id="文本框 33" o:spid="_x0000_s1051" type="#_x0000_t202" style="position:absolute;width:126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3C4A8DF1" w14:textId="77777777" w:rsidR="008F5447" w:rsidRDefault="00000000">
                        <w:pPr>
                          <w:spacing w:line="380" w:lineRule="exact"/>
                          <w:ind w:firstLineChars="0" w:firstLine="0"/>
                          <w:rPr>
                            <w:rFonts w:hint="eastAsia"/>
                            <w:sz w:val="21"/>
                            <w:szCs w:val="21"/>
                          </w:rPr>
                        </w:pPr>
                        <w:r>
                          <w:rPr>
                            <w:rFonts w:hint="eastAsia"/>
                            <w:sz w:val="21"/>
                            <w:szCs w:val="21"/>
                          </w:rPr>
                          <w:t>油罐车</w:t>
                        </w:r>
                      </w:p>
                    </w:txbxContent>
                  </v:textbox>
                </v:shape>
                <v:shape id="文本框 34" o:spid="_x0000_s1052" type="#_x0000_t202" style="position:absolute;left:1980;width:126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52FACBF7" w14:textId="77777777" w:rsidR="008F5447" w:rsidRDefault="00000000">
                        <w:pPr>
                          <w:spacing w:line="380" w:lineRule="exact"/>
                          <w:ind w:firstLineChars="0" w:firstLine="0"/>
                          <w:rPr>
                            <w:rFonts w:hint="eastAsia"/>
                            <w:sz w:val="21"/>
                            <w:szCs w:val="21"/>
                          </w:rPr>
                        </w:pPr>
                        <w:r>
                          <w:rPr>
                            <w:rFonts w:hint="eastAsia"/>
                            <w:sz w:val="21"/>
                            <w:szCs w:val="21"/>
                          </w:rPr>
                          <w:t>储油罐</w:t>
                        </w:r>
                      </w:p>
                    </w:txbxContent>
                  </v:textbox>
                </v:shape>
                <v:shape id="文本框 41" o:spid="_x0000_s1053" type="#_x0000_t202" style="position:absolute;left:3960;width:126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2A3A77A8" w14:textId="77777777" w:rsidR="008F5447" w:rsidRDefault="00000000">
                        <w:pPr>
                          <w:spacing w:line="380" w:lineRule="exact"/>
                          <w:ind w:firstLineChars="0" w:firstLine="0"/>
                          <w:rPr>
                            <w:rFonts w:hint="eastAsia"/>
                            <w:sz w:val="21"/>
                            <w:szCs w:val="21"/>
                          </w:rPr>
                        </w:pPr>
                        <w:r>
                          <w:rPr>
                            <w:rFonts w:hint="eastAsia"/>
                            <w:sz w:val="21"/>
                            <w:szCs w:val="21"/>
                          </w:rPr>
                          <w:t>潜油泵</w:t>
                        </w:r>
                      </w:p>
                    </w:txbxContent>
                  </v:textbox>
                </v:shape>
                <v:shape id="文本框 42" o:spid="_x0000_s1054" type="#_x0000_t202" style="position:absolute;left:5925;width:126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3509F7B0" w14:textId="77777777" w:rsidR="008F5447" w:rsidRDefault="00000000">
                        <w:pPr>
                          <w:spacing w:line="380" w:lineRule="exact"/>
                          <w:ind w:firstLineChars="0" w:firstLine="0"/>
                          <w:rPr>
                            <w:rFonts w:hint="eastAsia"/>
                            <w:sz w:val="21"/>
                            <w:szCs w:val="21"/>
                          </w:rPr>
                        </w:pPr>
                        <w:r>
                          <w:rPr>
                            <w:rFonts w:hint="eastAsia"/>
                            <w:sz w:val="21"/>
                            <w:szCs w:val="21"/>
                          </w:rPr>
                          <w:t>加油机</w:t>
                        </w:r>
                      </w:p>
                    </w:txbxContent>
                  </v:textbox>
                </v:shape>
                <v:shape id="文本框 46" o:spid="_x0000_s1055" type="#_x0000_t202" style="position:absolute;left:7905;width:144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138A0DEB" w14:textId="77777777" w:rsidR="008F5447" w:rsidRDefault="00000000">
                        <w:pPr>
                          <w:spacing w:line="380" w:lineRule="exact"/>
                          <w:ind w:firstLineChars="0" w:firstLine="0"/>
                          <w:rPr>
                            <w:rFonts w:hint="eastAsia"/>
                            <w:sz w:val="21"/>
                            <w:szCs w:val="21"/>
                          </w:rPr>
                        </w:pPr>
                        <w:r>
                          <w:rPr>
                            <w:rFonts w:hint="eastAsia"/>
                            <w:sz w:val="21"/>
                            <w:szCs w:val="21"/>
                          </w:rPr>
                          <w:t>加油车辆</w:t>
                        </w:r>
                      </w:p>
                    </w:txbxContent>
                  </v:textbox>
                </v:shape>
                <v:line id="直接连接符 47" o:spid="_x0000_s1056" style="position:absolute;visibility:visible;mso-wrap-style:square" from="1245,312" to="196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直接连接符 48" o:spid="_x0000_s1057" style="position:absolute;visibility:visible;mso-wrap-style:square" from="3240,312" to="396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line id="直接连接符 49" o:spid="_x0000_s1058" style="position:absolute;visibility:visible;mso-wrap-style:square" from="5220,312" to="594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line id="直接连接符 51" o:spid="_x0000_s1059" style="position:absolute;visibility:visible;mso-wrap-style:square" from="7185,312" to="790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group>
            </w:pict>
          </mc:Fallback>
        </mc:AlternateContent>
      </w:r>
    </w:p>
    <w:p w14:paraId="342F529A" w14:textId="77777777" w:rsidR="008F5447" w:rsidRDefault="008F5447">
      <w:pPr>
        <w:pStyle w:val="Default"/>
        <w:ind w:firstLine="480"/>
        <w:rPr>
          <w:color w:val="auto"/>
        </w:rPr>
      </w:pPr>
    </w:p>
    <w:p w14:paraId="1680A581" w14:textId="77777777" w:rsidR="008F5447" w:rsidRDefault="00000000">
      <w:pPr>
        <w:pStyle w:val="aff6"/>
        <w:rPr>
          <w:rFonts w:hint="eastAsia"/>
        </w:rPr>
      </w:pPr>
      <w:r>
        <w:rPr>
          <w:rFonts w:hint="eastAsia"/>
        </w:rPr>
        <w:t>图2-</w:t>
      </w:r>
      <w:r>
        <w:t>5</w:t>
      </w:r>
      <w:r>
        <w:rPr>
          <w:rFonts w:hint="eastAsia"/>
        </w:rPr>
        <w:t>柴油卸油及加油工艺流程示意图</w:t>
      </w:r>
    </w:p>
    <w:p w14:paraId="605A0B3F" w14:textId="77777777" w:rsidR="008F5447" w:rsidRDefault="00000000">
      <w:pPr>
        <w:pStyle w:val="20"/>
        <w:rPr>
          <w:rFonts w:hint="eastAsia"/>
        </w:rPr>
      </w:pPr>
      <w:bookmarkStart w:id="135" w:name="_Toc25101"/>
      <w:bookmarkStart w:id="136" w:name="_Toc180226604"/>
      <w:r>
        <w:t>主要设施、设备及建构筑物</w:t>
      </w:r>
      <w:bookmarkEnd w:id="135"/>
      <w:bookmarkEnd w:id="136"/>
    </w:p>
    <w:p w14:paraId="796E515E" w14:textId="77777777" w:rsidR="008F5447" w:rsidRDefault="00000000">
      <w:pPr>
        <w:pStyle w:val="3"/>
        <w:ind w:firstLine="562"/>
        <w:rPr>
          <w:rFonts w:hint="eastAsia"/>
        </w:rPr>
      </w:pPr>
      <w:bookmarkStart w:id="137" w:name="_Toc13041"/>
      <w:bookmarkStart w:id="138" w:name="_Toc180226605"/>
      <w:r>
        <w:t>建、构筑物</w:t>
      </w:r>
      <w:bookmarkEnd w:id="137"/>
      <w:bookmarkEnd w:id="138"/>
    </w:p>
    <w:p w14:paraId="1834690E" w14:textId="77777777" w:rsidR="008F5447" w:rsidRDefault="00000000">
      <w:pPr>
        <w:adjustRightInd w:val="0"/>
        <w:rPr>
          <w:rFonts w:hint="eastAsia"/>
          <w:szCs w:val="28"/>
        </w:rPr>
      </w:pPr>
      <w:r>
        <w:rPr>
          <w:rFonts w:hint="eastAsia"/>
          <w:szCs w:val="28"/>
        </w:rPr>
        <w:t>主要建（构）筑物包括站房、罩棚、</w:t>
      </w:r>
      <w:proofErr w:type="gramStart"/>
      <w:r>
        <w:rPr>
          <w:rFonts w:hint="eastAsia"/>
          <w:szCs w:val="28"/>
        </w:rPr>
        <w:t>辅房等</w:t>
      </w:r>
      <w:proofErr w:type="gramEnd"/>
      <w:r>
        <w:rPr>
          <w:rFonts w:hint="eastAsia"/>
          <w:szCs w:val="28"/>
        </w:rPr>
        <w:t>，具体情况见表2-4。</w:t>
      </w:r>
    </w:p>
    <w:p w14:paraId="2DAEF2C3" w14:textId="77777777" w:rsidR="008F5447" w:rsidRDefault="00000000">
      <w:pPr>
        <w:pStyle w:val="aff6"/>
        <w:rPr>
          <w:rFonts w:hint="eastAsia"/>
        </w:rPr>
      </w:pPr>
      <w:r>
        <w:rPr>
          <w:rFonts w:hint="eastAsia"/>
        </w:rPr>
        <w:t>表2-4主要建（构）筑物情况表</w:t>
      </w:r>
    </w:p>
    <w:tbl>
      <w:tblPr>
        <w:tblStyle w:val="af8"/>
        <w:tblW w:w="4998" w:type="pct"/>
        <w:jc w:val="center"/>
        <w:tblLook w:val="04A0" w:firstRow="1" w:lastRow="0" w:firstColumn="1" w:lastColumn="0" w:noHBand="0" w:noVBand="1"/>
      </w:tblPr>
      <w:tblGrid>
        <w:gridCol w:w="928"/>
        <w:gridCol w:w="1962"/>
        <w:gridCol w:w="1496"/>
        <w:gridCol w:w="1813"/>
        <w:gridCol w:w="1641"/>
        <w:gridCol w:w="1556"/>
      </w:tblGrid>
      <w:tr w:rsidR="008F5447" w14:paraId="0D16A6E2" w14:textId="77777777">
        <w:trPr>
          <w:trHeight w:val="318"/>
          <w:jc w:val="center"/>
        </w:trPr>
        <w:tc>
          <w:tcPr>
            <w:tcW w:w="494" w:type="pct"/>
            <w:vAlign w:val="center"/>
          </w:tcPr>
          <w:p w14:paraId="2BA3F0EB" w14:textId="77777777" w:rsidR="008F5447" w:rsidRDefault="00000000">
            <w:pPr>
              <w:pStyle w:val="aff5"/>
              <w:rPr>
                <w:rFonts w:hint="eastAsia"/>
                <w:b/>
                <w:bCs/>
              </w:rPr>
            </w:pPr>
            <w:r>
              <w:rPr>
                <w:rFonts w:hint="eastAsia"/>
                <w:b/>
                <w:bCs/>
              </w:rPr>
              <w:t>序号</w:t>
            </w:r>
          </w:p>
        </w:tc>
        <w:tc>
          <w:tcPr>
            <w:tcW w:w="1044" w:type="pct"/>
            <w:vAlign w:val="center"/>
          </w:tcPr>
          <w:p w14:paraId="4B5E2530" w14:textId="77777777" w:rsidR="008F5447" w:rsidRDefault="00000000">
            <w:pPr>
              <w:pStyle w:val="aff5"/>
              <w:rPr>
                <w:rFonts w:hint="eastAsia"/>
                <w:b/>
                <w:bCs/>
              </w:rPr>
            </w:pPr>
            <w:r>
              <w:rPr>
                <w:rFonts w:hint="eastAsia"/>
                <w:b/>
                <w:bCs/>
              </w:rPr>
              <w:t>名称</w:t>
            </w:r>
          </w:p>
        </w:tc>
        <w:tc>
          <w:tcPr>
            <w:tcW w:w="796" w:type="pct"/>
            <w:vAlign w:val="center"/>
          </w:tcPr>
          <w:p w14:paraId="75C576A7" w14:textId="77777777" w:rsidR="008F5447" w:rsidRDefault="00000000">
            <w:pPr>
              <w:pStyle w:val="aff5"/>
              <w:rPr>
                <w:rFonts w:hint="eastAsia"/>
                <w:b/>
                <w:bCs/>
              </w:rPr>
            </w:pPr>
            <w:r>
              <w:rPr>
                <w:rFonts w:hint="eastAsia"/>
                <w:b/>
                <w:bCs/>
              </w:rPr>
              <w:t>层数</w:t>
            </w:r>
          </w:p>
        </w:tc>
        <w:tc>
          <w:tcPr>
            <w:tcW w:w="965" w:type="pct"/>
            <w:vAlign w:val="center"/>
          </w:tcPr>
          <w:p w14:paraId="3365EB2A" w14:textId="77777777" w:rsidR="008F5447" w:rsidRDefault="00000000">
            <w:pPr>
              <w:pStyle w:val="aff5"/>
              <w:rPr>
                <w:rFonts w:hint="eastAsia"/>
                <w:b/>
                <w:bCs/>
              </w:rPr>
            </w:pPr>
            <w:r>
              <w:rPr>
                <w:rFonts w:hint="eastAsia"/>
                <w:b/>
                <w:bCs/>
              </w:rPr>
              <w:t>结构形式</w:t>
            </w:r>
          </w:p>
        </w:tc>
        <w:tc>
          <w:tcPr>
            <w:tcW w:w="873" w:type="pct"/>
            <w:vAlign w:val="center"/>
          </w:tcPr>
          <w:p w14:paraId="67FB85E5" w14:textId="77777777" w:rsidR="008F5447" w:rsidRDefault="00000000">
            <w:pPr>
              <w:pStyle w:val="aff5"/>
              <w:rPr>
                <w:rFonts w:hint="eastAsia"/>
                <w:b/>
                <w:bCs/>
              </w:rPr>
            </w:pPr>
            <w:r>
              <w:rPr>
                <w:rFonts w:hint="eastAsia"/>
                <w:b/>
                <w:bCs/>
              </w:rPr>
              <w:t>耐火等级</w:t>
            </w:r>
          </w:p>
        </w:tc>
        <w:tc>
          <w:tcPr>
            <w:tcW w:w="828" w:type="pct"/>
            <w:vAlign w:val="center"/>
          </w:tcPr>
          <w:p w14:paraId="374C81A7" w14:textId="77777777" w:rsidR="008F5447" w:rsidRDefault="00000000">
            <w:pPr>
              <w:pStyle w:val="aff5"/>
              <w:rPr>
                <w:rFonts w:hint="eastAsia"/>
                <w:b/>
                <w:bCs/>
              </w:rPr>
            </w:pPr>
            <w:r>
              <w:rPr>
                <w:rFonts w:hint="eastAsia"/>
                <w:b/>
                <w:bCs/>
              </w:rPr>
              <w:t>高度（m）</w:t>
            </w:r>
          </w:p>
        </w:tc>
      </w:tr>
      <w:tr w:rsidR="008F5447" w14:paraId="77CAD84A" w14:textId="77777777">
        <w:trPr>
          <w:trHeight w:val="386"/>
          <w:jc w:val="center"/>
        </w:trPr>
        <w:tc>
          <w:tcPr>
            <w:tcW w:w="494" w:type="pct"/>
            <w:vAlign w:val="center"/>
          </w:tcPr>
          <w:p w14:paraId="390CDCF5" w14:textId="77777777" w:rsidR="008F5447" w:rsidRDefault="00000000">
            <w:pPr>
              <w:pStyle w:val="aff5"/>
              <w:rPr>
                <w:rFonts w:hint="eastAsia"/>
              </w:rPr>
            </w:pPr>
            <w:r>
              <w:rPr>
                <w:rFonts w:hint="eastAsia"/>
              </w:rPr>
              <w:t>1</w:t>
            </w:r>
          </w:p>
        </w:tc>
        <w:tc>
          <w:tcPr>
            <w:tcW w:w="1044" w:type="pct"/>
            <w:vAlign w:val="center"/>
          </w:tcPr>
          <w:p w14:paraId="3D8566F7" w14:textId="77777777" w:rsidR="008F5447" w:rsidRDefault="00000000">
            <w:pPr>
              <w:pStyle w:val="aff5"/>
              <w:rPr>
                <w:rFonts w:hint="eastAsia"/>
              </w:rPr>
            </w:pPr>
            <w:r>
              <w:rPr>
                <w:rFonts w:hint="eastAsia"/>
              </w:rPr>
              <w:t>罩棚</w:t>
            </w:r>
          </w:p>
        </w:tc>
        <w:tc>
          <w:tcPr>
            <w:tcW w:w="796" w:type="pct"/>
            <w:vAlign w:val="center"/>
          </w:tcPr>
          <w:p w14:paraId="41CBE1E7" w14:textId="77777777" w:rsidR="008F5447" w:rsidRDefault="00000000">
            <w:pPr>
              <w:pStyle w:val="aff5"/>
              <w:rPr>
                <w:rFonts w:hint="eastAsia"/>
              </w:rPr>
            </w:pPr>
            <w:r>
              <w:rPr>
                <w:rFonts w:hint="eastAsia"/>
              </w:rPr>
              <w:t>一层</w:t>
            </w:r>
          </w:p>
        </w:tc>
        <w:tc>
          <w:tcPr>
            <w:tcW w:w="965" w:type="pct"/>
            <w:vAlign w:val="center"/>
          </w:tcPr>
          <w:p w14:paraId="45A64265" w14:textId="77777777" w:rsidR="008F5447" w:rsidRDefault="00000000">
            <w:pPr>
              <w:pStyle w:val="aff5"/>
              <w:rPr>
                <w:rFonts w:hint="eastAsia"/>
              </w:rPr>
            </w:pPr>
            <w:r>
              <w:rPr>
                <w:rFonts w:hint="eastAsia"/>
              </w:rPr>
              <w:t>螺栓球网架结构</w:t>
            </w:r>
          </w:p>
        </w:tc>
        <w:tc>
          <w:tcPr>
            <w:tcW w:w="873" w:type="pct"/>
            <w:vAlign w:val="center"/>
          </w:tcPr>
          <w:p w14:paraId="164DF09D" w14:textId="77777777" w:rsidR="008F5447" w:rsidRDefault="00000000">
            <w:pPr>
              <w:pStyle w:val="aff5"/>
              <w:rPr>
                <w:rFonts w:hint="eastAsia"/>
              </w:rPr>
            </w:pPr>
            <w:r>
              <w:rPr>
                <w:rFonts w:hint="eastAsia"/>
              </w:rPr>
              <w:t>二</w:t>
            </w:r>
          </w:p>
        </w:tc>
        <w:tc>
          <w:tcPr>
            <w:tcW w:w="828" w:type="pct"/>
            <w:vAlign w:val="center"/>
          </w:tcPr>
          <w:p w14:paraId="47147B4B" w14:textId="77777777" w:rsidR="008F5447" w:rsidRDefault="00000000">
            <w:pPr>
              <w:pStyle w:val="aff5"/>
              <w:rPr>
                <w:rFonts w:hint="eastAsia"/>
              </w:rPr>
            </w:pPr>
            <w:r>
              <w:rPr>
                <w:rFonts w:hint="eastAsia"/>
              </w:rPr>
              <w:t>7</w:t>
            </w:r>
          </w:p>
        </w:tc>
      </w:tr>
      <w:tr w:rsidR="008F5447" w14:paraId="59FA9E6E" w14:textId="77777777">
        <w:trPr>
          <w:trHeight w:val="196"/>
          <w:jc w:val="center"/>
        </w:trPr>
        <w:tc>
          <w:tcPr>
            <w:tcW w:w="494" w:type="pct"/>
            <w:vAlign w:val="center"/>
          </w:tcPr>
          <w:p w14:paraId="3BD88C3D" w14:textId="77777777" w:rsidR="008F5447" w:rsidRDefault="00000000">
            <w:pPr>
              <w:pStyle w:val="aff5"/>
              <w:rPr>
                <w:rFonts w:hint="eastAsia"/>
              </w:rPr>
            </w:pPr>
            <w:r>
              <w:rPr>
                <w:rFonts w:hint="eastAsia"/>
              </w:rPr>
              <w:t>2</w:t>
            </w:r>
          </w:p>
        </w:tc>
        <w:tc>
          <w:tcPr>
            <w:tcW w:w="1044" w:type="pct"/>
            <w:vAlign w:val="center"/>
          </w:tcPr>
          <w:p w14:paraId="7D88D5A6" w14:textId="77777777" w:rsidR="008F5447" w:rsidRDefault="00000000">
            <w:pPr>
              <w:pStyle w:val="aff5"/>
              <w:rPr>
                <w:rFonts w:hint="eastAsia"/>
              </w:rPr>
            </w:pPr>
            <w:r>
              <w:rPr>
                <w:rFonts w:hint="eastAsia"/>
              </w:rPr>
              <w:t>站房</w:t>
            </w:r>
          </w:p>
        </w:tc>
        <w:tc>
          <w:tcPr>
            <w:tcW w:w="796" w:type="pct"/>
            <w:vAlign w:val="center"/>
          </w:tcPr>
          <w:p w14:paraId="05794B2D" w14:textId="77777777" w:rsidR="008F5447" w:rsidRDefault="00000000">
            <w:pPr>
              <w:pStyle w:val="aff5"/>
              <w:rPr>
                <w:rFonts w:hint="eastAsia"/>
              </w:rPr>
            </w:pPr>
            <w:r>
              <w:rPr>
                <w:rFonts w:hint="eastAsia"/>
              </w:rPr>
              <w:t>二层</w:t>
            </w:r>
          </w:p>
        </w:tc>
        <w:tc>
          <w:tcPr>
            <w:tcW w:w="965" w:type="pct"/>
            <w:vAlign w:val="center"/>
          </w:tcPr>
          <w:p w14:paraId="1945B938" w14:textId="77777777" w:rsidR="008F5447" w:rsidRDefault="00000000">
            <w:pPr>
              <w:pStyle w:val="aff5"/>
              <w:rPr>
                <w:rFonts w:hint="eastAsia"/>
              </w:rPr>
            </w:pPr>
            <w:r>
              <w:rPr>
                <w:rFonts w:hint="eastAsia"/>
              </w:rPr>
              <w:t>框架结构</w:t>
            </w:r>
          </w:p>
        </w:tc>
        <w:tc>
          <w:tcPr>
            <w:tcW w:w="873" w:type="pct"/>
            <w:vAlign w:val="center"/>
          </w:tcPr>
          <w:p w14:paraId="22DF51D7" w14:textId="77777777" w:rsidR="008F5447" w:rsidRDefault="00000000">
            <w:pPr>
              <w:pStyle w:val="aff5"/>
              <w:rPr>
                <w:rFonts w:hint="eastAsia"/>
              </w:rPr>
            </w:pPr>
            <w:r>
              <w:rPr>
                <w:rFonts w:hint="eastAsia"/>
              </w:rPr>
              <w:t>二</w:t>
            </w:r>
          </w:p>
        </w:tc>
        <w:tc>
          <w:tcPr>
            <w:tcW w:w="828" w:type="pct"/>
            <w:vAlign w:val="center"/>
          </w:tcPr>
          <w:p w14:paraId="6C537D4B" w14:textId="77777777" w:rsidR="008F5447" w:rsidRDefault="00000000">
            <w:pPr>
              <w:pStyle w:val="aff5"/>
              <w:rPr>
                <w:rFonts w:hint="eastAsia"/>
              </w:rPr>
            </w:pPr>
            <w:r>
              <w:rPr>
                <w:rFonts w:hint="eastAsia"/>
              </w:rPr>
              <w:t>4</w:t>
            </w:r>
          </w:p>
        </w:tc>
      </w:tr>
    </w:tbl>
    <w:p w14:paraId="1C585E16" w14:textId="77777777" w:rsidR="008F5447" w:rsidRDefault="00000000">
      <w:pPr>
        <w:pStyle w:val="3"/>
        <w:ind w:firstLine="562"/>
        <w:rPr>
          <w:rFonts w:hint="eastAsia"/>
        </w:rPr>
      </w:pPr>
      <w:bookmarkStart w:id="139" w:name="_Toc7120"/>
      <w:bookmarkStart w:id="140" w:name="_Toc180226606"/>
      <w:r>
        <w:t>主要设备</w:t>
      </w:r>
      <w:bookmarkEnd w:id="139"/>
      <w:bookmarkEnd w:id="140"/>
    </w:p>
    <w:p w14:paraId="051E3C7A" w14:textId="77777777" w:rsidR="008F5447" w:rsidRDefault="00000000">
      <w:pPr>
        <w:autoSpaceDE w:val="0"/>
        <w:autoSpaceDN w:val="0"/>
        <w:adjustRightInd w:val="0"/>
        <w:snapToGrid/>
        <w:spacing w:line="560" w:lineRule="exact"/>
        <w:rPr>
          <w:rFonts w:hint="eastAsia"/>
          <w:szCs w:val="28"/>
          <w:lang w:val="zh-CN"/>
        </w:rPr>
      </w:pPr>
      <w:r>
        <w:rPr>
          <w:szCs w:val="28"/>
          <w:lang w:val="zh-CN"/>
        </w:rPr>
        <w:t>涉及的主要设备详见表</w:t>
      </w:r>
      <w:r>
        <w:rPr>
          <w:rFonts w:hint="eastAsia"/>
          <w:szCs w:val="28"/>
          <w:lang w:val="zh-CN"/>
        </w:rPr>
        <w:t>2-</w:t>
      </w:r>
      <w:r>
        <w:rPr>
          <w:rFonts w:hint="eastAsia"/>
          <w:szCs w:val="28"/>
        </w:rPr>
        <w:t>5</w:t>
      </w:r>
      <w:r>
        <w:rPr>
          <w:szCs w:val="28"/>
          <w:lang w:val="zh-CN"/>
        </w:rPr>
        <w:t>。</w:t>
      </w:r>
    </w:p>
    <w:p w14:paraId="510B79EB" w14:textId="77777777" w:rsidR="008F5447" w:rsidRDefault="00000000">
      <w:pPr>
        <w:pStyle w:val="aff6"/>
        <w:rPr>
          <w:rFonts w:hint="eastAsia"/>
        </w:rPr>
      </w:pPr>
      <w:r>
        <w:rPr>
          <w:rFonts w:hint="eastAsia"/>
        </w:rPr>
        <w:t>表2-5 加油站主要设备一览表</w:t>
      </w:r>
    </w:p>
    <w:tbl>
      <w:tblPr>
        <w:tblW w:w="8849" w:type="dxa"/>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CellMar>
          <w:left w:w="10" w:type="dxa"/>
          <w:right w:w="10" w:type="dxa"/>
        </w:tblCellMar>
        <w:tblLook w:val="04A0" w:firstRow="1" w:lastRow="0" w:firstColumn="1" w:lastColumn="0" w:noHBand="0" w:noVBand="1"/>
      </w:tblPr>
      <w:tblGrid>
        <w:gridCol w:w="534"/>
        <w:gridCol w:w="2041"/>
        <w:gridCol w:w="2421"/>
        <w:gridCol w:w="693"/>
        <w:gridCol w:w="752"/>
        <w:gridCol w:w="2408"/>
      </w:tblGrid>
      <w:tr w:rsidR="008F5447" w14:paraId="0590FC17" w14:textId="77777777">
        <w:trPr>
          <w:trHeight w:hRule="exact" w:val="573"/>
          <w:jc w:val="center"/>
        </w:trPr>
        <w:tc>
          <w:tcPr>
            <w:tcW w:w="534" w:type="dxa"/>
            <w:shd w:val="clear" w:color="auto" w:fill="FFFFFF"/>
            <w:vAlign w:val="bottom"/>
          </w:tcPr>
          <w:p w14:paraId="2E1BCC29"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序 号</w:t>
            </w:r>
          </w:p>
        </w:tc>
        <w:tc>
          <w:tcPr>
            <w:tcW w:w="2041" w:type="dxa"/>
            <w:tcBorders>
              <w:left w:val="single" w:sz="4" w:space="0" w:color="auto"/>
            </w:tcBorders>
            <w:shd w:val="clear" w:color="auto" w:fill="FFFFFF"/>
            <w:vAlign w:val="center"/>
          </w:tcPr>
          <w:p w14:paraId="7B73FE08"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设备名称</w:t>
            </w:r>
          </w:p>
        </w:tc>
        <w:tc>
          <w:tcPr>
            <w:tcW w:w="2421" w:type="dxa"/>
            <w:tcBorders>
              <w:left w:val="single" w:sz="4" w:space="0" w:color="auto"/>
            </w:tcBorders>
            <w:shd w:val="clear" w:color="auto" w:fill="FFFFFF"/>
            <w:vAlign w:val="center"/>
          </w:tcPr>
          <w:p w14:paraId="2BE58181"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规格</w:t>
            </w:r>
          </w:p>
        </w:tc>
        <w:tc>
          <w:tcPr>
            <w:tcW w:w="693" w:type="dxa"/>
            <w:tcBorders>
              <w:left w:val="single" w:sz="4" w:space="0" w:color="auto"/>
            </w:tcBorders>
            <w:shd w:val="clear" w:color="auto" w:fill="FFFFFF"/>
            <w:vAlign w:val="center"/>
          </w:tcPr>
          <w:p w14:paraId="1EA5EA70"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数量</w:t>
            </w:r>
          </w:p>
        </w:tc>
        <w:tc>
          <w:tcPr>
            <w:tcW w:w="752" w:type="dxa"/>
            <w:tcBorders>
              <w:left w:val="single" w:sz="4" w:space="0" w:color="auto"/>
            </w:tcBorders>
            <w:shd w:val="clear" w:color="auto" w:fill="FFFFFF"/>
            <w:vAlign w:val="center"/>
          </w:tcPr>
          <w:p w14:paraId="5E1F837B"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单位</w:t>
            </w:r>
          </w:p>
        </w:tc>
        <w:tc>
          <w:tcPr>
            <w:tcW w:w="2408" w:type="dxa"/>
            <w:tcBorders>
              <w:left w:val="single" w:sz="4" w:space="0" w:color="auto"/>
            </w:tcBorders>
            <w:shd w:val="clear" w:color="auto" w:fill="FFFFFF"/>
            <w:vAlign w:val="center"/>
          </w:tcPr>
          <w:p w14:paraId="7A03F9BF"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备注</w:t>
            </w:r>
          </w:p>
        </w:tc>
      </w:tr>
      <w:tr w:rsidR="008F5447" w14:paraId="2DAB9517" w14:textId="77777777">
        <w:trPr>
          <w:trHeight w:hRule="exact" w:val="527"/>
          <w:jc w:val="center"/>
        </w:trPr>
        <w:tc>
          <w:tcPr>
            <w:tcW w:w="534" w:type="dxa"/>
            <w:tcBorders>
              <w:top w:val="single" w:sz="4" w:space="0" w:color="auto"/>
            </w:tcBorders>
            <w:shd w:val="clear" w:color="auto" w:fill="FFFFFF"/>
            <w:vAlign w:val="center"/>
          </w:tcPr>
          <w:p w14:paraId="2623C0D2" w14:textId="77777777" w:rsidR="008F5447" w:rsidRDefault="00000000">
            <w:pPr>
              <w:spacing w:line="240" w:lineRule="auto"/>
              <w:ind w:firstLineChars="0" w:firstLine="0"/>
              <w:jc w:val="center"/>
              <w:rPr>
                <w:rFonts w:hint="eastAsia"/>
                <w:sz w:val="21"/>
                <w:szCs w:val="21"/>
                <w:lang w:val="zh-TW" w:bidi="zh-TW"/>
              </w:rPr>
            </w:pPr>
            <w:r>
              <w:rPr>
                <w:rFonts w:hint="eastAsia"/>
                <w:sz w:val="21"/>
                <w:szCs w:val="21"/>
                <w:lang w:val="zh-TW" w:bidi="zh-TW"/>
              </w:rPr>
              <w:t>1</w:t>
            </w:r>
          </w:p>
        </w:tc>
        <w:tc>
          <w:tcPr>
            <w:tcW w:w="2041" w:type="dxa"/>
            <w:tcBorders>
              <w:top w:val="single" w:sz="4" w:space="0" w:color="auto"/>
              <w:left w:val="single" w:sz="4" w:space="0" w:color="auto"/>
            </w:tcBorders>
            <w:shd w:val="clear" w:color="auto" w:fill="FFFFFF"/>
            <w:vAlign w:val="center"/>
          </w:tcPr>
          <w:p w14:paraId="44A8F030" w14:textId="77777777" w:rsidR="008F5447" w:rsidRDefault="00000000">
            <w:pPr>
              <w:spacing w:line="240" w:lineRule="auto"/>
              <w:ind w:firstLineChars="0" w:firstLine="0"/>
              <w:rPr>
                <w:rFonts w:hint="eastAsia"/>
                <w:sz w:val="21"/>
                <w:szCs w:val="21"/>
                <w:lang w:val="zh-TW" w:eastAsia="zh-TW" w:bidi="zh-TW"/>
              </w:rPr>
            </w:pPr>
            <w:r>
              <w:rPr>
                <w:rFonts w:hint="eastAsia"/>
                <w:sz w:val="21"/>
                <w:szCs w:val="21"/>
                <w:lang w:val="zh-TW" w:eastAsia="zh-TW" w:bidi="zh-TW"/>
              </w:rPr>
              <w:t>0#柴油储罐</w:t>
            </w:r>
          </w:p>
        </w:tc>
        <w:tc>
          <w:tcPr>
            <w:tcW w:w="2421" w:type="dxa"/>
            <w:tcBorders>
              <w:top w:val="single" w:sz="4" w:space="0" w:color="auto"/>
              <w:left w:val="single" w:sz="4" w:space="0" w:color="auto"/>
            </w:tcBorders>
            <w:shd w:val="clear" w:color="auto" w:fill="FFFFFF"/>
            <w:vAlign w:val="center"/>
          </w:tcPr>
          <w:p w14:paraId="2013283F"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V=30m³</w:t>
            </w:r>
          </w:p>
        </w:tc>
        <w:tc>
          <w:tcPr>
            <w:tcW w:w="693" w:type="dxa"/>
            <w:tcBorders>
              <w:top w:val="single" w:sz="4" w:space="0" w:color="auto"/>
              <w:left w:val="single" w:sz="4" w:space="0" w:color="auto"/>
            </w:tcBorders>
            <w:shd w:val="clear" w:color="auto" w:fill="FFFFFF"/>
            <w:vAlign w:val="center"/>
          </w:tcPr>
          <w:p w14:paraId="19FBC551"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1</w:t>
            </w:r>
          </w:p>
        </w:tc>
        <w:tc>
          <w:tcPr>
            <w:tcW w:w="752" w:type="dxa"/>
            <w:tcBorders>
              <w:top w:val="single" w:sz="4" w:space="0" w:color="auto"/>
              <w:left w:val="single" w:sz="4" w:space="0" w:color="auto"/>
            </w:tcBorders>
            <w:shd w:val="clear" w:color="auto" w:fill="FFFFFF"/>
            <w:vAlign w:val="bottom"/>
          </w:tcPr>
          <w:p w14:paraId="6ACD7264"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个</w:t>
            </w:r>
          </w:p>
        </w:tc>
        <w:tc>
          <w:tcPr>
            <w:tcW w:w="2408" w:type="dxa"/>
            <w:tcBorders>
              <w:top w:val="single" w:sz="4" w:space="0" w:color="auto"/>
              <w:left w:val="single" w:sz="4" w:space="0" w:color="auto"/>
            </w:tcBorders>
            <w:shd w:val="clear" w:color="auto" w:fill="FFFFFF"/>
            <w:vAlign w:val="center"/>
          </w:tcPr>
          <w:p w14:paraId="66AA487B" w14:textId="77777777" w:rsidR="008F5447" w:rsidRDefault="00000000">
            <w:pPr>
              <w:spacing w:line="240" w:lineRule="auto"/>
              <w:ind w:firstLineChars="0" w:firstLine="0"/>
              <w:rPr>
                <w:rFonts w:hint="eastAsia"/>
                <w:sz w:val="21"/>
                <w:szCs w:val="21"/>
                <w:lang w:val="zh-TW" w:eastAsia="zh-TW" w:bidi="zh-TW"/>
              </w:rPr>
            </w:pPr>
            <w:r>
              <w:rPr>
                <w:rFonts w:hint="eastAsia"/>
                <w:sz w:val="21"/>
                <w:szCs w:val="21"/>
                <w:lang w:val="zh-TW" w:eastAsia="zh-TW" w:bidi="zh-TW"/>
              </w:rPr>
              <w:t>卧式双层埋地罐</w:t>
            </w:r>
          </w:p>
        </w:tc>
      </w:tr>
      <w:tr w:rsidR="008F5447" w14:paraId="3DE1CEC3" w14:textId="77777777">
        <w:trPr>
          <w:trHeight w:hRule="exact" w:val="527"/>
          <w:jc w:val="center"/>
        </w:trPr>
        <w:tc>
          <w:tcPr>
            <w:tcW w:w="534" w:type="dxa"/>
            <w:tcBorders>
              <w:top w:val="single" w:sz="4" w:space="0" w:color="auto"/>
            </w:tcBorders>
            <w:shd w:val="clear" w:color="auto" w:fill="FFFFFF"/>
            <w:vAlign w:val="center"/>
          </w:tcPr>
          <w:p w14:paraId="2A83573E" w14:textId="77777777" w:rsidR="008F5447" w:rsidRDefault="00000000">
            <w:pPr>
              <w:spacing w:line="240" w:lineRule="auto"/>
              <w:ind w:firstLineChars="0" w:firstLine="0"/>
              <w:jc w:val="center"/>
              <w:rPr>
                <w:rFonts w:hint="eastAsia"/>
                <w:sz w:val="21"/>
                <w:szCs w:val="21"/>
                <w:lang w:val="zh-TW" w:bidi="zh-TW"/>
              </w:rPr>
            </w:pPr>
            <w:r>
              <w:rPr>
                <w:rFonts w:hint="eastAsia"/>
                <w:sz w:val="21"/>
                <w:szCs w:val="21"/>
                <w:lang w:val="zh-TW" w:bidi="zh-TW"/>
              </w:rPr>
              <w:t>2</w:t>
            </w:r>
          </w:p>
        </w:tc>
        <w:tc>
          <w:tcPr>
            <w:tcW w:w="2041" w:type="dxa"/>
            <w:tcBorders>
              <w:top w:val="single" w:sz="4" w:space="0" w:color="auto"/>
              <w:left w:val="single" w:sz="4" w:space="0" w:color="auto"/>
            </w:tcBorders>
            <w:shd w:val="clear" w:color="auto" w:fill="FFFFFF"/>
            <w:vAlign w:val="center"/>
          </w:tcPr>
          <w:p w14:paraId="0BB6AEBB" w14:textId="77777777" w:rsidR="008F5447" w:rsidRDefault="00000000">
            <w:pPr>
              <w:spacing w:line="240" w:lineRule="auto"/>
              <w:ind w:firstLineChars="0" w:firstLine="0"/>
              <w:rPr>
                <w:rFonts w:hint="eastAsia"/>
                <w:sz w:val="21"/>
                <w:szCs w:val="21"/>
                <w:lang w:val="zh-TW" w:eastAsia="zh-TW" w:bidi="zh-TW"/>
              </w:rPr>
            </w:pPr>
            <w:r>
              <w:rPr>
                <w:rFonts w:hint="eastAsia"/>
                <w:sz w:val="21"/>
                <w:szCs w:val="21"/>
                <w:lang w:val="zh-TW" w:eastAsia="zh-TW" w:bidi="zh-TW"/>
              </w:rPr>
              <w:t>92#汽油储罐</w:t>
            </w:r>
          </w:p>
        </w:tc>
        <w:tc>
          <w:tcPr>
            <w:tcW w:w="2421" w:type="dxa"/>
            <w:tcBorders>
              <w:top w:val="single" w:sz="4" w:space="0" w:color="auto"/>
              <w:left w:val="single" w:sz="4" w:space="0" w:color="auto"/>
            </w:tcBorders>
            <w:shd w:val="clear" w:color="auto" w:fill="FFFFFF"/>
            <w:vAlign w:val="center"/>
          </w:tcPr>
          <w:p w14:paraId="7A5A012A"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V=30m³</w:t>
            </w:r>
          </w:p>
        </w:tc>
        <w:tc>
          <w:tcPr>
            <w:tcW w:w="693" w:type="dxa"/>
            <w:tcBorders>
              <w:top w:val="single" w:sz="4" w:space="0" w:color="auto"/>
              <w:left w:val="single" w:sz="4" w:space="0" w:color="auto"/>
            </w:tcBorders>
            <w:shd w:val="clear" w:color="auto" w:fill="FFFFFF"/>
            <w:vAlign w:val="center"/>
          </w:tcPr>
          <w:p w14:paraId="69EBA22A"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2</w:t>
            </w:r>
          </w:p>
        </w:tc>
        <w:tc>
          <w:tcPr>
            <w:tcW w:w="752" w:type="dxa"/>
            <w:tcBorders>
              <w:top w:val="single" w:sz="4" w:space="0" w:color="auto"/>
              <w:left w:val="single" w:sz="4" w:space="0" w:color="auto"/>
            </w:tcBorders>
            <w:shd w:val="clear" w:color="auto" w:fill="FFFFFF"/>
            <w:vAlign w:val="bottom"/>
          </w:tcPr>
          <w:p w14:paraId="0FB9137B"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个</w:t>
            </w:r>
          </w:p>
        </w:tc>
        <w:tc>
          <w:tcPr>
            <w:tcW w:w="2408" w:type="dxa"/>
            <w:tcBorders>
              <w:top w:val="single" w:sz="4" w:space="0" w:color="auto"/>
              <w:left w:val="single" w:sz="4" w:space="0" w:color="auto"/>
            </w:tcBorders>
            <w:shd w:val="clear" w:color="auto" w:fill="FFFFFF"/>
            <w:vAlign w:val="center"/>
          </w:tcPr>
          <w:p w14:paraId="4A2D1094" w14:textId="77777777" w:rsidR="008F5447" w:rsidRDefault="00000000">
            <w:pPr>
              <w:spacing w:line="240" w:lineRule="auto"/>
              <w:ind w:firstLineChars="0" w:firstLine="0"/>
              <w:rPr>
                <w:rFonts w:hint="eastAsia"/>
                <w:sz w:val="21"/>
                <w:szCs w:val="21"/>
                <w:lang w:val="zh-TW" w:eastAsia="zh-TW" w:bidi="zh-TW"/>
              </w:rPr>
            </w:pPr>
            <w:r>
              <w:rPr>
                <w:rFonts w:hint="eastAsia"/>
                <w:sz w:val="21"/>
                <w:szCs w:val="21"/>
                <w:lang w:val="zh-TW" w:eastAsia="zh-TW" w:bidi="zh-TW"/>
              </w:rPr>
              <w:t>卧式双层埋地罐</w:t>
            </w:r>
          </w:p>
        </w:tc>
      </w:tr>
      <w:tr w:rsidR="008F5447" w14:paraId="148C6717" w14:textId="77777777">
        <w:trPr>
          <w:trHeight w:hRule="exact" w:val="651"/>
          <w:jc w:val="center"/>
        </w:trPr>
        <w:tc>
          <w:tcPr>
            <w:tcW w:w="534" w:type="dxa"/>
            <w:tcBorders>
              <w:top w:val="single" w:sz="4" w:space="0" w:color="auto"/>
            </w:tcBorders>
            <w:shd w:val="clear" w:color="auto" w:fill="FFFFFF"/>
            <w:vAlign w:val="center"/>
          </w:tcPr>
          <w:p w14:paraId="1AC5F63E" w14:textId="77777777" w:rsidR="008F5447" w:rsidRDefault="00000000">
            <w:pPr>
              <w:spacing w:line="240" w:lineRule="auto"/>
              <w:ind w:firstLineChars="0" w:firstLine="0"/>
              <w:jc w:val="center"/>
              <w:rPr>
                <w:rFonts w:hint="eastAsia"/>
                <w:sz w:val="21"/>
                <w:szCs w:val="21"/>
                <w:lang w:val="zh-TW" w:eastAsia="zh-TW" w:bidi="zh-TW"/>
              </w:rPr>
            </w:pPr>
            <w:r>
              <w:rPr>
                <w:sz w:val="21"/>
                <w:szCs w:val="21"/>
                <w:lang w:val="zh-TW" w:eastAsia="zh-TW" w:bidi="zh-TW"/>
              </w:rPr>
              <w:lastRenderedPageBreak/>
              <w:t>3</w:t>
            </w:r>
          </w:p>
        </w:tc>
        <w:tc>
          <w:tcPr>
            <w:tcW w:w="2041" w:type="dxa"/>
            <w:tcBorders>
              <w:top w:val="single" w:sz="4" w:space="0" w:color="auto"/>
              <w:left w:val="single" w:sz="4" w:space="0" w:color="auto"/>
            </w:tcBorders>
            <w:shd w:val="clear" w:color="auto" w:fill="FFFFFF"/>
            <w:vAlign w:val="center"/>
          </w:tcPr>
          <w:p w14:paraId="3784757A" w14:textId="77777777" w:rsidR="008F5447" w:rsidRDefault="00000000">
            <w:pPr>
              <w:spacing w:line="240" w:lineRule="auto"/>
              <w:ind w:firstLineChars="0" w:firstLine="0"/>
              <w:rPr>
                <w:rFonts w:hint="eastAsia"/>
                <w:sz w:val="21"/>
                <w:szCs w:val="21"/>
                <w:lang w:val="zh-TW" w:eastAsia="zh-TW" w:bidi="zh-TW"/>
              </w:rPr>
            </w:pPr>
            <w:r>
              <w:rPr>
                <w:rFonts w:hint="eastAsia"/>
                <w:sz w:val="21"/>
                <w:szCs w:val="21"/>
                <w:lang w:val="zh-TW" w:eastAsia="zh-TW" w:bidi="zh-TW"/>
              </w:rPr>
              <w:t>加油机</w:t>
            </w:r>
          </w:p>
        </w:tc>
        <w:tc>
          <w:tcPr>
            <w:tcW w:w="2421" w:type="dxa"/>
            <w:tcBorders>
              <w:top w:val="single" w:sz="4" w:space="0" w:color="auto"/>
              <w:left w:val="single" w:sz="4" w:space="0" w:color="auto"/>
            </w:tcBorders>
            <w:shd w:val="clear" w:color="auto" w:fill="FFFFFF"/>
            <w:vAlign w:val="center"/>
          </w:tcPr>
          <w:p w14:paraId="6F9B91B3"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w:t>
            </w:r>
          </w:p>
        </w:tc>
        <w:tc>
          <w:tcPr>
            <w:tcW w:w="693" w:type="dxa"/>
            <w:tcBorders>
              <w:top w:val="single" w:sz="4" w:space="0" w:color="auto"/>
              <w:left w:val="single" w:sz="4" w:space="0" w:color="auto"/>
            </w:tcBorders>
            <w:shd w:val="clear" w:color="auto" w:fill="FFFFFF"/>
            <w:vAlign w:val="center"/>
          </w:tcPr>
          <w:p w14:paraId="3E316BB3"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2</w:t>
            </w:r>
          </w:p>
        </w:tc>
        <w:tc>
          <w:tcPr>
            <w:tcW w:w="752" w:type="dxa"/>
            <w:tcBorders>
              <w:top w:val="single" w:sz="4" w:space="0" w:color="auto"/>
              <w:left w:val="single" w:sz="4" w:space="0" w:color="auto"/>
            </w:tcBorders>
            <w:shd w:val="clear" w:color="auto" w:fill="FFFFFF"/>
            <w:vAlign w:val="center"/>
          </w:tcPr>
          <w:p w14:paraId="08FD8C9F"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台</w:t>
            </w:r>
          </w:p>
        </w:tc>
        <w:tc>
          <w:tcPr>
            <w:tcW w:w="2408" w:type="dxa"/>
            <w:tcBorders>
              <w:top w:val="single" w:sz="4" w:space="0" w:color="auto"/>
              <w:left w:val="single" w:sz="4" w:space="0" w:color="auto"/>
            </w:tcBorders>
            <w:shd w:val="clear" w:color="auto" w:fill="FFFFFF"/>
            <w:vAlign w:val="center"/>
          </w:tcPr>
          <w:p w14:paraId="02085408" w14:textId="77777777" w:rsidR="008F5447" w:rsidRDefault="00000000">
            <w:pPr>
              <w:spacing w:line="240" w:lineRule="auto"/>
              <w:ind w:firstLineChars="0" w:firstLine="0"/>
              <w:rPr>
                <w:rFonts w:hint="eastAsia"/>
                <w:sz w:val="21"/>
                <w:szCs w:val="21"/>
                <w:lang w:val="zh-TW" w:eastAsia="zh-TW" w:bidi="zh-TW"/>
              </w:rPr>
            </w:pPr>
            <w:r>
              <w:rPr>
                <w:rFonts w:hint="eastAsia"/>
                <w:sz w:val="21"/>
                <w:szCs w:val="21"/>
                <w:lang w:val="zh-TW" w:eastAsia="zh-TW" w:bidi="zh-TW"/>
              </w:rPr>
              <w:t>—</w:t>
            </w:r>
          </w:p>
        </w:tc>
      </w:tr>
      <w:tr w:rsidR="008F5447" w14:paraId="3085F94F" w14:textId="77777777">
        <w:trPr>
          <w:trHeight w:hRule="exact" w:val="717"/>
          <w:jc w:val="center"/>
        </w:trPr>
        <w:tc>
          <w:tcPr>
            <w:tcW w:w="534" w:type="dxa"/>
            <w:tcBorders>
              <w:top w:val="single" w:sz="4" w:space="0" w:color="auto"/>
            </w:tcBorders>
            <w:shd w:val="clear" w:color="auto" w:fill="FFFFFF"/>
            <w:vAlign w:val="center"/>
          </w:tcPr>
          <w:p w14:paraId="695B88F7" w14:textId="77777777" w:rsidR="008F5447" w:rsidRDefault="00000000">
            <w:pPr>
              <w:spacing w:line="240" w:lineRule="auto"/>
              <w:ind w:firstLineChars="0" w:firstLine="0"/>
              <w:jc w:val="center"/>
              <w:rPr>
                <w:rFonts w:hint="eastAsia"/>
                <w:sz w:val="21"/>
                <w:szCs w:val="21"/>
                <w:lang w:val="zh-TW" w:eastAsia="zh-TW" w:bidi="zh-TW"/>
              </w:rPr>
            </w:pPr>
            <w:r>
              <w:rPr>
                <w:sz w:val="21"/>
                <w:szCs w:val="21"/>
                <w:lang w:val="zh-TW" w:eastAsia="zh-TW" w:bidi="zh-TW"/>
              </w:rPr>
              <w:t>4</w:t>
            </w:r>
          </w:p>
        </w:tc>
        <w:tc>
          <w:tcPr>
            <w:tcW w:w="2041" w:type="dxa"/>
            <w:tcBorders>
              <w:top w:val="single" w:sz="4" w:space="0" w:color="auto"/>
              <w:left w:val="single" w:sz="4" w:space="0" w:color="auto"/>
            </w:tcBorders>
            <w:shd w:val="clear" w:color="auto" w:fill="FFFFFF"/>
            <w:vAlign w:val="center"/>
          </w:tcPr>
          <w:p w14:paraId="77A251A1" w14:textId="77777777" w:rsidR="008F5447" w:rsidRDefault="00000000">
            <w:pPr>
              <w:spacing w:line="240" w:lineRule="auto"/>
              <w:ind w:firstLineChars="0" w:firstLine="0"/>
              <w:rPr>
                <w:rFonts w:hint="eastAsia"/>
                <w:sz w:val="21"/>
                <w:szCs w:val="21"/>
                <w:lang w:val="zh-TW" w:eastAsia="zh-TW" w:bidi="zh-TW"/>
              </w:rPr>
            </w:pPr>
            <w:r>
              <w:rPr>
                <w:rFonts w:hint="eastAsia"/>
                <w:sz w:val="21"/>
                <w:szCs w:val="21"/>
                <w:lang w:val="zh-TW" w:eastAsia="zh-TW" w:bidi="zh-TW"/>
              </w:rPr>
              <w:t>加油枪</w:t>
            </w:r>
          </w:p>
        </w:tc>
        <w:tc>
          <w:tcPr>
            <w:tcW w:w="2421" w:type="dxa"/>
            <w:tcBorders>
              <w:top w:val="single" w:sz="4" w:space="0" w:color="auto"/>
              <w:left w:val="single" w:sz="4" w:space="0" w:color="auto"/>
            </w:tcBorders>
            <w:shd w:val="clear" w:color="auto" w:fill="FFFFFF"/>
            <w:vAlign w:val="center"/>
          </w:tcPr>
          <w:p w14:paraId="29228EE4"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5-50L/min</w:t>
            </w:r>
          </w:p>
        </w:tc>
        <w:tc>
          <w:tcPr>
            <w:tcW w:w="693" w:type="dxa"/>
            <w:tcBorders>
              <w:top w:val="single" w:sz="4" w:space="0" w:color="auto"/>
              <w:left w:val="single" w:sz="4" w:space="0" w:color="auto"/>
            </w:tcBorders>
            <w:shd w:val="clear" w:color="auto" w:fill="FFFFFF"/>
            <w:vAlign w:val="center"/>
          </w:tcPr>
          <w:p w14:paraId="2DD08EFB"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4</w:t>
            </w:r>
          </w:p>
        </w:tc>
        <w:tc>
          <w:tcPr>
            <w:tcW w:w="752" w:type="dxa"/>
            <w:tcBorders>
              <w:top w:val="single" w:sz="4" w:space="0" w:color="auto"/>
              <w:left w:val="single" w:sz="4" w:space="0" w:color="auto"/>
            </w:tcBorders>
            <w:shd w:val="clear" w:color="auto" w:fill="FFFFFF"/>
            <w:vAlign w:val="center"/>
          </w:tcPr>
          <w:p w14:paraId="3509F7F8"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支</w:t>
            </w:r>
          </w:p>
        </w:tc>
        <w:tc>
          <w:tcPr>
            <w:tcW w:w="2408" w:type="dxa"/>
            <w:tcBorders>
              <w:top w:val="single" w:sz="4" w:space="0" w:color="auto"/>
              <w:left w:val="single" w:sz="4" w:space="0" w:color="auto"/>
            </w:tcBorders>
            <w:shd w:val="clear" w:color="auto" w:fill="FFFFFF"/>
            <w:vAlign w:val="center"/>
          </w:tcPr>
          <w:p w14:paraId="5A7AB531" w14:textId="77777777" w:rsidR="008F5447" w:rsidRDefault="00000000">
            <w:pPr>
              <w:spacing w:line="240" w:lineRule="auto"/>
              <w:ind w:firstLineChars="0" w:firstLine="0"/>
              <w:rPr>
                <w:rFonts w:hint="eastAsia"/>
                <w:sz w:val="21"/>
                <w:szCs w:val="21"/>
                <w:lang w:val="zh-TW" w:eastAsia="zh-TW" w:bidi="zh-TW"/>
              </w:rPr>
            </w:pPr>
            <w:r>
              <w:rPr>
                <w:rFonts w:hint="eastAsia"/>
                <w:sz w:val="21"/>
                <w:szCs w:val="21"/>
                <w:lang w:val="zh-TW" w:eastAsia="zh-TW" w:bidi="zh-TW"/>
              </w:rPr>
              <w:t>—</w:t>
            </w:r>
          </w:p>
        </w:tc>
      </w:tr>
      <w:tr w:rsidR="008F5447" w14:paraId="5943AEE2" w14:textId="77777777">
        <w:trPr>
          <w:trHeight w:hRule="exact" w:val="698"/>
          <w:jc w:val="center"/>
        </w:trPr>
        <w:tc>
          <w:tcPr>
            <w:tcW w:w="534" w:type="dxa"/>
            <w:tcBorders>
              <w:top w:val="single" w:sz="4" w:space="0" w:color="auto"/>
            </w:tcBorders>
            <w:shd w:val="clear" w:color="auto" w:fill="FFFFFF"/>
            <w:vAlign w:val="center"/>
          </w:tcPr>
          <w:p w14:paraId="1EBA23BE" w14:textId="77777777" w:rsidR="008F5447" w:rsidRDefault="00000000">
            <w:pPr>
              <w:spacing w:line="240" w:lineRule="auto"/>
              <w:ind w:firstLineChars="0" w:firstLine="0"/>
              <w:jc w:val="center"/>
              <w:rPr>
                <w:rFonts w:hint="eastAsia"/>
                <w:sz w:val="21"/>
                <w:szCs w:val="21"/>
                <w:lang w:val="zh-TW" w:eastAsia="zh-TW" w:bidi="zh-TW"/>
              </w:rPr>
            </w:pPr>
            <w:r>
              <w:rPr>
                <w:sz w:val="21"/>
                <w:szCs w:val="21"/>
                <w:lang w:val="zh-TW" w:eastAsia="zh-TW" w:bidi="zh-TW"/>
              </w:rPr>
              <w:t>5</w:t>
            </w:r>
          </w:p>
        </w:tc>
        <w:tc>
          <w:tcPr>
            <w:tcW w:w="2041" w:type="dxa"/>
            <w:tcBorders>
              <w:top w:val="single" w:sz="4" w:space="0" w:color="auto"/>
              <w:left w:val="single" w:sz="4" w:space="0" w:color="auto"/>
            </w:tcBorders>
            <w:shd w:val="clear" w:color="auto" w:fill="FFFFFF"/>
            <w:vAlign w:val="center"/>
          </w:tcPr>
          <w:p w14:paraId="65F9F3E8" w14:textId="77777777" w:rsidR="008F5447" w:rsidRDefault="00000000">
            <w:pPr>
              <w:spacing w:line="240" w:lineRule="auto"/>
              <w:ind w:firstLineChars="0" w:firstLine="0"/>
              <w:rPr>
                <w:rFonts w:hint="eastAsia"/>
                <w:sz w:val="21"/>
                <w:szCs w:val="21"/>
                <w:lang w:val="zh-TW" w:eastAsia="zh-TW" w:bidi="zh-TW"/>
              </w:rPr>
            </w:pPr>
            <w:r>
              <w:rPr>
                <w:rFonts w:hint="eastAsia"/>
                <w:color w:val="FF0000"/>
                <w:sz w:val="21"/>
                <w:szCs w:val="21"/>
                <w:lang w:val="zh-TW" w:eastAsia="zh-TW" w:bidi="zh-TW"/>
              </w:rPr>
              <w:t>潜油泵</w:t>
            </w:r>
          </w:p>
        </w:tc>
        <w:tc>
          <w:tcPr>
            <w:tcW w:w="2421" w:type="dxa"/>
            <w:tcBorders>
              <w:top w:val="single" w:sz="4" w:space="0" w:color="auto"/>
              <w:left w:val="single" w:sz="4" w:space="0" w:color="auto"/>
            </w:tcBorders>
            <w:shd w:val="clear" w:color="auto" w:fill="FFFFFF"/>
            <w:vAlign w:val="center"/>
          </w:tcPr>
          <w:p w14:paraId="410EFADA" w14:textId="77777777" w:rsidR="008F5447" w:rsidRDefault="00000000">
            <w:pPr>
              <w:spacing w:line="240" w:lineRule="auto"/>
              <w:ind w:firstLineChars="0" w:firstLine="0"/>
              <w:jc w:val="center"/>
              <w:rPr>
                <w:rFonts w:hint="eastAsia"/>
                <w:color w:val="FF0000"/>
                <w:sz w:val="21"/>
                <w:szCs w:val="21"/>
                <w:lang w:val="zh-TW" w:eastAsia="zh-TW" w:bidi="zh-TW"/>
              </w:rPr>
            </w:pPr>
            <w:r>
              <w:rPr>
                <w:rFonts w:hint="eastAsia"/>
                <w:color w:val="FF0000"/>
                <w:sz w:val="21"/>
                <w:szCs w:val="21"/>
                <w:lang w:val="zh-TW" w:eastAsia="zh-TW" w:bidi="zh-TW"/>
              </w:rPr>
              <w:t>—</w:t>
            </w:r>
          </w:p>
        </w:tc>
        <w:tc>
          <w:tcPr>
            <w:tcW w:w="693" w:type="dxa"/>
            <w:tcBorders>
              <w:top w:val="single" w:sz="4" w:space="0" w:color="auto"/>
              <w:left w:val="single" w:sz="4" w:space="0" w:color="auto"/>
            </w:tcBorders>
            <w:shd w:val="clear" w:color="auto" w:fill="FFFFFF"/>
            <w:vAlign w:val="center"/>
          </w:tcPr>
          <w:p w14:paraId="76BA426D" w14:textId="77777777" w:rsidR="008F5447" w:rsidRDefault="00000000">
            <w:pPr>
              <w:spacing w:line="240" w:lineRule="auto"/>
              <w:ind w:firstLineChars="0" w:firstLine="0"/>
              <w:jc w:val="center"/>
              <w:rPr>
                <w:rFonts w:hint="eastAsia"/>
                <w:color w:val="FF0000"/>
                <w:sz w:val="21"/>
                <w:szCs w:val="21"/>
                <w:lang w:val="zh-TW" w:eastAsia="zh-TW" w:bidi="zh-TW"/>
              </w:rPr>
            </w:pPr>
            <w:r>
              <w:rPr>
                <w:rFonts w:hint="eastAsia"/>
                <w:color w:val="FF0000"/>
                <w:sz w:val="21"/>
                <w:szCs w:val="21"/>
                <w:lang w:val="zh-TW" w:eastAsia="zh-TW" w:bidi="zh-TW"/>
              </w:rPr>
              <w:t>3</w:t>
            </w:r>
          </w:p>
        </w:tc>
        <w:tc>
          <w:tcPr>
            <w:tcW w:w="752" w:type="dxa"/>
            <w:tcBorders>
              <w:top w:val="single" w:sz="4" w:space="0" w:color="auto"/>
              <w:left w:val="single" w:sz="4" w:space="0" w:color="auto"/>
            </w:tcBorders>
            <w:shd w:val="clear" w:color="auto" w:fill="FFFFFF"/>
            <w:vAlign w:val="center"/>
          </w:tcPr>
          <w:p w14:paraId="62934981" w14:textId="77777777" w:rsidR="008F5447" w:rsidRDefault="00000000">
            <w:pPr>
              <w:spacing w:line="240" w:lineRule="auto"/>
              <w:ind w:firstLineChars="0" w:firstLine="0"/>
              <w:jc w:val="center"/>
              <w:rPr>
                <w:rFonts w:hint="eastAsia"/>
                <w:color w:val="FF0000"/>
                <w:sz w:val="21"/>
                <w:szCs w:val="21"/>
                <w:lang w:val="zh-TW" w:eastAsia="zh-TW" w:bidi="zh-TW"/>
              </w:rPr>
            </w:pPr>
            <w:r>
              <w:rPr>
                <w:rFonts w:hint="eastAsia"/>
                <w:color w:val="FF0000"/>
                <w:sz w:val="21"/>
                <w:szCs w:val="21"/>
                <w:lang w:val="zh-TW" w:eastAsia="zh-TW" w:bidi="zh-TW"/>
              </w:rPr>
              <w:t>台</w:t>
            </w:r>
          </w:p>
        </w:tc>
        <w:tc>
          <w:tcPr>
            <w:tcW w:w="2408" w:type="dxa"/>
            <w:tcBorders>
              <w:top w:val="single" w:sz="4" w:space="0" w:color="auto"/>
              <w:left w:val="single" w:sz="4" w:space="0" w:color="auto"/>
            </w:tcBorders>
            <w:shd w:val="clear" w:color="auto" w:fill="FFFFFF"/>
            <w:vAlign w:val="center"/>
          </w:tcPr>
          <w:p w14:paraId="4777C815" w14:textId="77777777" w:rsidR="008F5447" w:rsidRDefault="00000000">
            <w:pPr>
              <w:spacing w:line="240" w:lineRule="auto"/>
              <w:ind w:firstLineChars="0" w:firstLine="0"/>
              <w:rPr>
                <w:rFonts w:hint="eastAsia"/>
                <w:sz w:val="21"/>
                <w:szCs w:val="21"/>
                <w:lang w:val="zh-TW" w:eastAsia="zh-TW" w:bidi="zh-TW"/>
              </w:rPr>
            </w:pPr>
            <w:r>
              <w:rPr>
                <w:rFonts w:hint="eastAsia"/>
                <w:sz w:val="21"/>
                <w:szCs w:val="21"/>
                <w:lang w:val="zh-TW" w:eastAsia="zh-TW" w:bidi="zh-TW"/>
              </w:rPr>
              <w:t>—</w:t>
            </w:r>
          </w:p>
        </w:tc>
      </w:tr>
      <w:tr w:rsidR="008F5447" w14:paraId="083AD1A4" w14:textId="77777777">
        <w:trPr>
          <w:trHeight w:hRule="exact" w:val="527"/>
          <w:jc w:val="center"/>
        </w:trPr>
        <w:tc>
          <w:tcPr>
            <w:tcW w:w="534" w:type="dxa"/>
            <w:tcBorders>
              <w:top w:val="single" w:sz="4" w:space="0" w:color="auto"/>
            </w:tcBorders>
            <w:shd w:val="clear" w:color="auto" w:fill="FFFFFF"/>
            <w:vAlign w:val="center"/>
          </w:tcPr>
          <w:p w14:paraId="14990B77" w14:textId="77777777" w:rsidR="008F5447" w:rsidRDefault="00000000">
            <w:pPr>
              <w:spacing w:line="240" w:lineRule="auto"/>
              <w:ind w:firstLineChars="0" w:firstLine="0"/>
              <w:jc w:val="center"/>
              <w:rPr>
                <w:rFonts w:hint="eastAsia"/>
                <w:sz w:val="21"/>
                <w:szCs w:val="21"/>
                <w:lang w:val="zh-TW" w:eastAsia="zh-TW" w:bidi="zh-TW"/>
              </w:rPr>
            </w:pPr>
            <w:r>
              <w:rPr>
                <w:sz w:val="21"/>
                <w:szCs w:val="21"/>
                <w:lang w:val="zh-TW" w:eastAsia="zh-TW" w:bidi="zh-TW"/>
              </w:rPr>
              <w:t>6</w:t>
            </w:r>
          </w:p>
        </w:tc>
        <w:tc>
          <w:tcPr>
            <w:tcW w:w="2041" w:type="dxa"/>
            <w:tcBorders>
              <w:top w:val="single" w:sz="4" w:space="0" w:color="auto"/>
              <w:left w:val="single" w:sz="4" w:space="0" w:color="auto"/>
            </w:tcBorders>
            <w:shd w:val="clear" w:color="auto" w:fill="FFFFFF"/>
            <w:vAlign w:val="center"/>
          </w:tcPr>
          <w:p w14:paraId="4E599545" w14:textId="77777777" w:rsidR="008F5447" w:rsidRDefault="00000000">
            <w:pPr>
              <w:spacing w:line="240" w:lineRule="auto"/>
              <w:ind w:firstLineChars="0" w:firstLine="0"/>
              <w:rPr>
                <w:rFonts w:hint="eastAsia"/>
                <w:sz w:val="21"/>
                <w:szCs w:val="21"/>
                <w:lang w:val="zh-TW" w:eastAsia="zh-TW" w:bidi="zh-TW"/>
              </w:rPr>
            </w:pPr>
            <w:r>
              <w:rPr>
                <w:rFonts w:hint="eastAsia"/>
                <w:sz w:val="21"/>
                <w:szCs w:val="21"/>
                <w:lang w:val="zh-TW" w:eastAsia="zh-TW" w:bidi="zh-TW"/>
              </w:rPr>
              <w:t>柴油发电机</w:t>
            </w:r>
          </w:p>
        </w:tc>
        <w:tc>
          <w:tcPr>
            <w:tcW w:w="2421" w:type="dxa"/>
            <w:tcBorders>
              <w:top w:val="single" w:sz="4" w:space="0" w:color="auto"/>
              <w:left w:val="single" w:sz="4" w:space="0" w:color="auto"/>
            </w:tcBorders>
            <w:shd w:val="clear" w:color="auto" w:fill="FFFFFF"/>
            <w:vAlign w:val="center"/>
          </w:tcPr>
          <w:p w14:paraId="5DC04504"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5kW</w:t>
            </w:r>
          </w:p>
        </w:tc>
        <w:tc>
          <w:tcPr>
            <w:tcW w:w="693" w:type="dxa"/>
            <w:tcBorders>
              <w:top w:val="single" w:sz="4" w:space="0" w:color="auto"/>
              <w:left w:val="single" w:sz="4" w:space="0" w:color="auto"/>
            </w:tcBorders>
            <w:shd w:val="clear" w:color="auto" w:fill="FFFFFF"/>
            <w:vAlign w:val="center"/>
          </w:tcPr>
          <w:p w14:paraId="34249933"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1</w:t>
            </w:r>
          </w:p>
        </w:tc>
        <w:tc>
          <w:tcPr>
            <w:tcW w:w="752" w:type="dxa"/>
            <w:tcBorders>
              <w:top w:val="single" w:sz="4" w:space="0" w:color="auto"/>
              <w:left w:val="single" w:sz="4" w:space="0" w:color="auto"/>
            </w:tcBorders>
            <w:shd w:val="clear" w:color="auto" w:fill="FFFFFF"/>
            <w:vAlign w:val="center"/>
          </w:tcPr>
          <w:p w14:paraId="7B15FED5"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台</w:t>
            </w:r>
          </w:p>
        </w:tc>
        <w:tc>
          <w:tcPr>
            <w:tcW w:w="2408" w:type="dxa"/>
            <w:tcBorders>
              <w:top w:val="single" w:sz="4" w:space="0" w:color="auto"/>
              <w:left w:val="single" w:sz="4" w:space="0" w:color="auto"/>
            </w:tcBorders>
            <w:shd w:val="clear" w:color="auto" w:fill="FFFFFF"/>
            <w:vAlign w:val="center"/>
          </w:tcPr>
          <w:p w14:paraId="15DE3242" w14:textId="77777777" w:rsidR="008F5447" w:rsidRDefault="00000000">
            <w:pPr>
              <w:spacing w:line="240" w:lineRule="auto"/>
              <w:ind w:firstLineChars="0" w:firstLine="0"/>
              <w:rPr>
                <w:rFonts w:hint="eastAsia"/>
                <w:sz w:val="21"/>
                <w:szCs w:val="21"/>
                <w:lang w:val="zh-TW" w:eastAsia="zh-TW" w:bidi="zh-TW"/>
              </w:rPr>
            </w:pPr>
            <w:r>
              <w:rPr>
                <w:rFonts w:hint="eastAsia"/>
                <w:sz w:val="21"/>
                <w:szCs w:val="21"/>
                <w:lang w:val="zh-TW" w:eastAsia="zh-TW" w:bidi="zh-TW"/>
              </w:rPr>
              <w:t>—</w:t>
            </w:r>
          </w:p>
        </w:tc>
      </w:tr>
      <w:tr w:rsidR="008F5447" w14:paraId="4BAEBF50" w14:textId="77777777">
        <w:trPr>
          <w:trHeight w:hRule="exact" w:val="527"/>
          <w:jc w:val="center"/>
        </w:trPr>
        <w:tc>
          <w:tcPr>
            <w:tcW w:w="534" w:type="dxa"/>
            <w:tcBorders>
              <w:top w:val="single" w:sz="4" w:space="0" w:color="auto"/>
            </w:tcBorders>
            <w:shd w:val="clear" w:color="auto" w:fill="FFFFFF"/>
            <w:vAlign w:val="center"/>
          </w:tcPr>
          <w:p w14:paraId="538934E1" w14:textId="77777777" w:rsidR="008F5447" w:rsidRDefault="00000000">
            <w:pPr>
              <w:spacing w:line="240" w:lineRule="auto"/>
              <w:ind w:firstLineChars="0" w:firstLine="0"/>
              <w:jc w:val="center"/>
              <w:rPr>
                <w:rFonts w:hint="eastAsia"/>
                <w:sz w:val="21"/>
                <w:szCs w:val="21"/>
                <w:lang w:val="zh-TW" w:eastAsia="zh-TW" w:bidi="zh-TW"/>
              </w:rPr>
            </w:pPr>
            <w:r>
              <w:rPr>
                <w:sz w:val="21"/>
                <w:szCs w:val="21"/>
                <w:lang w:val="zh-TW" w:eastAsia="zh-TW" w:bidi="zh-TW"/>
              </w:rPr>
              <w:t>7</w:t>
            </w:r>
          </w:p>
        </w:tc>
        <w:tc>
          <w:tcPr>
            <w:tcW w:w="2041" w:type="dxa"/>
            <w:tcBorders>
              <w:top w:val="single" w:sz="4" w:space="0" w:color="auto"/>
              <w:left w:val="single" w:sz="4" w:space="0" w:color="auto"/>
            </w:tcBorders>
            <w:shd w:val="clear" w:color="auto" w:fill="FFFFFF"/>
            <w:vAlign w:val="center"/>
          </w:tcPr>
          <w:p w14:paraId="51BE6D56" w14:textId="77777777" w:rsidR="008F5447" w:rsidRDefault="00000000">
            <w:pPr>
              <w:spacing w:line="240" w:lineRule="auto"/>
              <w:ind w:firstLineChars="0" w:firstLine="0"/>
              <w:rPr>
                <w:rFonts w:hint="eastAsia"/>
                <w:sz w:val="21"/>
                <w:szCs w:val="21"/>
                <w:lang w:val="zh-TW" w:eastAsia="zh-TW" w:bidi="zh-TW"/>
              </w:rPr>
            </w:pPr>
            <w:r>
              <w:rPr>
                <w:rFonts w:hint="eastAsia"/>
                <w:sz w:val="21"/>
                <w:szCs w:val="21"/>
                <w:lang w:val="zh-TW" w:eastAsia="zh-TW" w:bidi="zh-TW"/>
              </w:rPr>
              <w:t>柴油发电机</w:t>
            </w:r>
          </w:p>
        </w:tc>
        <w:tc>
          <w:tcPr>
            <w:tcW w:w="2421" w:type="dxa"/>
            <w:tcBorders>
              <w:top w:val="single" w:sz="4" w:space="0" w:color="auto"/>
              <w:left w:val="single" w:sz="4" w:space="0" w:color="auto"/>
            </w:tcBorders>
            <w:shd w:val="clear" w:color="auto" w:fill="FFFFFF"/>
            <w:vAlign w:val="center"/>
          </w:tcPr>
          <w:p w14:paraId="11754EAB"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5</w:t>
            </w:r>
            <w:r>
              <w:rPr>
                <w:sz w:val="21"/>
                <w:szCs w:val="21"/>
                <w:lang w:val="zh-TW" w:eastAsia="zh-TW" w:bidi="zh-TW"/>
              </w:rPr>
              <w:t>kw</w:t>
            </w:r>
          </w:p>
        </w:tc>
        <w:tc>
          <w:tcPr>
            <w:tcW w:w="693" w:type="dxa"/>
            <w:tcBorders>
              <w:top w:val="single" w:sz="4" w:space="0" w:color="auto"/>
              <w:left w:val="single" w:sz="4" w:space="0" w:color="auto"/>
            </w:tcBorders>
            <w:shd w:val="clear" w:color="auto" w:fill="FFFFFF"/>
            <w:vAlign w:val="center"/>
          </w:tcPr>
          <w:p w14:paraId="5C57A21A"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1</w:t>
            </w:r>
          </w:p>
        </w:tc>
        <w:tc>
          <w:tcPr>
            <w:tcW w:w="752" w:type="dxa"/>
            <w:tcBorders>
              <w:top w:val="single" w:sz="4" w:space="0" w:color="auto"/>
              <w:left w:val="single" w:sz="4" w:space="0" w:color="auto"/>
            </w:tcBorders>
            <w:shd w:val="clear" w:color="auto" w:fill="FFFFFF"/>
            <w:vAlign w:val="center"/>
          </w:tcPr>
          <w:p w14:paraId="28F2B130"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台</w:t>
            </w:r>
          </w:p>
        </w:tc>
        <w:tc>
          <w:tcPr>
            <w:tcW w:w="2408" w:type="dxa"/>
            <w:tcBorders>
              <w:top w:val="single" w:sz="4" w:space="0" w:color="auto"/>
              <w:left w:val="single" w:sz="4" w:space="0" w:color="auto"/>
            </w:tcBorders>
            <w:shd w:val="clear" w:color="auto" w:fill="FFFFFF"/>
            <w:vAlign w:val="center"/>
          </w:tcPr>
          <w:p w14:paraId="01844DF1" w14:textId="77777777" w:rsidR="008F5447" w:rsidRDefault="00000000">
            <w:pPr>
              <w:spacing w:line="240" w:lineRule="auto"/>
              <w:ind w:firstLineChars="0" w:firstLine="0"/>
              <w:rPr>
                <w:rFonts w:hint="eastAsia"/>
                <w:sz w:val="21"/>
                <w:szCs w:val="21"/>
                <w:lang w:val="zh-TW" w:eastAsia="zh-TW" w:bidi="zh-TW"/>
              </w:rPr>
            </w:pPr>
            <w:r>
              <w:rPr>
                <w:rFonts w:hint="eastAsia"/>
                <w:sz w:val="21"/>
                <w:szCs w:val="21"/>
                <w:lang w:val="zh-TW" w:eastAsia="zh-TW" w:bidi="zh-TW"/>
              </w:rPr>
              <w:t>排烟口设有阻火器</w:t>
            </w:r>
          </w:p>
        </w:tc>
      </w:tr>
      <w:tr w:rsidR="008F5447" w14:paraId="797B4DA9" w14:textId="77777777">
        <w:trPr>
          <w:trHeight w:hRule="exact" w:val="527"/>
          <w:jc w:val="center"/>
        </w:trPr>
        <w:tc>
          <w:tcPr>
            <w:tcW w:w="534" w:type="dxa"/>
            <w:tcBorders>
              <w:top w:val="single" w:sz="4" w:space="0" w:color="auto"/>
            </w:tcBorders>
            <w:shd w:val="clear" w:color="auto" w:fill="FFFFFF"/>
            <w:vAlign w:val="center"/>
          </w:tcPr>
          <w:p w14:paraId="09EE32B7" w14:textId="77777777" w:rsidR="008F5447" w:rsidRDefault="00000000">
            <w:pPr>
              <w:spacing w:line="240" w:lineRule="auto"/>
              <w:ind w:firstLineChars="0" w:firstLine="0"/>
              <w:jc w:val="center"/>
              <w:rPr>
                <w:rFonts w:hint="eastAsia"/>
                <w:sz w:val="21"/>
                <w:szCs w:val="21"/>
                <w:lang w:val="zh-TW" w:bidi="zh-TW"/>
              </w:rPr>
            </w:pPr>
            <w:r>
              <w:rPr>
                <w:rFonts w:hint="eastAsia"/>
                <w:sz w:val="21"/>
                <w:szCs w:val="21"/>
                <w:lang w:val="zh-TW" w:bidi="zh-TW"/>
              </w:rPr>
              <w:t>8</w:t>
            </w:r>
          </w:p>
        </w:tc>
        <w:tc>
          <w:tcPr>
            <w:tcW w:w="2041" w:type="dxa"/>
            <w:tcBorders>
              <w:top w:val="single" w:sz="4" w:space="0" w:color="auto"/>
              <w:left w:val="single" w:sz="4" w:space="0" w:color="auto"/>
            </w:tcBorders>
            <w:shd w:val="clear" w:color="auto" w:fill="FFFFFF"/>
            <w:vAlign w:val="center"/>
          </w:tcPr>
          <w:p w14:paraId="121C3C79" w14:textId="77777777" w:rsidR="008F5447" w:rsidRDefault="00000000">
            <w:pPr>
              <w:spacing w:line="240" w:lineRule="auto"/>
              <w:ind w:firstLineChars="0" w:firstLine="0"/>
              <w:rPr>
                <w:rFonts w:hint="eastAsia"/>
                <w:sz w:val="21"/>
                <w:szCs w:val="21"/>
                <w:lang w:val="zh-TW" w:eastAsia="zh-TW" w:bidi="zh-TW"/>
              </w:rPr>
            </w:pPr>
            <w:r>
              <w:rPr>
                <w:rFonts w:hint="eastAsia"/>
                <w:sz w:val="21"/>
                <w:szCs w:val="21"/>
                <w:lang w:val="zh-TW" w:eastAsia="zh-TW" w:bidi="zh-TW"/>
              </w:rPr>
              <w:t>配电柜</w:t>
            </w:r>
          </w:p>
        </w:tc>
        <w:tc>
          <w:tcPr>
            <w:tcW w:w="2421" w:type="dxa"/>
            <w:tcBorders>
              <w:top w:val="single" w:sz="4" w:space="0" w:color="auto"/>
              <w:left w:val="single" w:sz="4" w:space="0" w:color="auto"/>
            </w:tcBorders>
            <w:shd w:val="clear" w:color="auto" w:fill="FFFFFF"/>
            <w:vAlign w:val="center"/>
          </w:tcPr>
          <w:p w14:paraId="6048A4F4" w14:textId="77777777" w:rsidR="008F5447" w:rsidRDefault="008F5447">
            <w:pPr>
              <w:spacing w:line="240" w:lineRule="auto"/>
              <w:ind w:firstLineChars="0" w:firstLine="0"/>
              <w:jc w:val="center"/>
              <w:rPr>
                <w:rFonts w:hint="eastAsia"/>
                <w:sz w:val="21"/>
                <w:szCs w:val="21"/>
                <w:lang w:val="zh-TW" w:eastAsia="zh-TW" w:bidi="zh-TW"/>
              </w:rPr>
            </w:pPr>
          </w:p>
        </w:tc>
        <w:tc>
          <w:tcPr>
            <w:tcW w:w="693" w:type="dxa"/>
            <w:tcBorders>
              <w:top w:val="single" w:sz="4" w:space="0" w:color="auto"/>
              <w:left w:val="single" w:sz="4" w:space="0" w:color="auto"/>
            </w:tcBorders>
            <w:shd w:val="clear" w:color="auto" w:fill="FFFFFF"/>
            <w:vAlign w:val="center"/>
          </w:tcPr>
          <w:p w14:paraId="5DED0AEB"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1</w:t>
            </w:r>
          </w:p>
        </w:tc>
        <w:tc>
          <w:tcPr>
            <w:tcW w:w="752" w:type="dxa"/>
            <w:tcBorders>
              <w:top w:val="single" w:sz="4" w:space="0" w:color="auto"/>
              <w:left w:val="single" w:sz="4" w:space="0" w:color="auto"/>
            </w:tcBorders>
            <w:shd w:val="clear" w:color="auto" w:fill="FFFFFF"/>
            <w:vAlign w:val="center"/>
          </w:tcPr>
          <w:p w14:paraId="69C8B0E3"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个</w:t>
            </w:r>
          </w:p>
        </w:tc>
        <w:tc>
          <w:tcPr>
            <w:tcW w:w="2408" w:type="dxa"/>
            <w:tcBorders>
              <w:top w:val="single" w:sz="4" w:space="0" w:color="auto"/>
              <w:left w:val="single" w:sz="4" w:space="0" w:color="auto"/>
            </w:tcBorders>
            <w:shd w:val="clear" w:color="auto" w:fill="FFFFFF"/>
            <w:vAlign w:val="center"/>
          </w:tcPr>
          <w:p w14:paraId="5336D44C" w14:textId="77777777" w:rsidR="008F5447" w:rsidRDefault="00000000">
            <w:pPr>
              <w:spacing w:line="240" w:lineRule="auto"/>
              <w:ind w:firstLineChars="0" w:firstLine="0"/>
              <w:rPr>
                <w:rFonts w:hint="eastAsia"/>
                <w:sz w:val="21"/>
                <w:szCs w:val="21"/>
                <w:lang w:val="zh-TW" w:eastAsia="zh-TW" w:bidi="zh-TW"/>
              </w:rPr>
            </w:pPr>
            <w:r>
              <w:rPr>
                <w:rFonts w:hint="eastAsia"/>
                <w:sz w:val="21"/>
                <w:szCs w:val="21"/>
                <w:lang w:val="zh-TW" w:eastAsia="zh-TW" w:bidi="zh-TW"/>
              </w:rPr>
              <w:t>设置有电源避雷器</w:t>
            </w:r>
          </w:p>
        </w:tc>
      </w:tr>
      <w:tr w:rsidR="008F5447" w14:paraId="56C28343" w14:textId="77777777">
        <w:trPr>
          <w:trHeight w:hRule="exact" w:val="527"/>
          <w:jc w:val="center"/>
        </w:trPr>
        <w:tc>
          <w:tcPr>
            <w:tcW w:w="534" w:type="dxa"/>
            <w:tcBorders>
              <w:top w:val="single" w:sz="4" w:space="0" w:color="auto"/>
            </w:tcBorders>
            <w:shd w:val="clear" w:color="auto" w:fill="FFFFFF"/>
            <w:vAlign w:val="center"/>
          </w:tcPr>
          <w:p w14:paraId="0A5F355F" w14:textId="77777777" w:rsidR="008F5447" w:rsidRDefault="00000000">
            <w:pPr>
              <w:spacing w:line="240" w:lineRule="auto"/>
              <w:ind w:firstLineChars="0" w:firstLine="0"/>
              <w:jc w:val="center"/>
              <w:rPr>
                <w:rFonts w:hint="eastAsia"/>
                <w:sz w:val="21"/>
                <w:szCs w:val="21"/>
                <w:lang w:val="zh-TW" w:bidi="zh-TW"/>
              </w:rPr>
            </w:pPr>
            <w:r>
              <w:rPr>
                <w:rFonts w:hint="eastAsia"/>
                <w:sz w:val="21"/>
                <w:szCs w:val="21"/>
                <w:lang w:val="zh-TW" w:bidi="zh-TW"/>
              </w:rPr>
              <w:t>9</w:t>
            </w:r>
          </w:p>
        </w:tc>
        <w:tc>
          <w:tcPr>
            <w:tcW w:w="2041" w:type="dxa"/>
            <w:tcBorders>
              <w:top w:val="single" w:sz="4" w:space="0" w:color="auto"/>
              <w:left w:val="single" w:sz="4" w:space="0" w:color="auto"/>
            </w:tcBorders>
            <w:shd w:val="clear" w:color="auto" w:fill="FFFFFF"/>
            <w:vAlign w:val="center"/>
          </w:tcPr>
          <w:p w14:paraId="018F436D" w14:textId="77777777" w:rsidR="008F5447" w:rsidRDefault="00000000">
            <w:pPr>
              <w:spacing w:line="240" w:lineRule="auto"/>
              <w:ind w:firstLineChars="0" w:firstLine="0"/>
              <w:rPr>
                <w:rFonts w:hint="eastAsia"/>
                <w:sz w:val="21"/>
                <w:szCs w:val="21"/>
                <w:lang w:val="zh-TW" w:eastAsia="zh-TW" w:bidi="zh-TW"/>
              </w:rPr>
            </w:pPr>
            <w:r>
              <w:rPr>
                <w:rFonts w:hint="eastAsia"/>
                <w:sz w:val="21"/>
                <w:szCs w:val="21"/>
                <w:lang w:val="zh-TW" w:eastAsia="zh-TW" w:bidi="zh-TW"/>
              </w:rPr>
              <w:t>液位仪</w:t>
            </w:r>
          </w:p>
        </w:tc>
        <w:tc>
          <w:tcPr>
            <w:tcW w:w="2421" w:type="dxa"/>
            <w:tcBorders>
              <w:top w:val="single" w:sz="4" w:space="0" w:color="auto"/>
              <w:left w:val="single" w:sz="4" w:space="0" w:color="auto"/>
            </w:tcBorders>
            <w:shd w:val="clear" w:color="auto" w:fill="FFFFFF"/>
            <w:vAlign w:val="center"/>
          </w:tcPr>
          <w:p w14:paraId="701A4BC4" w14:textId="77777777" w:rsidR="008F5447" w:rsidRDefault="008F5447">
            <w:pPr>
              <w:spacing w:line="240" w:lineRule="auto"/>
              <w:ind w:firstLineChars="0" w:firstLine="0"/>
              <w:jc w:val="center"/>
              <w:rPr>
                <w:rFonts w:hint="eastAsia"/>
                <w:sz w:val="21"/>
                <w:szCs w:val="21"/>
                <w:lang w:val="zh-TW" w:eastAsia="zh-TW" w:bidi="zh-TW"/>
              </w:rPr>
            </w:pPr>
          </w:p>
        </w:tc>
        <w:tc>
          <w:tcPr>
            <w:tcW w:w="693" w:type="dxa"/>
            <w:tcBorders>
              <w:top w:val="single" w:sz="4" w:space="0" w:color="auto"/>
              <w:left w:val="single" w:sz="4" w:space="0" w:color="auto"/>
            </w:tcBorders>
            <w:shd w:val="clear" w:color="auto" w:fill="FFFFFF"/>
            <w:vAlign w:val="center"/>
          </w:tcPr>
          <w:p w14:paraId="3BD98DA0"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1</w:t>
            </w:r>
          </w:p>
        </w:tc>
        <w:tc>
          <w:tcPr>
            <w:tcW w:w="752" w:type="dxa"/>
            <w:tcBorders>
              <w:top w:val="single" w:sz="4" w:space="0" w:color="auto"/>
              <w:left w:val="single" w:sz="4" w:space="0" w:color="auto"/>
            </w:tcBorders>
            <w:shd w:val="clear" w:color="auto" w:fill="FFFFFF"/>
            <w:vAlign w:val="center"/>
          </w:tcPr>
          <w:p w14:paraId="241AF60A"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套</w:t>
            </w:r>
          </w:p>
        </w:tc>
        <w:tc>
          <w:tcPr>
            <w:tcW w:w="2408" w:type="dxa"/>
            <w:tcBorders>
              <w:top w:val="single" w:sz="4" w:space="0" w:color="auto"/>
              <w:left w:val="single" w:sz="4" w:space="0" w:color="auto"/>
            </w:tcBorders>
            <w:shd w:val="clear" w:color="auto" w:fill="FFFFFF"/>
            <w:vAlign w:val="center"/>
          </w:tcPr>
          <w:p w14:paraId="395D98FA" w14:textId="77777777" w:rsidR="008F5447" w:rsidRDefault="00000000">
            <w:pPr>
              <w:spacing w:line="240" w:lineRule="auto"/>
              <w:ind w:firstLineChars="0" w:firstLine="0"/>
              <w:rPr>
                <w:rFonts w:hint="eastAsia"/>
                <w:sz w:val="21"/>
                <w:szCs w:val="21"/>
                <w:lang w:val="zh-TW" w:eastAsia="zh-TW" w:bidi="zh-TW"/>
              </w:rPr>
            </w:pPr>
            <w:r>
              <w:rPr>
                <w:rFonts w:hint="eastAsia"/>
                <w:sz w:val="21"/>
                <w:szCs w:val="21"/>
                <w:lang w:val="zh-TW" w:eastAsia="zh-TW" w:bidi="zh-TW"/>
              </w:rPr>
              <w:t>带低液位报警</w:t>
            </w:r>
          </w:p>
        </w:tc>
      </w:tr>
      <w:tr w:rsidR="008F5447" w14:paraId="4FC9BF2D" w14:textId="77777777">
        <w:trPr>
          <w:trHeight w:hRule="exact" w:val="527"/>
          <w:jc w:val="center"/>
        </w:trPr>
        <w:tc>
          <w:tcPr>
            <w:tcW w:w="534" w:type="dxa"/>
            <w:tcBorders>
              <w:top w:val="single" w:sz="4" w:space="0" w:color="auto"/>
            </w:tcBorders>
            <w:shd w:val="clear" w:color="auto" w:fill="FFFFFF"/>
            <w:vAlign w:val="center"/>
          </w:tcPr>
          <w:p w14:paraId="7F329660"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bidi="zh-TW"/>
              </w:rPr>
              <w:t>1</w:t>
            </w:r>
            <w:r>
              <w:rPr>
                <w:sz w:val="21"/>
                <w:szCs w:val="21"/>
                <w:lang w:val="zh-TW" w:eastAsia="zh-TW" w:bidi="zh-TW"/>
              </w:rPr>
              <w:t>0</w:t>
            </w:r>
          </w:p>
        </w:tc>
        <w:tc>
          <w:tcPr>
            <w:tcW w:w="2041" w:type="dxa"/>
            <w:tcBorders>
              <w:top w:val="single" w:sz="4" w:space="0" w:color="auto"/>
              <w:left w:val="single" w:sz="4" w:space="0" w:color="auto"/>
            </w:tcBorders>
            <w:shd w:val="clear" w:color="auto" w:fill="FFFFFF"/>
            <w:vAlign w:val="center"/>
          </w:tcPr>
          <w:p w14:paraId="52BFD670" w14:textId="77777777" w:rsidR="008F5447" w:rsidRDefault="00000000">
            <w:pPr>
              <w:spacing w:line="240" w:lineRule="auto"/>
              <w:ind w:firstLineChars="0" w:firstLine="0"/>
              <w:rPr>
                <w:rFonts w:hint="eastAsia"/>
                <w:sz w:val="21"/>
                <w:szCs w:val="21"/>
                <w:lang w:val="zh-TW" w:eastAsia="zh-TW" w:bidi="zh-TW"/>
              </w:rPr>
            </w:pPr>
            <w:r>
              <w:rPr>
                <w:rFonts w:hint="eastAsia"/>
                <w:sz w:val="21"/>
                <w:szCs w:val="21"/>
                <w:lang w:val="zh-TW" w:eastAsia="zh-TW" w:bidi="zh-TW"/>
              </w:rPr>
              <w:t>监控设备</w:t>
            </w:r>
          </w:p>
        </w:tc>
        <w:tc>
          <w:tcPr>
            <w:tcW w:w="2421" w:type="dxa"/>
            <w:tcBorders>
              <w:top w:val="single" w:sz="4" w:space="0" w:color="auto"/>
              <w:left w:val="single" w:sz="4" w:space="0" w:color="auto"/>
            </w:tcBorders>
            <w:shd w:val="clear" w:color="auto" w:fill="FFFFFF"/>
            <w:vAlign w:val="center"/>
          </w:tcPr>
          <w:p w14:paraId="24926061" w14:textId="77777777" w:rsidR="008F5447" w:rsidRDefault="008F5447">
            <w:pPr>
              <w:spacing w:line="240" w:lineRule="auto"/>
              <w:ind w:firstLineChars="0" w:firstLine="0"/>
              <w:jc w:val="center"/>
              <w:rPr>
                <w:rFonts w:hint="eastAsia"/>
                <w:sz w:val="21"/>
                <w:szCs w:val="21"/>
                <w:lang w:val="zh-TW" w:eastAsia="zh-TW" w:bidi="zh-TW"/>
              </w:rPr>
            </w:pPr>
          </w:p>
        </w:tc>
        <w:tc>
          <w:tcPr>
            <w:tcW w:w="693" w:type="dxa"/>
            <w:tcBorders>
              <w:top w:val="single" w:sz="4" w:space="0" w:color="auto"/>
              <w:left w:val="single" w:sz="4" w:space="0" w:color="auto"/>
            </w:tcBorders>
            <w:shd w:val="clear" w:color="auto" w:fill="FFFFFF"/>
            <w:vAlign w:val="center"/>
          </w:tcPr>
          <w:p w14:paraId="1E882CFA"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1</w:t>
            </w:r>
          </w:p>
        </w:tc>
        <w:tc>
          <w:tcPr>
            <w:tcW w:w="752" w:type="dxa"/>
            <w:tcBorders>
              <w:top w:val="single" w:sz="4" w:space="0" w:color="auto"/>
              <w:left w:val="single" w:sz="4" w:space="0" w:color="auto"/>
            </w:tcBorders>
            <w:shd w:val="clear" w:color="auto" w:fill="FFFFFF"/>
            <w:vAlign w:val="center"/>
          </w:tcPr>
          <w:p w14:paraId="69322E16"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套</w:t>
            </w:r>
          </w:p>
        </w:tc>
        <w:tc>
          <w:tcPr>
            <w:tcW w:w="2408" w:type="dxa"/>
            <w:tcBorders>
              <w:top w:val="single" w:sz="4" w:space="0" w:color="auto"/>
              <w:left w:val="single" w:sz="4" w:space="0" w:color="auto"/>
            </w:tcBorders>
            <w:shd w:val="clear" w:color="auto" w:fill="FFFFFF"/>
            <w:vAlign w:val="center"/>
          </w:tcPr>
          <w:p w14:paraId="451EF5D5" w14:textId="77777777" w:rsidR="008F5447" w:rsidRDefault="008F5447">
            <w:pPr>
              <w:spacing w:line="240" w:lineRule="auto"/>
              <w:ind w:firstLineChars="0" w:firstLine="0"/>
              <w:rPr>
                <w:rFonts w:hint="eastAsia"/>
                <w:sz w:val="21"/>
                <w:szCs w:val="21"/>
                <w:lang w:val="zh-TW" w:eastAsia="zh-TW" w:bidi="zh-TW"/>
              </w:rPr>
            </w:pPr>
          </w:p>
        </w:tc>
      </w:tr>
      <w:tr w:rsidR="008F5447" w14:paraId="54E13279" w14:textId="77777777">
        <w:trPr>
          <w:trHeight w:hRule="exact" w:val="346"/>
          <w:jc w:val="center"/>
        </w:trPr>
        <w:tc>
          <w:tcPr>
            <w:tcW w:w="534" w:type="dxa"/>
            <w:tcBorders>
              <w:top w:val="single" w:sz="4" w:space="0" w:color="auto"/>
            </w:tcBorders>
            <w:shd w:val="clear" w:color="auto" w:fill="FFFFFF"/>
            <w:vAlign w:val="center"/>
          </w:tcPr>
          <w:p w14:paraId="27CCFB63" w14:textId="1967CA21" w:rsidR="008F5447" w:rsidRPr="00101E48" w:rsidRDefault="00000000">
            <w:pPr>
              <w:spacing w:line="240" w:lineRule="auto"/>
              <w:ind w:firstLineChars="0" w:firstLine="0"/>
              <w:jc w:val="center"/>
              <w:rPr>
                <w:rFonts w:eastAsiaTheme="minorEastAsia" w:hint="eastAsia"/>
                <w:sz w:val="21"/>
                <w:szCs w:val="21"/>
                <w:lang w:val="zh-TW" w:bidi="zh-TW"/>
              </w:rPr>
            </w:pPr>
            <w:r>
              <w:rPr>
                <w:rFonts w:eastAsia="PMingLiU"/>
                <w:sz w:val="21"/>
                <w:szCs w:val="21"/>
                <w:lang w:val="zh-TW" w:eastAsia="zh-TW" w:bidi="zh-TW"/>
              </w:rPr>
              <w:t>1</w:t>
            </w:r>
            <w:r w:rsidR="00101E48">
              <w:rPr>
                <w:rFonts w:eastAsiaTheme="minorEastAsia" w:hint="eastAsia"/>
                <w:sz w:val="21"/>
                <w:szCs w:val="21"/>
                <w:lang w:val="zh-TW" w:bidi="zh-TW"/>
              </w:rPr>
              <w:t>1</w:t>
            </w:r>
          </w:p>
        </w:tc>
        <w:tc>
          <w:tcPr>
            <w:tcW w:w="2041" w:type="dxa"/>
            <w:tcBorders>
              <w:top w:val="single" w:sz="4" w:space="0" w:color="auto"/>
              <w:left w:val="single" w:sz="4" w:space="0" w:color="auto"/>
            </w:tcBorders>
            <w:shd w:val="clear" w:color="auto" w:fill="FFFFFF"/>
            <w:vAlign w:val="center"/>
          </w:tcPr>
          <w:p w14:paraId="7DD4CF24" w14:textId="77777777" w:rsidR="008F5447" w:rsidRDefault="00000000">
            <w:pPr>
              <w:spacing w:line="240" w:lineRule="auto"/>
              <w:ind w:firstLineChars="0" w:firstLine="0"/>
              <w:rPr>
                <w:rFonts w:hint="eastAsia"/>
                <w:sz w:val="21"/>
                <w:szCs w:val="21"/>
                <w:lang w:val="zh-TW" w:eastAsia="zh-TW" w:bidi="zh-TW"/>
              </w:rPr>
            </w:pPr>
            <w:r>
              <w:rPr>
                <w:rFonts w:hint="eastAsia"/>
                <w:sz w:val="21"/>
                <w:szCs w:val="21"/>
                <w:lang w:val="zh-TW" w:eastAsia="zh-TW" w:bidi="zh-TW"/>
              </w:rPr>
              <w:t>双层罐渗漏检测仪</w:t>
            </w:r>
          </w:p>
        </w:tc>
        <w:tc>
          <w:tcPr>
            <w:tcW w:w="2421" w:type="dxa"/>
            <w:tcBorders>
              <w:top w:val="single" w:sz="4" w:space="0" w:color="auto"/>
              <w:left w:val="single" w:sz="4" w:space="0" w:color="auto"/>
            </w:tcBorders>
            <w:shd w:val="clear" w:color="auto" w:fill="FFFFFF"/>
            <w:vAlign w:val="center"/>
          </w:tcPr>
          <w:p w14:paraId="681B9189"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S</w:t>
            </w:r>
            <w:r>
              <w:rPr>
                <w:sz w:val="21"/>
                <w:szCs w:val="21"/>
                <w:lang w:val="zh-TW" w:eastAsia="zh-TW" w:bidi="zh-TW"/>
              </w:rPr>
              <w:t>T-L</w:t>
            </w:r>
            <w:r>
              <w:rPr>
                <w:rFonts w:hint="eastAsia"/>
                <w:sz w:val="21"/>
                <w:szCs w:val="21"/>
                <w:lang w:val="zh-TW" w:bidi="zh-TW"/>
              </w:rPr>
              <w:t>D</w:t>
            </w:r>
            <w:r>
              <w:rPr>
                <w:rFonts w:hint="eastAsia"/>
                <w:sz w:val="21"/>
                <w:szCs w:val="21"/>
                <w:lang w:val="zh-TW" w:eastAsia="zh-TW" w:bidi="zh-TW"/>
              </w:rPr>
              <w:t>-3</w:t>
            </w:r>
          </w:p>
        </w:tc>
        <w:tc>
          <w:tcPr>
            <w:tcW w:w="693" w:type="dxa"/>
            <w:tcBorders>
              <w:top w:val="single" w:sz="4" w:space="0" w:color="auto"/>
              <w:left w:val="single" w:sz="4" w:space="0" w:color="auto"/>
            </w:tcBorders>
            <w:shd w:val="clear" w:color="auto" w:fill="FFFFFF"/>
            <w:vAlign w:val="center"/>
          </w:tcPr>
          <w:p w14:paraId="04AB1F8C"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1</w:t>
            </w:r>
          </w:p>
        </w:tc>
        <w:tc>
          <w:tcPr>
            <w:tcW w:w="752" w:type="dxa"/>
            <w:tcBorders>
              <w:top w:val="single" w:sz="4" w:space="0" w:color="auto"/>
              <w:left w:val="single" w:sz="4" w:space="0" w:color="auto"/>
            </w:tcBorders>
            <w:shd w:val="clear" w:color="auto" w:fill="FFFFFF"/>
            <w:vAlign w:val="center"/>
          </w:tcPr>
          <w:p w14:paraId="33E5EB1E"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套</w:t>
            </w:r>
          </w:p>
        </w:tc>
        <w:tc>
          <w:tcPr>
            <w:tcW w:w="2408" w:type="dxa"/>
            <w:tcBorders>
              <w:top w:val="single" w:sz="4" w:space="0" w:color="auto"/>
              <w:left w:val="single" w:sz="4" w:space="0" w:color="auto"/>
            </w:tcBorders>
            <w:shd w:val="clear" w:color="auto" w:fill="FFFFFF"/>
            <w:vAlign w:val="center"/>
          </w:tcPr>
          <w:p w14:paraId="1679ACA7" w14:textId="77777777" w:rsidR="008F5447" w:rsidRDefault="008F5447">
            <w:pPr>
              <w:spacing w:line="240" w:lineRule="auto"/>
              <w:ind w:firstLineChars="0" w:firstLine="0"/>
              <w:jc w:val="center"/>
              <w:rPr>
                <w:rFonts w:hint="eastAsia"/>
                <w:sz w:val="21"/>
                <w:szCs w:val="21"/>
                <w:lang w:val="zh-TW" w:eastAsia="zh-TW" w:bidi="zh-TW"/>
              </w:rPr>
            </w:pPr>
          </w:p>
        </w:tc>
      </w:tr>
      <w:tr w:rsidR="008F5447" w14:paraId="719EF035" w14:textId="77777777">
        <w:trPr>
          <w:trHeight w:hRule="exact" w:val="365"/>
          <w:jc w:val="center"/>
        </w:trPr>
        <w:tc>
          <w:tcPr>
            <w:tcW w:w="534" w:type="dxa"/>
            <w:tcBorders>
              <w:top w:val="single" w:sz="4" w:space="0" w:color="auto"/>
              <w:bottom w:val="single" w:sz="4" w:space="0" w:color="auto"/>
            </w:tcBorders>
            <w:shd w:val="clear" w:color="auto" w:fill="FFFFFF"/>
            <w:vAlign w:val="center"/>
          </w:tcPr>
          <w:p w14:paraId="5E5A2173" w14:textId="5A34946A" w:rsidR="008F5447" w:rsidRPr="00101E48" w:rsidRDefault="00000000">
            <w:pPr>
              <w:spacing w:line="240" w:lineRule="auto"/>
              <w:ind w:firstLineChars="0" w:firstLine="0"/>
              <w:jc w:val="center"/>
              <w:rPr>
                <w:rFonts w:eastAsiaTheme="minorEastAsia" w:hint="eastAsia"/>
                <w:sz w:val="21"/>
                <w:szCs w:val="21"/>
                <w:lang w:val="zh-TW" w:bidi="zh-TW"/>
              </w:rPr>
            </w:pPr>
            <w:r>
              <w:rPr>
                <w:rFonts w:eastAsia="PMingLiU"/>
                <w:sz w:val="21"/>
                <w:szCs w:val="21"/>
                <w:lang w:val="zh-TW" w:eastAsia="zh-TW" w:bidi="zh-TW"/>
              </w:rPr>
              <w:t>1</w:t>
            </w:r>
            <w:r w:rsidR="00101E48">
              <w:rPr>
                <w:rFonts w:eastAsiaTheme="minorEastAsia" w:hint="eastAsia"/>
                <w:sz w:val="21"/>
                <w:szCs w:val="21"/>
                <w:lang w:val="zh-TW" w:bidi="zh-TW"/>
              </w:rPr>
              <w:t>2</w:t>
            </w:r>
          </w:p>
        </w:tc>
        <w:tc>
          <w:tcPr>
            <w:tcW w:w="2041" w:type="dxa"/>
            <w:tcBorders>
              <w:top w:val="single" w:sz="4" w:space="0" w:color="auto"/>
              <w:left w:val="single" w:sz="4" w:space="0" w:color="auto"/>
              <w:bottom w:val="single" w:sz="4" w:space="0" w:color="auto"/>
            </w:tcBorders>
            <w:shd w:val="clear" w:color="auto" w:fill="FFFFFF"/>
            <w:vAlign w:val="center"/>
          </w:tcPr>
          <w:p w14:paraId="42C21C48" w14:textId="77777777" w:rsidR="008F5447" w:rsidRDefault="00000000">
            <w:pPr>
              <w:spacing w:line="240" w:lineRule="auto"/>
              <w:ind w:firstLineChars="0" w:firstLine="0"/>
              <w:rPr>
                <w:rFonts w:hint="eastAsia"/>
                <w:sz w:val="21"/>
                <w:szCs w:val="21"/>
                <w:lang w:val="zh-TW" w:eastAsia="zh-TW" w:bidi="zh-TW"/>
              </w:rPr>
            </w:pPr>
            <w:r>
              <w:rPr>
                <w:rFonts w:hint="eastAsia"/>
                <w:sz w:val="21"/>
                <w:szCs w:val="21"/>
                <w:lang w:val="zh-TW" w:eastAsia="zh-TW" w:bidi="zh-TW"/>
              </w:rPr>
              <w:t>双层管渗漏检测仪</w:t>
            </w:r>
          </w:p>
        </w:tc>
        <w:tc>
          <w:tcPr>
            <w:tcW w:w="2421" w:type="dxa"/>
            <w:tcBorders>
              <w:top w:val="single" w:sz="4" w:space="0" w:color="auto"/>
              <w:left w:val="single" w:sz="4" w:space="0" w:color="auto"/>
              <w:bottom w:val="single" w:sz="4" w:space="0" w:color="auto"/>
            </w:tcBorders>
            <w:shd w:val="clear" w:color="auto" w:fill="FFFFFF"/>
            <w:vAlign w:val="center"/>
          </w:tcPr>
          <w:p w14:paraId="2BC3D864"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L</w:t>
            </w:r>
            <w:r>
              <w:rPr>
                <w:sz w:val="21"/>
                <w:szCs w:val="21"/>
                <w:lang w:val="zh-TW" w:eastAsia="zh-TW" w:bidi="zh-TW"/>
              </w:rPr>
              <w:t>T-2000S</w:t>
            </w:r>
          </w:p>
        </w:tc>
        <w:tc>
          <w:tcPr>
            <w:tcW w:w="693" w:type="dxa"/>
            <w:tcBorders>
              <w:top w:val="single" w:sz="4" w:space="0" w:color="auto"/>
              <w:left w:val="single" w:sz="4" w:space="0" w:color="auto"/>
              <w:bottom w:val="single" w:sz="4" w:space="0" w:color="auto"/>
            </w:tcBorders>
            <w:shd w:val="clear" w:color="auto" w:fill="FFFFFF"/>
            <w:vAlign w:val="center"/>
          </w:tcPr>
          <w:p w14:paraId="13512CD4"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1</w:t>
            </w:r>
          </w:p>
        </w:tc>
        <w:tc>
          <w:tcPr>
            <w:tcW w:w="752" w:type="dxa"/>
            <w:tcBorders>
              <w:top w:val="single" w:sz="4" w:space="0" w:color="auto"/>
              <w:left w:val="single" w:sz="4" w:space="0" w:color="auto"/>
              <w:bottom w:val="single" w:sz="4" w:space="0" w:color="auto"/>
            </w:tcBorders>
            <w:shd w:val="clear" w:color="auto" w:fill="FFFFFF"/>
            <w:vAlign w:val="center"/>
          </w:tcPr>
          <w:p w14:paraId="2C3172D8" w14:textId="77777777" w:rsidR="008F5447" w:rsidRDefault="00000000">
            <w:pPr>
              <w:spacing w:line="240" w:lineRule="auto"/>
              <w:ind w:firstLineChars="0" w:firstLine="0"/>
              <w:jc w:val="center"/>
              <w:rPr>
                <w:rFonts w:hint="eastAsia"/>
                <w:sz w:val="21"/>
                <w:szCs w:val="21"/>
                <w:lang w:val="zh-TW" w:eastAsia="zh-TW" w:bidi="zh-TW"/>
              </w:rPr>
            </w:pPr>
            <w:r>
              <w:rPr>
                <w:rFonts w:hint="eastAsia"/>
                <w:sz w:val="21"/>
                <w:szCs w:val="21"/>
                <w:lang w:val="zh-TW" w:eastAsia="zh-TW" w:bidi="zh-TW"/>
              </w:rPr>
              <w:t>套</w:t>
            </w:r>
          </w:p>
        </w:tc>
        <w:tc>
          <w:tcPr>
            <w:tcW w:w="2408" w:type="dxa"/>
            <w:tcBorders>
              <w:top w:val="single" w:sz="4" w:space="0" w:color="auto"/>
              <w:left w:val="single" w:sz="4" w:space="0" w:color="auto"/>
              <w:bottom w:val="single" w:sz="4" w:space="0" w:color="auto"/>
            </w:tcBorders>
            <w:shd w:val="clear" w:color="auto" w:fill="FFFFFF"/>
            <w:vAlign w:val="center"/>
          </w:tcPr>
          <w:p w14:paraId="000F9A4B" w14:textId="77777777" w:rsidR="008F5447" w:rsidRDefault="008F5447">
            <w:pPr>
              <w:spacing w:line="240" w:lineRule="auto"/>
              <w:ind w:firstLineChars="0" w:firstLine="0"/>
              <w:rPr>
                <w:rFonts w:hint="eastAsia"/>
                <w:sz w:val="21"/>
                <w:szCs w:val="21"/>
                <w:lang w:val="zh-TW" w:eastAsia="zh-TW" w:bidi="zh-TW"/>
              </w:rPr>
            </w:pPr>
          </w:p>
        </w:tc>
      </w:tr>
      <w:tr w:rsidR="008F5447" w14:paraId="7B5CE55A" w14:textId="77777777">
        <w:trPr>
          <w:trHeight w:hRule="exact" w:val="365"/>
          <w:jc w:val="center"/>
        </w:trPr>
        <w:tc>
          <w:tcPr>
            <w:tcW w:w="534" w:type="dxa"/>
            <w:tcBorders>
              <w:top w:val="single" w:sz="4" w:space="0" w:color="auto"/>
            </w:tcBorders>
            <w:shd w:val="clear" w:color="auto" w:fill="FFFFFF"/>
            <w:vAlign w:val="center"/>
          </w:tcPr>
          <w:p w14:paraId="289B141A" w14:textId="4BD8C728" w:rsidR="008F5447" w:rsidRDefault="00000000">
            <w:pPr>
              <w:spacing w:line="240" w:lineRule="auto"/>
              <w:ind w:firstLineChars="0" w:firstLine="0"/>
              <w:jc w:val="center"/>
              <w:rPr>
                <w:rFonts w:eastAsiaTheme="minorEastAsia" w:hint="eastAsia"/>
                <w:sz w:val="21"/>
                <w:szCs w:val="21"/>
                <w:lang w:val="zh-TW" w:bidi="zh-TW"/>
              </w:rPr>
            </w:pPr>
            <w:r>
              <w:rPr>
                <w:rFonts w:eastAsiaTheme="minorEastAsia" w:hint="eastAsia"/>
                <w:sz w:val="21"/>
                <w:szCs w:val="21"/>
                <w:lang w:val="zh-TW" w:bidi="zh-TW"/>
              </w:rPr>
              <w:t>1</w:t>
            </w:r>
            <w:r w:rsidR="00101E48">
              <w:rPr>
                <w:rFonts w:eastAsiaTheme="minorEastAsia" w:hint="eastAsia"/>
                <w:sz w:val="21"/>
                <w:szCs w:val="21"/>
                <w:lang w:val="zh-TW" w:bidi="zh-TW"/>
              </w:rPr>
              <w:t>3</w:t>
            </w:r>
          </w:p>
        </w:tc>
        <w:tc>
          <w:tcPr>
            <w:tcW w:w="2041" w:type="dxa"/>
            <w:tcBorders>
              <w:top w:val="single" w:sz="4" w:space="0" w:color="auto"/>
              <w:left w:val="single" w:sz="4" w:space="0" w:color="auto"/>
            </w:tcBorders>
            <w:shd w:val="clear" w:color="auto" w:fill="FFFFFF"/>
            <w:vAlign w:val="center"/>
          </w:tcPr>
          <w:p w14:paraId="605EE5D6" w14:textId="77777777" w:rsidR="008F5447" w:rsidRDefault="00000000">
            <w:pPr>
              <w:spacing w:line="240" w:lineRule="auto"/>
              <w:ind w:firstLineChars="0" w:firstLine="0"/>
              <w:jc w:val="center"/>
              <w:rPr>
                <w:rFonts w:hint="eastAsia"/>
                <w:sz w:val="21"/>
                <w:szCs w:val="21"/>
                <w:lang w:val="zh-TW" w:bidi="zh-TW"/>
              </w:rPr>
            </w:pPr>
            <w:r>
              <w:rPr>
                <w:rFonts w:hint="eastAsia"/>
                <w:sz w:val="21"/>
                <w:szCs w:val="21"/>
                <w:lang w:val="zh-TW" w:bidi="zh-TW"/>
              </w:rPr>
              <w:t>UPS电源</w:t>
            </w:r>
          </w:p>
        </w:tc>
        <w:tc>
          <w:tcPr>
            <w:tcW w:w="2421" w:type="dxa"/>
            <w:tcBorders>
              <w:top w:val="single" w:sz="4" w:space="0" w:color="auto"/>
              <w:left w:val="single" w:sz="4" w:space="0" w:color="auto"/>
            </w:tcBorders>
            <w:shd w:val="clear" w:color="auto" w:fill="FFFFFF"/>
            <w:vAlign w:val="center"/>
          </w:tcPr>
          <w:p w14:paraId="33A42C04" w14:textId="77777777" w:rsidR="008F5447" w:rsidRDefault="008F5447">
            <w:pPr>
              <w:spacing w:line="240" w:lineRule="auto"/>
              <w:ind w:firstLineChars="0" w:firstLine="0"/>
              <w:jc w:val="center"/>
              <w:rPr>
                <w:rFonts w:hint="eastAsia"/>
                <w:sz w:val="21"/>
                <w:szCs w:val="21"/>
                <w:lang w:val="zh-TW" w:bidi="zh-TW"/>
              </w:rPr>
            </w:pPr>
          </w:p>
        </w:tc>
        <w:tc>
          <w:tcPr>
            <w:tcW w:w="693" w:type="dxa"/>
            <w:tcBorders>
              <w:top w:val="single" w:sz="4" w:space="0" w:color="auto"/>
              <w:left w:val="single" w:sz="4" w:space="0" w:color="auto"/>
            </w:tcBorders>
            <w:shd w:val="clear" w:color="auto" w:fill="FFFFFF"/>
            <w:vAlign w:val="center"/>
          </w:tcPr>
          <w:p w14:paraId="3C397729" w14:textId="77777777" w:rsidR="008F5447" w:rsidRDefault="00000000">
            <w:pPr>
              <w:spacing w:line="240" w:lineRule="auto"/>
              <w:ind w:firstLineChars="0" w:firstLine="0"/>
              <w:jc w:val="center"/>
              <w:rPr>
                <w:rFonts w:hint="eastAsia"/>
                <w:sz w:val="21"/>
                <w:szCs w:val="21"/>
                <w:lang w:val="zh-TW" w:bidi="zh-TW"/>
              </w:rPr>
            </w:pPr>
            <w:r>
              <w:rPr>
                <w:rFonts w:hint="eastAsia"/>
                <w:sz w:val="21"/>
                <w:szCs w:val="21"/>
                <w:lang w:val="zh-TW" w:bidi="zh-TW"/>
              </w:rPr>
              <w:t>1</w:t>
            </w:r>
          </w:p>
        </w:tc>
        <w:tc>
          <w:tcPr>
            <w:tcW w:w="752" w:type="dxa"/>
            <w:tcBorders>
              <w:top w:val="single" w:sz="4" w:space="0" w:color="auto"/>
              <w:left w:val="single" w:sz="4" w:space="0" w:color="auto"/>
            </w:tcBorders>
            <w:shd w:val="clear" w:color="auto" w:fill="FFFFFF"/>
            <w:vAlign w:val="center"/>
          </w:tcPr>
          <w:p w14:paraId="039D3458" w14:textId="77777777" w:rsidR="008F5447" w:rsidRDefault="00000000">
            <w:pPr>
              <w:spacing w:line="240" w:lineRule="auto"/>
              <w:ind w:firstLineChars="0" w:firstLine="0"/>
              <w:jc w:val="center"/>
              <w:rPr>
                <w:rFonts w:hint="eastAsia"/>
                <w:sz w:val="21"/>
                <w:szCs w:val="21"/>
                <w:lang w:val="zh-TW" w:bidi="zh-TW"/>
              </w:rPr>
            </w:pPr>
            <w:r>
              <w:rPr>
                <w:rFonts w:hint="eastAsia"/>
                <w:sz w:val="21"/>
                <w:szCs w:val="21"/>
                <w:lang w:val="zh-TW" w:eastAsia="zh-TW" w:bidi="zh-TW"/>
              </w:rPr>
              <w:t>台</w:t>
            </w:r>
          </w:p>
        </w:tc>
        <w:tc>
          <w:tcPr>
            <w:tcW w:w="2408" w:type="dxa"/>
            <w:tcBorders>
              <w:top w:val="single" w:sz="4" w:space="0" w:color="auto"/>
              <w:left w:val="single" w:sz="4" w:space="0" w:color="auto"/>
            </w:tcBorders>
            <w:shd w:val="clear" w:color="auto" w:fill="FFFFFF"/>
            <w:vAlign w:val="center"/>
          </w:tcPr>
          <w:p w14:paraId="40EDBC48" w14:textId="77777777" w:rsidR="008F5447" w:rsidRDefault="008F5447">
            <w:pPr>
              <w:spacing w:line="240" w:lineRule="auto"/>
              <w:ind w:firstLineChars="0" w:firstLine="0"/>
              <w:jc w:val="center"/>
              <w:rPr>
                <w:rFonts w:hint="eastAsia"/>
                <w:sz w:val="21"/>
                <w:szCs w:val="21"/>
                <w:lang w:val="zh-TW" w:eastAsia="zh-TW" w:bidi="zh-TW"/>
              </w:rPr>
            </w:pPr>
          </w:p>
        </w:tc>
      </w:tr>
    </w:tbl>
    <w:p w14:paraId="4525FFAB" w14:textId="77777777" w:rsidR="008F5447" w:rsidRDefault="00000000">
      <w:pPr>
        <w:pStyle w:val="20"/>
        <w:rPr>
          <w:rFonts w:hint="eastAsia"/>
        </w:rPr>
      </w:pPr>
      <w:bookmarkStart w:id="141" w:name="_Toc13637"/>
      <w:bookmarkStart w:id="142" w:name="_Toc180226607"/>
      <w:bookmarkStart w:id="143" w:name="_Toc275268731"/>
      <w:bookmarkEnd w:id="126"/>
      <w:bookmarkEnd w:id="127"/>
      <w:bookmarkEnd w:id="128"/>
      <w:bookmarkEnd w:id="129"/>
      <w:bookmarkEnd w:id="130"/>
      <w:bookmarkEnd w:id="131"/>
      <w:bookmarkEnd w:id="132"/>
      <w:bookmarkEnd w:id="133"/>
      <w:bookmarkEnd w:id="134"/>
      <w:r>
        <w:t>公用工程及辅助设施</w:t>
      </w:r>
      <w:bookmarkEnd w:id="141"/>
      <w:bookmarkEnd w:id="142"/>
      <w:bookmarkEnd w:id="143"/>
    </w:p>
    <w:p w14:paraId="5DCE0B20" w14:textId="77777777" w:rsidR="008F5447" w:rsidRDefault="00000000">
      <w:pPr>
        <w:pStyle w:val="3"/>
        <w:ind w:firstLine="562"/>
        <w:rPr>
          <w:rFonts w:hint="eastAsia"/>
        </w:rPr>
      </w:pPr>
      <w:bookmarkStart w:id="144" w:name="_Toc30879"/>
      <w:bookmarkStart w:id="145" w:name="_Toc275268732"/>
      <w:bookmarkStart w:id="146" w:name="_Toc180226608"/>
      <w:r>
        <w:t>供配电</w:t>
      </w:r>
      <w:bookmarkEnd w:id="144"/>
      <w:bookmarkEnd w:id="145"/>
      <w:bookmarkEnd w:id="146"/>
    </w:p>
    <w:p w14:paraId="448DB9D2" w14:textId="77777777" w:rsidR="008F5447" w:rsidRDefault="00000000">
      <w:pPr>
        <w:rPr>
          <w:rFonts w:hint="eastAsia"/>
        </w:rPr>
      </w:pPr>
      <w:bookmarkStart w:id="147" w:name="_Toc275268733"/>
      <w:bookmarkStart w:id="148" w:name="_Toc231983399"/>
      <w:bookmarkStart w:id="149" w:name="_Toc231982090"/>
      <w:bookmarkStart w:id="150" w:name="_Toc232084137"/>
      <w:bookmarkStart w:id="151" w:name="_Toc235587822"/>
      <w:bookmarkStart w:id="152" w:name="_Toc233515714"/>
      <w:bookmarkStart w:id="153" w:name="_Toc248220532"/>
      <w:bookmarkStart w:id="154" w:name="_Toc236123686"/>
      <w:bookmarkStart w:id="155" w:name="_Toc231835954"/>
      <w:r>
        <w:rPr>
          <w:rFonts w:hint="eastAsia"/>
        </w:rPr>
        <w:t>1.供电</w:t>
      </w:r>
    </w:p>
    <w:p w14:paraId="0C1E760C" w14:textId="77777777" w:rsidR="008F5447" w:rsidRDefault="00000000">
      <w:pPr>
        <w:rPr>
          <w:rFonts w:hint="eastAsia"/>
        </w:rPr>
      </w:pPr>
      <w:r>
        <w:rPr>
          <w:rFonts w:hint="eastAsia"/>
        </w:rPr>
        <w:t>加油站用电从当地站外供电网引入站内，经配电柜后送至站内的各用电设备。配电系统接地方式采用TN-C-S系统接地系统，进线电缆入户前PEN线重复接地，经站内总空气断路器开关端接地形式转变为TN-S系统。</w:t>
      </w:r>
    </w:p>
    <w:p w14:paraId="07A36C26" w14:textId="77777777" w:rsidR="008F5447" w:rsidRDefault="00000000">
      <w:pPr>
        <w:rPr>
          <w:rFonts w:hint="eastAsia"/>
        </w:rPr>
      </w:pPr>
      <w:r>
        <w:rPr>
          <w:rFonts w:hint="eastAsia"/>
        </w:rPr>
        <w:t>2.配电</w:t>
      </w:r>
    </w:p>
    <w:p w14:paraId="2378B3B7" w14:textId="77777777" w:rsidR="008F5447" w:rsidRDefault="00000000">
      <w:pPr>
        <w:rPr>
          <w:rFonts w:hint="eastAsia"/>
        </w:rPr>
      </w:pPr>
      <w:r>
        <w:rPr>
          <w:rFonts w:hint="eastAsia"/>
        </w:rPr>
        <w:t>站内</w:t>
      </w:r>
      <w:proofErr w:type="gramStart"/>
      <w:r>
        <w:rPr>
          <w:rFonts w:hint="eastAsia"/>
        </w:rPr>
        <w:t>配电室至站内</w:t>
      </w:r>
      <w:proofErr w:type="gramEnd"/>
      <w:r>
        <w:rPr>
          <w:rFonts w:hint="eastAsia"/>
        </w:rPr>
        <w:t>各用电设备的电器线路采用埋地敷设。</w:t>
      </w:r>
    </w:p>
    <w:p w14:paraId="68933903" w14:textId="77777777" w:rsidR="008F5447" w:rsidRDefault="00000000">
      <w:pPr>
        <w:rPr>
          <w:rFonts w:hint="eastAsia"/>
        </w:rPr>
      </w:pPr>
      <w:r>
        <w:rPr>
          <w:rFonts w:hint="eastAsia"/>
        </w:rPr>
        <w:t>加油站设置5kW的柴油发电机组作为停电时的备用电源。</w:t>
      </w:r>
    </w:p>
    <w:p w14:paraId="72FF1781" w14:textId="77777777" w:rsidR="008F5447" w:rsidRDefault="00000000">
      <w:pPr>
        <w:pStyle w:val="3"/>
        <w:ind w:firstLine="562"/>
        <w:rPr>
          <w:rFonts w:hint="eastAsia"/>
        </w:rPr>
      </w:pPr>
      <w:bookmarkStart w:id="156" w:name="_Toc7061"/>
      <w:bookmarkStart w:id="157" w:name="_Toc180226609"/>
      <w:r>
        <w:t>给排水</w:t>
      </w:r>
      <w:bookmarkEnd w:id="147"/>
      <w:bookmarkEnd w:id="148"/>
      <w:bookmarkEnd w:id="149"/>
      <w:bookmarkEnd w:id="150"/>
      <w:bookmarkEnd w:id="151"/>
      <w:bookmarkEnd w:id="152"/>
      <w:bookmarkEnd w:id="153"/>
      <w:bookmarkEnd w:id="154"/>
      <w:bookmarkEnd w:id="155"/>
      <w:bookmarkEnd w:id="156"/>
      <w:bookmarkEnd w:id="157"/>
    </w:p>
    <w:p w14:paraId="3F35B3E3" w14:textId="77777777" w:rsidR="008F5447" w:rsidRDefault="00000000">
      <w:pPr>
        <w:rPr>
          <w:rFonts w:hint="eastAsia"/>
        </w:rPr>
      </w:pPr>
      <w:bookmarkStart w:id="158" w:name="_Hlk202167340"/>
      <w:r>
        <w:rPr>
          <w:rFonts w:hint="eastAsia"/>
        </w:rPr>
        <w:t>供水：</w:t>
      </w:r>
      <w:bookmarkStart w:id="159" w:name="_Hlk180243867"/>
      <w:r>
        <w:rPr>
          <w:rFonts w:hint="eastAsia"/>
        </w:rPr>
        <w:t>加油站的用水主要为生活用水，水源取自</w:t>
      </w:r>
      <w:r>
        <w:rPr>
          <w:rFonts w:hint="eastAsia"/>
          <w:szCs w:val="28"/>
        </w:rPr>
        <w:t>大麦地镇</w:t>
      </w:r>
      <w:r>
        <w:rPr>
          <w:rFonts w:hint="eastAsia"/>
        </w:rPr>
        <w:t>规划的供水管网接入，供水能够满足需要</w:t>
      </w:r>
      <w:bookmarkEnd w:id="159"/>
      <w:r>
        <w:rPr>
          <w:rFonts w:hint="eastAsia"/>
        </w:rPr>
        <w:t>。</w:t>
      </w:r>
    </w:p>
    <w:p w14:paraId="0A42E768" w14:textId="77777777" w:rsidR="008F5447" w:rsidRDefault="00000000">
      <w:pPr>
        <w:autoSpaceDE w:val="0"/>
        <w:autoSpaceDN w:val="0"/>
        <w:adjustRightInd w:val="0"/>
        <w:rPr>
          <w:rFonts w:hint="eastAsia"/>
          <w:szCs w:val="28"/>
          <w:lang w:val="zh-CN"/>
        </w:rPr>
      </w:pPr>
      <w:r>
        <w:rPr>
          <w:rFonts w:hint="eastAsia"/>
        </w:rPr>
        <w:t>排水：</w:t>
      </w:r>
      <w:bookmarkStart w:id="160" w:name="_Hlk180243860"/>
      <w:r>
        <w:rPr>
          <w:rFonts w:hint="eastAsia"/>
        </w:rPr>
        <w:t>站区排水采用雨污分流方式，罩棚及站房屋面雨水排至站外；卸油口、加油岛场地雨水及地面冲洗水经站内地面明沟收集排至南面绿化带内的水封井，经水封井分离后</w:t>
      </w:r>
      <w:r>
        <w:rPr>
          <w:rFonts w:hint="eastAsia"/>
          <w:szCs w:val="28"/>
        </w:rPr>
        <w:t>排出站外</w:t>
      </w:r>
      <w:r>
        <w:rPr>
          <w:rFonts w:hint="eastAsia"/>
        </w:rPr>
        <w:t>，含油污水和清洗油罐的污水请有资质的第三方集中处理；生活污水经站区化粪池初步处理后</w:t>
      </w:r>
      <w:r>
        <w:rPr>
          <w:rFonts w:hint="eastAsia"/>
          <w:szCs w:val="28"/>
        </w:rPr>
        <w:t>排出站外</w:t>
      </w:r>
      <w:bookmarkEnd w:id="158"/>
      <w:bookmarkEnd w:id="160"/>
      <w:r>
        <w:rPr>
          <w:rFonts w:hint="eastAsia"/>
        </w:rPr>
        <w:t>。</w:t>
      </w:r>
    </w:p>
    <w:p w14:paraId="43B42F63" w14:textId="77777777" w:rsidR="008F5447" w:rsidRDefault="00000000">
      <w:pPr>
        <w:pStyle w:val="20"/>
        <w:rPr>
          <w:rFonts w:hint="eastAsia"/>
        </w:rPr>
      </w:pPr>
      <w:bookmarkStart w:id="161" w:name="_Toc387163399"/>
      <w:bookmarkStart w:id="162" w:name="_Toc180226610"/>
      <w:bookmarkStart w:id="163" w:name="_Toc22293"/>
      <w:r>
        <w:lastRenderedPageBreak/>
        <w:t>安全设施</w:t>
      </w:r>
      <w:bookmarkEnd w:id="161"/>
      <w:bookmarkEnd w:id="162"/>
      <w:bookmarkEnd w:id="163"/>
    </w:p>
    <w:p w14:paraId="728AC20D" w14:textId="77777777" w:rsidR="008F5447" w:rsidRDefault="00000000">
      <w:pPr>
        <w:rPr>
          <w:rFonts w:hint="eastAsia"/>
          <w:lang w:val="zh-CN"/>
        </w:rPr>
      </w:pPr>
      <w:r>
        <w:rPr>
          <w:lang w:val="zh-CN"/>
        </w:rPr>
        <w:t>加油站消防</w:t>
      </w:r>
      <w:r>
        <w:rPr>
          <w:rFonts w:hint="eastAsia"/>
          <w:lang w:val="zh-CN"/>
        </w:rPr>
        <w:t>和相关设备均按照《</w:t>
      </w:r>
      <w:r>
        <w:rPr>
          <w:rFonts w:hint="eastAsia"/>
        </w:rPr>
        <w:t>汽车加油加气加氢技术标准</w:t>
      </w:r>
      <w:r>
        <w:rPr>
          <w:rFonts w:hint="eastAsia"/>
          <w:lang w:val="zh-CN"/>
        </w:rPr>
        <w:t>》（GB50156-</w:t>
      </w:r>
      <w:r>
        <w:rPr>
          <w:rFonts w:hint="eastAsia"/>
        </w:rPr>
        <w:t>2021</w:t>
      </w:r>
      <w:r>
        <w:rPr>
          <w:lang w:val="zh-CN"/>
        </w:rPr>
        <w:t>）</w:t>
      </w:r>
      <w:r>
        <w:rPr>
          <w:rFonts w:hint="eastAsia"/>
          <w:lang w:val="zh-CN"/>
        </w:rPr>
        <w:t>来配备和执行</w:t>
      </w:r>
      <w:r>
        <w:rPr>
          <w:lang w:val="zh-CN"/>
        </w:rPr>
        <w:t>。</w:t>
      </w:r>
    </w:p>
    <w:p w14:paraId="50436BCD" w14:textId="77777777" w:rsidR="008F5447" w:rsidRDefault="00000000">
      <w:pPr>
        <w:pStyle w:val="3"/>
        <w:ind w:firstLine="562"/>
        <w:rPr>
          <w:rFonts w:hint="eastAsia"/>
        </w:rPr>
      </w:pPr>
      <w:bookmarkStart w:id="164" w:name="_Toc180226611"/>
      <w:bookmarkStart w:id="165" w:name="_Toc13594"/>
      <w:r>
        <w:t>预防事故设施</w:t>
      </w:r>
      <w:bookmarkEnd w:id="164"/>
      <w:bookmarkEnd w:id="165"/>
    </w:p>
    <w:p w14:paraId="458B73B6" w14:textId="77777777" w:rsidR="008F5447" w:rsidRDefault="00000000">
      <w:pPr>
        <w:rPr>
          <w:rFonts w:hint="eastAsia"/>
        </w:rPr>
      </w:pPr>
      <w:r>
        <w:rPr>
          <w:rFonts w:hint="eastAsia"/>
        </w:rPr>
        <w:t>1.检测、报警设施</w:t>
      </w:r>
    </w:p>
    <w:p w14:paraId="11E2D799" w14:textId="77777777" w:rsidR="008F5447" w:rsidRDefault="00000000">
      <w:pPr>
        <w:rPr>
          <w:rFonts w:hint="eastAsia"/>
          <w:lang w:val="zh-CN"/>
        </w:rPr>
      </w:pPr>
      <w:r>
        <w:rPr>
          <w:rFonts w:hint="eastAsia"/>
          <w:lang w:val="zh-CN"/>
        </w:rPr>
        <w:t>（</w:t>
      </w:r>
      <w:r>
        <w:rPr>
          <w:rFonts w:hint="eastAsia"/>
        </w:rPr>
        <w:t>1</w:t>
      </w:r>
      <w:r>
        <w:rPr>
          <w:rFonts w:hint="eastAsia"/>
          <w:lang w:val="zh-CN"/>
        </w:rPr>
        <w:t>）加油站储油罐均设置了液位检测报警装置，并集中显示报警。</w:t>
      </w:r>
    </w:p>
    <w:p w14:paraId="4675D130" w14:textId="77777777" w:rsidR="008F5447" w:rsidRDefault="00000000">
      <w:pPr>
        <w:rPr>
          <w:rFonts w:hint="eastAsia"/>
          <w:lang w:val="zh-CN"/>
        </w:rPr>
      </w:pPr>
      <w:r>
        <w:rPr>
          <w:rFonts w:hint="eastAsia"/>
          <w:lang w:val="zh-CN"/>
        </w:rPr>
        <w:t>（</w:t>
      </w:r>
      <w:r>
        <w:rPr>
          <w:rFonts w:hint="eastAsia"/>
        </w:rPr>
        <w:t>2</w:t>
      </w:r>
      <w:r>
        <w:rPr>
          <w:rFonts w:hint="eastAsia"/>
          <w:lang w:val="zh-CN"/>
        </w:rPr>
        <w:t>）密闭卸油点设有静电夹，</w:t>
      </w:r>
      <w:r>
        <w:rPr>
          <w:rFonts w:hint="eastAsia"/>
        </w:rPr>
        <w:t>油罐区入口处设置了</w:t>
      </w:r>
      <w:r>
        <w:rPr>
          <w:rFonts w:hint="eastAsia"/>
          <w:lang w:val="zh-CN"/>
        </w:rPr>
        <w:t>静电接地</w:t>
      </w:r>
      <w:proofErr w:type="gramStart"/>
      <w:r>
        <w:rPr>
          <w:rFonts w:hint="eastAsia"/>
        </w:rPr>
        <w:t>导除</w:t>
      </w:r>
      <w:r>
        <w:rPr>
          <w:rFonts w:hint="eastAsia"/>
          <w:lang w:val="zh-CN"/>
        </w:rPr>
        <w:t>桩</w:t>
      </w:r>
      <w:proofErr w:type="gramEnd"/>
      <w:r>
        <w:rPr>
          <w:rFonts w:hint="eastAsia"/>
          <w:lang w:val="zh-CN"/>
        </w:rPr>
        <w:t>，用于监测卸油过程中静电接地状况。</w:t>
      </w:r>
    </w:p>
    <w:p w14:paraId="30E6F8A7" w14:textId="77777777" w:rsidR="008F5447" w:rsidRDefault="00000000">
      <w:pPr>
        <w:rPr>
          <w:rFonts w:hint="eastAsia"/>
        </w:rPr>
      </w:pPr>
      <w:r>
        <w:rPr>
          <w:rFonts w:hint="eastAsia"/>
        </w:rPr>
        <w:t>（3）各区域设置监控设施（存储时间大于3个月），设置监控探头4个，监控范围包括油罐区、卸油区、加油区、站区出入口、营业室。</w:t>
      </w:r>
    </w:p>
    <w:p w14:paraId="27DDECD2" w14:textId="77777777" w:rsidR="008F5447" w:rsidRDefault="00000000">
      <w:pPr>
        <w:rPr>
          <w:rFonts w:hint="eastAsia"/>
        </w:rPr>
      </w:pPr>
      <w:r>
        <w:rPr>
          <w:rFonts w:hint="eastAsia"/>
        </w:rPr>
        <w:t>2.设备安全防护设施</w:t>
      </w:r>
    </w:p>
    <w:p w14:paraId="07D2F914" w14:textId="77777777" w:rsidR="008F5447" w:rsidRDefault="00000000">
      <w:pPr>
        <w:rPr>
          <w:rFonts w:hint="eastAsia"/>
        </w:rPr>
      </w:pPr>
      <w:r>
        <w:rPr>
          <w:rFonts w:hint="eastAsia"/>
        </w:rPr>
        <w:t>（1）防触电</w:t>
      </w:r>
    </w:p>
    <w:p w14:paraId="43AA1E00" w14:textId="77777777" w:rsidR="008F5447" w:rsidRDefault="00000000">
      <w:pPr>
        <w:rPr>
          <w:rFonts w:hint="eastAsia"/>
        </w:rPr>
      </w:pPr>
      <w:r>
        <w:rPr>
          <w:rFonts w:hint="eastAsia"/>
        </w:rPr>
        <w:t>加油站对配电柜及发电机做了接地处理，并按要求在配电柜及发电机前设置绝缘手套、绝缘鞋、绝缘胶垫等防护设施，确保加油站从业人员的作业安全。</w:t>
      </w:r>
    </w:p>
    <w:p w14:paraId="704DC681" w14:textId="77777777" w:rsidR="008F5447" w:rsidRDefault="00000000">
      <w:pPr>
        <w:rPr>
          <w:rFonts w:hint="eastAsia"/>
        </w:rPr>
      </w:pPr>
      <w:r>
        <w:rPr>
          <w:rFonts w:hint="eastAsia"/>
        </w:rPr>
        <w:t>（2）防雷、防静电</w:t>
      </w:r>
    </w:p>
    <w:p w14:paraId="72C54144" w14:textId="77777777" w:rsidR="008F5447" w:rsidRDefault="00000000">
      <w:pPr>
        <w:rPr>
          <w:rFonts w:hint="eastAsia"/>
        </w:rPr>
      </w:pPr>
      <w:r>
        <w:rPr>
          <w:rFonts w:hint="eastAsia"/>
        </w:rPr>
        <w:t>加油站按照《汽车加油加气加氢站技术标准》的要求，油罐进行防雷接地，接地点2处，在加油罩棚设置避雷针；埋地油罐的罐体</w:t>
      </w:r>
      <w:proofErr w:type="gramStart"/>
      <w:r>
        <w:rPr>
          <w:rFonts w:hint="eastAsia"/>
        </w:rPr>
        <w:t>与非埋地</w:t>
      </w:r>
      <w:proofErr w:type="gramEnd"/>
      <w:r>
        <w:rPr>
          <w:rFonts w:hint="eastAsia"/>
        </w:rPr>
        <w:t>部分的工艺管道、量油孔、阻火器、法兰等金属附件，作电气跨接并接地：在爆炸危险区域内工艺管道上的法兰、胶管两端等连接处，用金属线跨接；油罐车卸油场地设置有汽车油罐车卸油接地桩和静电接地报警仪。</w:t>
      </w:r>
    </w:p>
    <w:p w14:paraId="1465B808" w14:textId="77777777" w:rsidR="008F5447" w:rsidRDefault="00000000">
      <w:pPr>
        <w:rPr>
          <w:rFonts w:hint="eastAsia"/>
        </w:rPr>
      </w:pPr>
      <w:r>
        <w:rPr>
          <w:rFonts w:hint="eastAsia"/>
        </w:rPr>
        <w:t>加油站防雷防静电设施已于2025年3月18日经楚雄州气象灾害防御技术中心签发“检测报告”，检测结论为符合，有效期至</w:t>
      </w:r>
      <w:r>
        <w:t>202</w:t>
      </w:r>
      <w:r>
        <w:rPr>
          <w:rFonts w:hint="eastAsia"/>
        </w:rPr>
        <w:t>5</w:t>
      </w:r>
      <w:r>
        <w:t>年</w:t>
      </w:r>
      <w:r>
        <w:rPr>
          <w:rFonts w:hint="eastAsia"/>
        </w:rPr>
        <w:t>9</w:t>
      </w:r>
      <w:r>
        <w:t>月</w:t>
      </w:r>
      <w:r>
        <w:rPr>
          <w:rFonts w:hint="eastAsia"/>
        </w:rPr>
        <w:t>17</w:t>
      </w:r>
      <w:r>
        <w:t>日</w:t>
      </w:r>
      <w:r>
        <w:rPr>
          <w:rFonts w:hint="eastAsia"/>
        </w:rPr>
        <w:t>。</w:t>
      </w:r>
    </w:p>
    <w:p w14:paraId="1D51B4CB" w14:textId="77777777" w:rsidR="008F5447" w:rsidRDefault="00000000">
      <w:pPr>
        <w:rPr>
          <w:rFonts w:hint="eastAsia"/>
        </w:rPr>
      </w:pPr>
      <w:r>
        <w:rPr>
          <w:rFonts w:hint="eastAsia"/>
        </w:rPr>
        <w:t>（3）防腐</w:t>
      </w:r>
    </w:p>
    <w:p w14:paraId="629197D3" w14:textId="77777777" w:rsidR="008F5447" w:rsidRDefault="00000000">
      <w:pPr>
        <w:rPr>
          <w:rFonts w:hint="eastAsia"/>
        </w:rPr>
      </w:pPr>
      <w:r>
        <w:rPr>
          <w:rFonts w:hint="eastAsia"/>
        </w:rPr>
        <w:t>加油站油罐人孔等外露钢制部分和金属工艺管道外表面的防腐采用加强级防腐。油罐埋地前进行防腐处理，符合国家现行标准《石油化工设备和管道涂料防腐蚀设计标准》（SH/T3022-2019）的有关规定。</w:t>
      </w:r>
    </w:p>
    <w:p w14:paraId="067A6FD1" w14:textId="77777777" w:rsidR="008F5447" w:rsidRDefault="00000000">
      <w:pPr>
        <w:rPr>
          <w:rFonts w:hint="eastAsia"/>
        </w:rPr>
      </w:pPr>
      <w:r>
        <w:rPr>
          <w:rFonts w:hint="eastAsia"/>
        </w:rPr>
        <w:lastRenderedPageBreak/>
        <w:t>（4）抗漂浮</w:t>
      </w:r>
    </w:p>
    <w:p w14:paraId="22206990" w14:textId="77777777" w:rsidR="008F5447" w:rsidRDefault="00000000">
      <w:pPr>
        <w:rPr>
          <w:rFonts w:hint="eastAsia"/>
        </w:rPr>
      </w:pPr>
      <w:r>
        <w:rPr>
          <w:rFonts w:hint="eastAsia"/>
        </w:rPr>
        <w:t>抗漂浮为用扁钢与抗浮锚栓连接固定。</w:t>
      </w:r>
    </w:p>
    <w:p w14:paraId="507E7B79" w14:textId="77777777" w:rsidR="008F5447" w:rsidRDefault="00000000">
      <w:pPr>
        <w:rPr>
          <w:rFonts w:hint="eastAsia"/>
        </w:rPr>
      </w:pPr>
      <w:r>
        <w:rPr>
          <w:rFonts w:hint="eastAsia"/>
        </w:rPr>
        <w:t>（5）安装了加油油气回收和卸油油气回收系统。</w:t>
      </w:r>
    </w:p>
    <w:p w14:paraId="1F53B9B6" w14:textId="77777777" w:rsidR="008F5447" w:rsidRDefault="00000000">
      <w:pPr>
        <w:rPr>
          <w:rFonts w:hint="eastAsia"/>
        </w:rPr>
      </w:pPr>
      <w:r>
        <w:rPr>
          <w:rFonts w:hint="eastAsia"/>
        </w:rPr>
        <w:t>3.防火防爆设施</w:t>
      </w:r>
    </w:p>
    <w:p w14:paraId="6A082C0B" w14:textId="77777777" w:rsidR="008F5447" w:rsidRDefault="00000000">
      <w:pPr>
        <w:rPr>
          <w:rFonts w:hint="eastAsia"/>
        </w:rPr>
      </w:pPr>
      <w:r>
        <w:rPr>
          <w:rFonts w:hint="eastAsia"/>
        </w:rPr>
        <w:t>加油机电机为防爆型，处于爆炸危险区域以外的站房、附属设施用房等建筑物内的照明灯具采用非防爆型，罩棚下的灯具选用防护等级不低于IP44级的节能型照明灯具。</w:t>
      </w:r>
    </w:p>
    <w:p w14:paraId="568E9349" w14:textId="77777777" w:rsidR="008F5447" w:rsidRDefault="00000000">
      <w:pPr>
        <w:rPr>
          <w:rFonts w:hint="eastAsia"/>
        </w:rPr>
      </w:pPr>
      <w:r>
        <w:rPr>
          <w:rFonts w:hint="eastAsia"/>
        </w:rPr>
        <w:t>在办公室、加油机操作面板处均设置了紧急停机装置。</w:t>
      </w:r>
    </w:p>
    <w:p w14:paraId="36B549F0" w14:textId="77777777" w:rsidR="008F5447" w:rsidRDefault="00000000">
      <w:pPr>
        <w:rPr>
          <w:rFonts w:hint="eastAsia"/>
        </w:rPr>
      </w:pPr>
      <w:r>
        <w:rPr>
          <w:rFonts w:hint="eastAsia"/>
        </w:rPr>
        <w:t>4.安全警示标志</w:t>
      </w:r>
    </w:p>
    <w:p w14:paraId="63E23DAC" w14:textId="77777777" w:rsidR="008F5447" w:rsidRDefault="00000000">
      <w:pPr>
        <w:rPr>
          <w:rFonts w:hint="eastAsia"/>
        </w:rPr>
      </w:pPr>
      <w:r>
        <w:rPr>
          <w:rFonts w:hint="eastAsia"/>
        </w:rPr>
        <w:t>加油站安全警示标志设置情况，见表2-6。</w:t>
      </w:r>
    </w:p>
    <w:p w14:paraId="7964E63E" w14:textId="77777777" w:rsidR="008F5447" w:rsidRDefault="00000000">
      <w:pPr>
        <w:pStyle w:val="aff6"/>
        <w:rPr>
          <w:rFonts w:hint="eastAsia"/>
        </w:rPr>
      </w:pPr>
      <w:r>
        <w:rPr>
          <w:rFonts w:hint="eastAsia"/>
        </w:rPr>
        <w:t>表2-6 安全警示标志情况一览表</w:t>
      </w:r>
    </w:p>
    <w:tbl>
      <w:tblPr>
        <w:tblStyle w:val="af8"/>
        <w:tblW w:w="9071" w:type="dxa"/>
        <w:jc w:val="center"/>
        <w:tblLayout w:type="fixed"/>
        <w:tblLook w:val="04A0" w:firstRow="1" w:lastRow="0" w:firstColumn="1" w:lastColumn="0" w:noHBand="0" w:noVBand="1"/>
      </w:tblPr>
      <w:tblGrid>
        <w:gridCol w:w="795"/>
        <w:gridCol w:w="5352"/>
        <w:gridCol w:w="2044"/>
        <w:gridCol w:w="880"/>
      </w:tblGrid>
      <w:tr w:rsidR="008F5447" w14:paraId="571E2CBB" w14:textId="77777777">
        <w:trPr>
          <w:trHeight w:val="397"/>
          <w:jc w:val="center"/>
        </w:trPr>
        <w:tc>
          <w:tcPr>
            <w:tcW w:w="795" w:type="dxa"/>
            <w:vAlign w:val="center"/>
          </w:tcPr>
          <w:p w14:paraId="2EE1D4E8" w14:textId="77777777" w:rsidR="008F5447" w:rsidRDefault="00000000">
            <w:pPr>
              <w:pStyle w:val="aff5"/>
              <w:rPr>
                <w:rFonts w:hint="eastAsia"/>
                <w:b/>
                <w:bCs/>
              </w:rPr>
            </w:pPr>
            <w:r>
              <w:rPr>
                <w:rFonts w:hint="eastAsia"/>
                <w:b/>
                <w:bCs/>
              </w:rPr>
              <w:t>序号</w:t>
            </w:r>
          </w:p>
        </w:tc>
        <w:tc>
          <w:tcPr>
            <w:tcW w:w="5352" w:type="dxa"/>
            <w:vAlign w:val="center"/>
          </w:tcPr>
          <w:p w14:paraId="28B18FD7" w14:textId="77777777" w:rsidR="008F5447" w:rsidRDefault="00000000">
            <w:pPr>
              <w:pStyle w:val="aff5"/>
              <w:rPr>
                <w:rFonts w:hint="eastAsia"/>
                <w:b/>
                <w:bCs/>
              </w:rPr>
            </w:pPr>
            <w:r>
              <w:rPr>
                <w:rFonts w:hint="eastAsia"/>
                <w:b/>
                <w:bCs/>
              </w:rPr>
              <w:t>警示标志名称</w:t>
            </w:r>
          </w:p>
        </w:tc>
        <w:tc>
          <w:tcPr>
            <w:tcW w:w="2044" w:type="dxa"/>
            <w:vAlign w:val="center"/>
          </w:tcPr>
          <w:p w14:paraId="3EE7F07D" w14:textId="77777777" w:rsidR="008F5447" w:rsidRDefault="00000000">
            <w:pPr>
              <w:pStyle w:val="aff5"/>
              <w:rPr>
                <w:rFonts w:hint="eastAsia"/>
                <w:b/>
                <w:bCs/>
              </w:rPr>
            </w:pPr>
            <w:r>
              <w:rPr>
                <w:rFonts w:hint="eastAsia"/>
                <w:b/>
                <w:bCs/>
              </w:rPr>
              <w:t>设置位置</w:t>
            </w:r>
          </w:p>
        </w:tc>
        <w:tc>
          <w:tcPr>
            <w:tcW w:w="880" w:type="dxa"/>
            <w:vAlign w:val="center"/>
          </w:tcPr>
          <w:p w14:paraId="6301CCE4" w14:textId="77777777" w:rsidR="008F5447" w:rsidRDefault="00000000">
            <w:pPr>
              <w:pStyle w:val="aff5"/>
              <w:rPr>
                <w:rFonts w:hint="eastAsia"/>
                <w:b/>
                <w:bCs/>
              </w:rPr>
            </w:pPr>
            <w:r>
              <w:rPr>
                <w:rFonts w:hint="eastAsia"/>
                <w:b/>
                <w:bCs/>
              </w:rPr>
              <w:t>备注</w:t>
            </w:r>
          </w:p>
        </w:tc>
      </w:tr>
      <w:tr w:rsidR="008F5447" w14:paraId="4BC7DB40" w14:textId="77777777">
        <w:trPr>
          <w:trHeight w:val="397"/>
          <w:jc w:val="center"/>
        </w:trPr>
        <w:tc>
          <w:tcPr>
            <w:tcW w:w="795" w:type="dxa"/>
            <w:vAlign w:val="center"/>
          </w:tcPr>
          <w:p w14:paraId="3BA6DCF9" w14:textId="77777777" w:rsidR="008F5447" w:rsidRDefault="00000000">
            <w:pPr>
              <w:pStyle w:val="aff5"/>
              <w:rPr>
                <w:rFonts w:hint="eastAsia"/>
              </w:rPr>
            </w:pPr>
            <w:r>
              <w:rPr>
                <w:rFonts w:hint="eastAsia"/>
              </w:rPr>
              <w:t>1</w:t>
            </w:r>
          </w:p>
        </w:tc>
        <w:tc>
          <w:tcPr>
            <w:tcW w:w="5352" w:type="dxa"/>
            <w:vAlign w:val="center"/>
          </w:tcPr>
          <w:p w14:paraId="0B780A89" w14:textId="77777777" w:rsidR="008F5447" w:rsidRDefault="00000000">
            <w:pPr>
              <w:pStyle w:val="aff5"/>
              <w:rPr>
                <w:rFonts w:hint="eastAsia"/>
              </w:rPr>
            </w:pPr>
            <w:r>
              <w:rPr>
                <w:rFonts w:hint="eastAsia"/>
              </w:rPr>
              <w:t>“禁止吸烟”、“禁止明火”</w:t>
            </w:r>
          </w:p>
        </w:tc>
        <w:tc>
          <w:tcPr>
            <w:tcW w:w="2044" w:type="dxa"/>
            <w:vAlign w:val="center"/>
          </w:tcPr>
          <w:p w14:paraId="1738E797" w14:textId="77777777" w:rsidR="008F5447" w:rsidRDefault="00000000">
            <w:pPr>
              <w:pStyle w:val="aff5"/>
              <w:rPr>
                <w:rFonts w:hint="eastAsia"/>
              </w:rPr>
            </w:pPr>
            <w:r>
              <w:rPr>
                <w:rFonts w:hint="eastAsia"/>
              </w:rPr>
              <w:t>罩棚立柱、加油区</w:t>
            </w:r>
          </w:p>
        </w:tc>
        <w:tc>
          <w:tcPr>
            <w:tcW w:w="880" w:type="dxa"/>
            <w:vAlign w:val="center"/>
          </w:tcPr>
          <w:p w14:paraId="7D1939B5" w14:textId="77777777" w:rsidR="008F5447" w:rsidRDefault="008F5447">
            <w:pPr>
              <w:pStyle w:val="aff5"/>
              <w:rPr>
                <w:rFonts w:hint="eastAsia"/>
              </w:rPr>
            </w:pPr>
          </w:p>
        </w:tc>
      </w:tr>
      <w:tr w:rsidR="008F5447" w14:paraId="0174D356" w14:textId="77777777">
        <w:trPr>
          <w:trHeight w:val="397"/>
          <w:jc w:val="center"/>
        </w:trPr>
        <w:tc>
          <w:tcPr>
            <w:tcW w:w="795" w:type="dxa"/>
            <w:vAlign w:val="center"/>
          </w:tcPr>
          <w:p w14:paraId="4D3301E3" w14:textId="77777777" w:rsidR="008F5447" w:rsidRDefault="00000000">
            <w:pPr>
              <w:pStyle w:val="aff5"/>
              <w:rPr>
                <w:rFonts w:hint="eastAsia"/>
              </w:rPr>
            </w:pPr>
            <w:r>
              <w:rPr>
                <w:rFonts w:hint="eastAsia"/>
              </w:rPr>
              <w:t>2</w:t>
            </w:r>
          </w:p>
        </w:tc>
        <w:tc>
          <w:tcPr>
            <w:tcW w:w="5352" w:type="dxa"/>
            <w:vAlign w:val="center"/>
          </w:tcPr>
          <w:p w14:paraId="38DC40ED" w14:textId="77777777" w:rsidR="008F5447" w:rsidRDefault="00000000">
            <w:pPr>
              <w:pStyle w:val="aff5"/>
              <w:rPr>
                <w:rFonts w:hint="eastAsia"/>
              </w:rPr>
            </w:pPr>
            <w:r>
              <w:rPr>
                <w:rFonts w:hint="eastAsia"/>
              </w:rPr>
              <w:t xml:space="preserve"> “严禁烟火”、“禁打手机”、“熄火加油”、“限速行驶”</w:t>
            </w:r>
          </w:p>
        </w:tc>
        <w:tc>
          <w:tcPr>
            <w:tcW w:w="2044" w:type="dxa"/>
            <w:vAlign w:val="center"/>
          </w:tcPr>
          <w:p w14:paraId="74B3874E" w14:textId="77777777" w:rsidR="008F5447" w:rsidRDefault="00000000">
            <w:pPr>
              <w:pStyle w:val="aff5"/>
              <w:rPr>
                <w:rFonts w:hint="eastAsia"/>
              </w:rPr>
            </w:pPr>
            <w:r>
              <w:rPr>
                <w:rFonts w:hint="eastAsia"/>
              </w:rPr>
              <w:t>油罐区</w:t>
            </w:r>
          </w:p>
        </w:tc>
        <w:tc>
          <w:tcPr>
            <w:tcW w:w="880" w:type="dxa"/>
            <w:vAlign w:val="center"/>
          </w:tcPr>
          <w:p w14:paraId="265AB8EB" w14:textId="77777777" w:rsidR="008F5447" w:rsidRDefault="008F5447">
            <w:pPr>
              <w:pStyle w:val="aff5"/>
              <w:rPr>
                <w:rFonts w:hint="eastAsia"/>
              </w:rPr>
            </w:pPr>
          </w:p>
        </w:tc>
      </w:tr>
      <w:tr w:rsidR="008F5447" w14:paraId="7A8D505E" w14:textId="77777777">
        <w:trPr>
          <w:trHeight w:val="397"/>
          <w:jc w:val="center"/>
        </w:trPr>
        <w:tc>
          <w:tcPr>
            <w:tcW w:w="795" w:type="dxa"/>
            <w:vAlign w:val="center"/>
          </w:tcPr>
          <w:p w14:paraId="79DC340D" w14:textId="77777777" w:rsidR="008F5447" w:rsidRDefault="00000000">
            <w:pPr>
              <w:pStyle w:val="aff5"/>
              <w:rPr>
                <w:rFonts w:hint="eastAsia"/>
              </w:rPr>
            </w:pPr>
            <w:r>
              <w:rPr>
                <w:rFonts w:hint="eastAsia"/>
              </w:rPr>
              <w:t>3</w:t>
            </w:r>
          </w:p>
        </w:tc>
        <w:tc>
          <w:tcPr>
            <w:tcW w:w="5352" w:type="dxa"/>
            <w:vAlign w:val="center"/>
          </w:tcPr>
          <w:p w14:paraId="0FC5BE34" w14:textId="77777777" w:rsidR="008F5447" w:rsidRDefault="00000000">
            <w:pPr>
              <w:pStyle w:val="aff5"/>
              <w:rPr>
                <w:rFonts w:hint="eastAsia"/>
              </w:rPr>
            </w:pPr>
            <w:r>
              <w:rPr>
                <w:rFonts w:hint="eastAsia"/>
              </w:rPr>
              <w:t>“小心有电”、“禁止触摸”</w:t>
            </w:r>
          </w:p>
        </w:tc>
        <w:tc>
          <w:tcPr>
            <w:tcW w:w="2044" w:type="dxa"/>
            <w:vAlign w:val="center"/>
          </w:tcPr>
          <w:p w14:paraId="301E8A10" w14:textId="77777777" w:rsidR="008F5447" w:rsidRDefault="00000000">
            <w:pPr>
              <w:pStyle w:val="aff5"/>
              <w:rPr>
                <w:rFonts w:hint="eastAsia"/>
              </w:rPr>
            </w:pPr>
            <w:r>
              <w:rPr>
                <w:rFonts w:hint="eastAsia"/>
              </w:rPr>
              <w:t>配电室</w:t>
            </w:r>
          </w:p>
        </w:tc>
        <w:tc>
          <w:tcPr>
            <w:tcW w:w="880" w:type="dxa"/>
            <w:vAlign w:val="center"/>
          </w:tcPr>
          <w:p w14:paraId="1EA351FE" w14:textId="77777777" w:rsidR="008F5447" w:rsidRDefault="008F5447">
            <w:pPr>
              <w:pStyle w:val="aff5"/>
              <w:rPr>
                <w:rFonts w:hint="eastAsia"/>
              </w:rPr>
            </w:pPr>
          </w:p>
        </w:tc>
      </w:tr>
    </w:tbl>
    <w:p w14:paraId="1A5110D9" w14:textId="77777777" w:rsidR="008F5447" w:rsidRDefault="00000000">
      <w:pPr>
        <w:rPr>
          <w:rFonts w:hint="eastAsia"/>
        </w:rPr>
      </w:pPr>
      <w:r>
        <w:rPr>
          <w:rFonts w:hint="eastAsia"/>
        </w:rPr>
        <w:t>5.作业场所防护设施</w:t>
      </w:r>
    </w:p>
    <w:p w14:paraId="3300217C" w14:textId="77777777" w:rsidR="008F5447" w:rsidRDefault="00000000">
      <w:pPr>
        <w:rPr>
          <w:rFonts w:hint="eastAsia"/>
        </w:rPr>
      </w:pPr>
      <w:r>
        <w:rPr>
          <w:rFonts w:hint="eastAsia"/>
        </w:rPr>
        <w:t>（1）卸</w:t>
      </w:r>
      <w:proofErr w:type="gramStart"/>
      <w:r>
        <w:rPr>
          <w:rFonts w:hint="eastAsia"/>
        </w:rPr>
        <w:t>油采</w:t>
      </w:r>
      <w:proofErr w:type="gramEnd"/>
      <w:r>
        <w:rPr>
          <w:rFonts w:hint="eastAsia"/>
        </w:rPr>
        <w:t>用快速接头。</w:t>
      </w:r>
    </w:p>
    <w:p w14:paraId="271164EB" w14:textId="77777777" w:rsidR="008F5447" w:rsidRDefault="00000000">
      <w:pPr>
        <w:rPr>
          <w:rFonts w:hint="eastAsia"/>
        </w:rPr>
      </w:pPr>
      <w:r>
        <w:rPr>
          <w:rFonts w:hint="eastAsia"/>
        </w:rPr>
        <w:t>（2）卸油点设置静电接地报警仪，油罐区入口处设置消除人体静电桩。</w:t>
      </w:r>
    </w:p>
    <w:p w14:paraId="6159612A" w14:textId="77777777" w:rsidR="008F5447" w:rsidRDefault="00000000">
      <w:pPr>
        <w:rPr>
          <w:rFonts w:hint="eastAsia"/>
        </w:rPr>
      </w:pPr>
      <w:r>
        <w:rPr>
          <w:rFonts w:hint="eastAsia"/>
        </w:rPr>
        <w:t>（3）加油岛端部的加油机附近设置了防撞柱（栏），其高度为0.6m。</w:t>
      </w:r>
    </w:p>
    <w:p w14:paraId="3CF16146" w14:textId="77777777" w:rsidR="008F5447" w:rsidRDefault="00000000">
      <w:pPr>
        <w:pStyle w:val="3"/>
        <w:ind w:firstLine="562"/>
        <w:rPr>
          <w:rFonts w:hint="eastAsia"/>
        </w:rPr>
      </w:pPr>
      <w:bookmarkStart w:id="166" w:name="_Toc24100"/>
      <w:bookmarkStart w:id="167" w:name="_Toc12396"/>
      <w:bookmarkStart w:id="168" w:name="_Toc180226612"/>
      <w:bookmarkStart w:id="169" w:name="_Toc16871"/>
      <w:r>
        <w:t>控制事故设施</w:t>
      </w:r>
      <w:bookmarkEnd w:id="166"/>
      <w:bookmarkEnd w:id="167"/>
      <w:bookmarkEnd w:id="168"/>
      <w:bookmarkEnd w:id="169"/>
    </w:p>
    <w:p w14:paraId="132D8C2E" w14:textId="77777777" w:rsidR="008F5447" w:rsidRDefault="00000000">
      <w:pPr>
        <w:rPr>
          <w:rFonts w:hint="eastAsia"/>
        </w:rPr>
      </w:pPr>
      <w:r>
        <w:rPr>
          <w:rFonts w:hint="eastAsia"/>
        </w:rPr>
        <w:t>1.泄压和止逆设施</w:t>
      </w:r>
    </w:p>
    <w:p w14:paraId="55677AB4" w14:textId="77777777" w:rsidR="008F5447" w:rsidRDefault="00000000">
      <w:pPr>
        <w:rPr>
          <w:rFonts w:hint="eastAsia"/>
        </w:rPr>
      </w:pPr>
      <w:r>
        <w:rPr>
          <w:rFonts w:hint="eastAsia"/>
        </w:rPr>
        <w:t>每个油罐单独设置通气管。通气</w:t>
      </w:r>
      <w:proofErr w:type="gramStart"/>
      <w:r>
        <w:rPr>
          <w:rFonts w:hint="eastAsia"/>
        </w:rPr>
        <w:t>管设置</w:t>
      </w:r>
      <w:proofErr w:type="gramEnd"/>
      <w:r>
        <w:rPr>
          <w:rFonts w:hint="eastAsia"/>
        </w:rPr>
        <w:t>阻火器，汽油通气管还设置了机械呼吸阀。</w:t>
      </w:r>
    </w:p>
    <w:p w14:paraId="7DDB3BDB" w14:textId="77777777" w:rsidR="008F5447" w:rsidRDefault="00000000">
      <w:pPr>
        <w:rPr>
          <w:rFonts w:hint="eastAsia"/>
        </w:rPr>
      </w:pPr>
      <w:r>
        <w:rPr>
          <w:rFonts w:hint="eastAsia"/>
        </w:rPr>
        <w:t>2.应急照明</w:t>
      </w:r>
    </w:p>
    <w:p w14:paraId="5E94330C" w14:textId="77777777" w:rsidR="008F5447" w:rsidRDefault="00000000">
      <w:pPr>
        <w:rPr>
          <w:rFonts w:hint="eastAsia"/>
        </w:rPr>
      </w:pPr>
      <w:r>
        <w:rPr>
          <w:rFonts w:hint="eastAsia"/>
        </w:rPr>
        <w:t>该站配备了一台5kW柴油发电机。配备发电机为了预防油站突然停电时临时使用，防止无电带来的不便和及时的消除了隐患，降低事故发生机率，柴油发电机排烟管口安装阻火器。</w:t>
      </w:r>
    </w:p>
    <w:p w14:paraId="7677422D" w14:textId="77777777" w:rsidR="008F5447" w:rsidRDefault="00000000">
      <w:pPr>
        <w:rPr>
          <w:rFonts w:hint="eastAsia"/>
        </w:rPr>
      </w:pPr>
      <w:r>
        <w:rPr>
          <w:rFonts w:hint="eastAsia"/>
        </w:rPr>
        <w:t>3.紧急处理设施</w:t>
      </w:r>
    </w:p>
    <w:p w14:paraId="5832AAFD" w14:textId="77777777" w:rsidR="008F5447" w:rsidRDefault="00000000">
      <w:pPr>
        <w:rPr>
          <w:rFonts w:hint="eastAsia"/>
        </w:rPr>
      </w:pPr>
      <w:r>
        <w:rPr>
          <w:rFonts w:hint="eastAsia"/>
        </w:rPr>
        <w:t>站区设置防爆型应急照明，配电室设置应急照明灯，发电机房设置应</w:t>
      </w:r>
      <w:r>
        <w:rPr>
          <w:rFonts w:hint="eastAsia"/>
        </w:rPr>
        <w:lastRenderedPageBreak/>
        <w:t>急照明灯。</w:t>
      </w:r>
    </w:p>
    <w:p w14:paraId="2AD68274" w14:textId="77777777" w:rsidR="008F5447" w:rsidRDefault="00000000">
      <w:pPr>
        <w:rPr>
          <w:rFonts w:hint="eastAsia"/>
        </w:rPr>
      </w:pPr>
      <w:r>
        <w:rPr>
          <w:rFonts w:hint="eastAsia"/>
        </w:rPr>
        <w:t>4.应急灯及防爆配备情况</w:t>
      </w:r>
    </w:p>
    <w:p w14:paraId="02576E1E" w14:textId="77777777" w:rsidR="008F5447" w:rsidRDefault="00000000">
      <w:pPr>
        <w:rPr>
          <w:rFonts w:hint="eastAsia"/>
          <w:lang w:val="zh-CN"/>
        </w:rPr>
      </w:pPr>
      <w:r>
        <w:rPr>
          <w:rFonts w:hint="eastAsia"/>
          <w:lang w:val="zh-CN"/>
        </w:rPr>
        <w:t>应急灯、防爆灯及监控设备设置情况，见2-</w:t>
      </w:r>
      <w:r>
        <w:rPr>
          <w:rFonts w:hint="eastAsia"/>
        </w:rPr>
        <w:t>7</w:t>
      </w:r>
      <w:r>
        <w:rPr>
          <w:rFonts w:hint="eastAsia"/>
          <w:lang w:val="zh-CN"/>
        </w:rPr>
        <w:t>表。</w:t>
      </w:r>
    </w:p>
    <w:p w14:paraId="6F281D6F" w14:textId="77777777" w:rsidR="008F5447" w:rsidRDefault="00000000">
      <w:pPr>
        <w:pStyle w:val="aff6"/>
        <w:rPr>
          <w:rFonts w:hint="eastAsia"/>
          <w:lang w:val="zh-CN"/>
        </w:rPr>
      </w:pPr>
      <w:r>
        <w:rPr>
          <w:rFonts w:hint="eastAsia"/>
          <w:lang w:val="zh-CN"/>
        </w:rPr>
        <w:t>表2-</w:t>
      </w:r>
      <w:r>
        <w:rPr>
          <w:rFonts w:hint="eastAsia"/>
        </w:rPr>
        <w:t>7</w:t>
      </w:r>
      <w:r>
        <w:rPr>
          <w:rFonts w:hint="eastAsia"/>
          <w:lang w:val="zh-CN"/>
        </w:rPr>
        <w:t xml:space="preserve"> 应急灯、防爆灯及监控设备设置一览表</w:t>
      </w:r>
    </w:p>
    <w:tbl>
      <w:tblPr>
        <w:tblStyle w:val="af8"/>
        <w:tblW w:w="9060" w:type="dxa"/>
        <w:jc w:val="center"/>
        <w:tblLayout w:type="fixed"/>
        <w:tblLook w:val="04A0" w:firstRow="1" w:lastRow="0" w:firstColumn="1" w:lastColumn="0" w:noHBand="0" w:noVBand="1"/>
      </w:tblPr>
      <w:tblGrid>
        <w:gridCol w:w="727"/>
        <w:gridCol w:w="1072"/>
        <w:gridCol w:w="4591"/>
        <w:gridCol w:w="796"/>
        <w:gridCol w:w="765"/>
        <w:gridCol w:w="1109"/>
      </w:tblGrid>
      <w:tr w:rsidR="008F5447" w14:paraId="3F69D510" w14:textId="77777777">
        <w:trPr>
          <w:trHeight w:val="313"/>
          <w:jc w:val="center"/>
        </w:trPr>
        <w:tc>
          <w:tcPr>
            <w:tcW w:w="727" w:type="dxa"/>
            <w:vAlign w:val="center"/>
          </w:tcPr>
          <w:p w14:paraId="70FE0F6E" w14:textId="77777777" w:rsidR="008F5447" w:rsidRDefault="00000000">
            <w:pPr>
              <w:pStyle w:val="aff5"/>
              <w:rPr>
                <w:rFonts w:hint="eastAsia"/>
                <w:b/>
                <w:bCs/>
              </w:rPr>
            </w:pPr>
            <w:r>
              <w:rPr>
                <w:rFonts w:hint="eastAsia"/>
                <w:b/>
                <w:bCs/>
              </w:rPr>
              <w:t>序号</w:t>
            </w:r>
          </w:p>
        </w:tc>
        <w:tc>
          <w:tcPr>
            <w:tcW w:w="1072" w:type="dxa"/>
          </w:tcPr>
          <w:p w14:paraId="5DA2D34A" w14:textId="77777777" w:rsidR="008F5447" w:rsidRDefault="00000000">
            <w:pPr>
              <w:pStyle w:val="aff5"/>
              <w:rPr>
                <w:rFonts w:hint="eastAsia"/>
                <w:b/>
                <w:bCs/>
              </w:rPr>
            </w:pPr>
            <w:r>
              <w:rPr>
                <w:rFonts w:hint="eastAsia"/>
                <w:b/>
                <w:bCs/>
              </w:rPr>
              <w:t>名称</w:t>
            </w:r>
          </w:p>
        </w:tc>
        <w:tc>
          <w:tcPr>
            <w:tcW w:w="4591" w:type="dxa"/>
            <w:vAlign w:val="center"/>
          </w:tcPr>
          <w:p w14:paraId="4A90A01D" w14:textId="77777777" w:rsidR="008F5447" w:rsidRDefault="00000000">
            <w:pPr>
              <w:pStyle w:val="aff5"/>
              <w:rPr>
                <w:rFonts w:hint="eastAsia"/>
                <w:b/>
                <w:bCs/>
              </w:rPr>
            </w:pPr>
            <w:r>
              <w:rPr>
                <w:rFonts w:hint="eastAsia"/>
                <w:b/>
                <w:bCs/>
              </w:rPr>
              <w:t>设置地点</w:t>
            </w:r>
          </w:p>
        </w:tc>
        <w:tc>
          <w:tcPr>
            <w:tcW w:w="796" w:type="dxa"/>
            <w:vAlign w:val="center"/>
          </w:tcPr>
          <w:p w14:paraId="295B5765" w14:textId="77777777" w:rsidR="008F5447" w:rsidRDefault="00000000">
            <w:pPr>
              <w:pStyle w:val="aff5"/>
              <w:rPr>
                <w:rFonts w:hint="eastAsia"/>
                <w:b/>
                <w:bCs/>
              </w:rPr>
            </w:pPr>
            <w:r>
              <w:rPr>
                <w:rFonts w:hint="eastAsia"/>
                <w:b/>
                <w:bCs/>
              </w:rPr>
              <w:t>数量</w:t>
            </w:r>
          </w:p>
        </w:tc>
        <w:tc>
          <w:tcPr>
            <w:tcW w:w="765" w:type="dxa"/>
            <w:vAlign w:val="center"/>
          </w:tcPr>
          <w:p w14:paraId="303495E2" w14:textId="77777777" w:rsidR="008F5447" w:rsidRDefault="00000000">
            <w:pPr>
              <w:pStyle w:val="aff5"/>
              <w:rPr>
                <w:rFonts w:hint="eastAsia"/>
                <w:b/>
                <w:bCs/>
              </w:rPr>
            </w:pPr>
            <w:r>
              <w:rPr>
                <w:rFonts w:hint="eastAsia"/>
                <w:b/>
                <w:bCs/>
              </w:rPr>
              <w:t>单位</w:t>
            </w:r>
          </w:p>
        </w:tc>
        <w:tc>
          <w:tcPr>
            <w:tcW w:w="1109" w:type="dxa"/>
            <w:vAlign w:val="center"/>
          </w:tcPr>
          <w:p w14:paraId="6C66D0EC" w14:textId="77777777" w:rsidR="008F5447" w:rsidRDefault="00000000">
            <w:pPr>
              <w:pStyle w:val="aff5"/>
              <w:rPr>
                <w:rFonts w:hint="eastAsia"/>
                <w:b/>
                <w:bCs/>
              </w:rPr>
            </w:pPr>
            <w:r>
              <w:rPr>
                <w:rFonts w:hint="eastAsia"/>
                <w:b/>
                <w:bCs/>
              </w:rPr>
              <w:t>是否有效</w:t>
            </w:r>
          </w:p>
        </w:tc>
      </w:tr>
      <w:tr w:rsidR="008F5447" w14:paraId="48CE3FC7" w14:textId="77777777">
        <w:trPr>
          <w:trHeight w:val="250"/>
          <w:jc w:val="center"/>
        </w:trPr>
        <w:tc>
          <w:tcPr>
            <w:tcW w:w="727" w:type="dxa"/>
            <w:vAlign w:val="center"/>
          </w:tcPr>
          <w:p w14:paraId="5A1F8CDF" w14:textId="77777777" w:rsidR="008F5447" w:rsidRDefault="00000000">
            <w:pPr>
              <w:pStyle w:val="aff5"/>
              <w:rPr>
                <w:rFonts w:hint="eastAsia"/>
              </w:rPr>
            </w:pPr>
            <w:r>
              <w:rPr>
                <w:rFonts w:hint="eastAsia"/>
              </w:rPr>
              <w:t>1</w:t>
            </w:r>
          </w:p>
        </w:tc>
        <w:tc>
          <w:tcPr>
            <w:tcW w:w="1072" w:type="dxa"/>
            <w:vAlign w:val="center"/>
          </w:tcPr>
          <w:p w14:paraId="076C1A7C" w14:textId="77777777" w:rsidR="008F5447" w:rsidRDefault="00000000">
            <w:pPr>
              <w:pStyle w:val="aff5"/>
              <w:rPr>
                <w:rFonts w:hint="eastAsia"/>
              </w:rPr>
            </w:pPr>
            <w:r>
              <w:rPr>
                <w:rFonts w:hint="eastAsia"/>
              </w:rPr>
              <w:t>应急灯</w:t>
            </w:r>
          </w:p>
        </w:tc>
        <w:tc>
          <w:tcPr>
            <w:tcW w:w="4591" w:type="dxa"/>
            <w:vAlign w:val="center"/>
          </w:tcPr>
          <w:p w14:paraId="5940C7DC" w14:textId="77777777" w:rsidR="008F5447" w:rsidRDefault="00000000">
            <w:pPr>
              <w:pStyle w:val="aff5"/>
              <w:rPr>
                <w:rFonts w:hint="eastAsia"/>
              </w:rPr>
            </w:pPr>
            <w:r>
              <w:rPr>
                <w:rFonts w:hint="eastAsia"/>
              </w:rPr>
              <w:t>加油现场、营业室、配电室、发电机房</w:t>
            </w:r>
          </w:p>
        </w:tc>
        <w:tc>
          <w:tcPr>
            <w:tcW w:w="796" w:type="dxa"/>
            <w:vAlign w:val="center"/>
          </w:tcPr>
          <w:p w14:paraId="25402155" w14:textId="77777777" w:rsidR="008F5447" w:rsidRDefault="00000000">
            <w:pPr>
              <w:pStyle w:val="aff5"/>
              <w:rPr>
                <w:rFonts w:hint="eastAsia"/>
              </w:rPr>
            </w:pPr>
            <w:r>
              <w:rPr>
                <w:rFonts w:hint="eastAsia"/>
              </w:rPr>
              <w:t>4</w:t>
            </w:r>
          </w:p>
        </w:tc>
        <w:tc>
          <w:tcPr>
            <w:tcW w:w="765" w:type="dxa"/>
          </w:tcPr>
          <w:p w14:paraId="284B8EA0" w14:textId="77777777" w:rsidR="008F5447" w:rsidRDefault="00000000">
            <w:pPr>
              <w:pStyle w:val="aff5"/>
              <w:rPr>
                <w:rFonts w:hint="eastAsia"/>
              </w:rPr>
            </w:pPr>
            <w:proofErr w:type="gramStart"/>
            <w:r>
              <w:rPr>
                <w:rFonts w:hint="eastAsia"/>
              </w:rPr>
              <w:t>盏</w:t>
            </w:r>
            <w:proofErr w:type="gramEnd"/>
          </w:p>
        </w:tc>
        <w:tc>
          <w:tcPr>
            <w:tcW w:w="1109" w:type="dxa"/>
            <w:vAlign w:val="center"/>
          </w:tcPr>
          <w:p w14:paraId="75AB544F" w14:textId="77777777" w:rsidR="008F5447" w:rsidRDefault="00000000">
            <w:pPr>
              <w:pStyle w:val="aff5"/>
              <w:rPr>
                <w:rFonts w:hint="eastAsia"/>
              </w:rPr>
            </w:pPr>
            <w:r>
              <w:rPr>
                <w:rFonts w:hint="eastAsia"/>
              </w:rPr>
              <w:t>是</w:t>
            </w:r>
          </w:p>
        </w:tc>
      </w:tr>
      <w:tr w:rsidR="008F5447" w14:paraId="26E1F921" w14:textId="77777777">
        <w:trPr>
          <w:trHeight w:val="187"/>
          <w:jc w:val="center"/>
        </w:trPr>
        <w:tc>
          <w:tcPr>
            <w:tcW w:w="727" w:type="dxa"/>
            <w:vAlign w:val="center"/>
          </w:tcPr>
          <w:p w14:paraId="2B71907B" w14:textId="77777777" w:rsidR="008F5447" w:rsidRDefault="00000000">
            <w:pPr>
              <w:pStyle w:val="aff5"/>
              <w:rPr>
                <w:rFonts w:hint="eastAsia"/>
              </w:rPr>
            </w:pPr>
            <w:r>
              <w:rPr>
                <w:rFonts w:hint="eastAsia"/>
              </w:rPr>
              <w:t>2</w:t>
            </w:r>
          </w:p>
        </w:tc>
        <w:tc>
          <w:tcPr>
            <w:tcW w:w="1072" w:type="dxa"/>
            <w:vAlign w:val="center"/>
          </w:tcPr>
          <w:p w14:paraId="3EC09AB2" w14:textId="77777777" w:rsidR="008F5447" w:rsidRDefault="00000000">
            <w:pPr>
              <w:pStyle w:val="aff5"/>
              <w:rPr>
                <w:rFonts w:hint="eastAsia"/>
              </w:rPr>
            </w:pPr>
            <w:r>
              <w:rPr>
                <w:rFonts w:hint="eastAsia"/>
              </w:rPr>
              <w:t>防爆灯</w:t>
            </w:r>
          </w:p>
        </w:tc>
        <w:tc>
          <w:tcPr>
            <w:tcW w:w="4591" w:type="dxa"/>
            <w:vAlign w:val="center"/>
          </w:tcPr>
          <w:p w14:paraId="7DFB7A99" w14:textId="77777777" w:rsidR="008F5447" w:rsidRDefault="00000000">
            <w:pPr>
              <w:pStyle w:val="aff5"/>
              <w:rPr>
                <w:rFonts w:hint="eastAsia"/>
              </w:rPr>
            </w:pPr>
            <w:r>
              <w:rPr>
                <w:rFonts w:hint="eastAsia"/>
              </w:rPr>
              <w:t>罩棚下</w:t>
            </w:r>
          </w:p>
        </w:tc>
        <w:tc>
          <w:tcPr>
            <w:tcW w:w="796" w:type="dxa"/>
            <w:vAlign w:val="center"/>
          </w:tcPr>
          <w:p w14:paraId="339B3AEA" w14:textId="77777777" w:rsidR="008F5447" w:rsidRDefault="00000000">
            <w:pPr>
              <w:pStyle w:val="aff5"/>
              <w:rPr>
                <w:rFonts w:hint="eastAsia"/>
              </w:rPr>
            </w:pPr>
            <w:r>
              <w:rPr>
                <w:rFonts w:hint="eastAsia"/>
              </w:rPr>
              <w:t>1</w:t>
            </w:r>
          </w:p>
        </w:tc>
        <w:tc>
          <w:tcPr>
            <w:tcW w:w="765" w:type="dxa"/>
          </w:tcPr>
          <w:p w14:paraId="652FFC3F" w14:textId="77777777" w:rsidR="008F5447" w:rsidRDefault="00000000">
            <w:pPr>
              <w:pStyle w:val="aff5"/>
              <w:rPr>
                <w:rFonts w:hint="eastAsia"/>
              </w:rPr>
            </w:pPr>
            <w:proofErr w:type="gramStart"/>
            <w:r>
              <w:rPr>
                <w:rFonts w:hint="eastAsia"/>
              </w:rPr>
              <w:t>盏</w:t>
            </w:r>
            <w:proofErr w:type="gramEnd"/>
          </w:p>
        </w:tc>
        <w:tc>
          <w:tcPr>
            <w:tcW w:w="1109" w:type="dxa"/>
            <w:vAlign w:val="center"/>
          </w:tcPr>
          <w:p w14:paraId="7CECE389" w14:textId="77777777" w:rsidR="008F5447" w:rsidRDefault="00000000">
            <w:pPr>
              <w:pStyle w:val="aff5"/>
              <w:rPr>
                <w:rFonts w:hint="eastAsia"/>
              </w:rPr>
            </w:pPr>
            <w:r>
              <w:rPr>
                <w:rFonts w:hint="eastAsia"/>
              </w:rPr>
              <w:t>是</w:t>
            </w:r>
          </w:p>
        </w:tc>
      </w:tr>
      <w:tr w:rsidR="008F5447" w14:paraId="41F9DEDB" w14:textId="77777777">
        <w:trPr>
          <w:trHeight w:val="168"/>
          <w:jc w:val="center"/>
        </w:trPr>
        <w:tc>
          <w:tcPr>
            <w:tcW w:w="727" w:type="dxa"/>
            <w:vAlign w:val="center"/>
          </w:tcPr>
          <w:p w14:paraId="461F324B" w14:textId="77777777" w:rsidR="008F5447" w:rsidRDefault="00000000">
            <w:pPr>
              <w:pStyle w:val="aff5"/>
              <w:rPr>
                <w:rFonts w:hint="eastAsia"/>
              </w:rPr>
            </w:pPr>
            <w:r>
              <w:rPr>
                <w:rFonts w:hint="eastAsia"/>
              </w:rPr>
              <w:t>3</w:t>
            </w:r>
          </w:p>
        </w:tc>
        <w:tc>
          <w:tcPr>
            <w:tcW w:w="1072" w:type="dxa"/>
            <w:vAlign w:val="center"/>
          </w:tcPr>
          <w:p w14:paraId="35D92FC7" w14:textId="77777777" w:rsidR="008F5447" w:rsidRDefault="00000000">
            <w:pPr>
              <w:pStyle w:val="aff5"/>
              <w:rPr>
                <w:rFonts w:hint="eastAsia"/>
              </w:rPr>
            </w:pPr>
            <w:r>
              <w:rPr>
                <w:rFonts w:hint="eastAsia"/>
              </w:rPr>
              <w:t>监控设施</w:t>
            </w:r>
          </w:p>
        </w:tc>
        <w:tc>
          <w:tcPr>
            <w:tcW w:w="4591" w:type="dxa"/>
            <w:vAlign w:val="center"/>
          </w:tcPr>
          <w:p w14:paraId="680AB889" w14:textId="77777777" w:rsidR="008F5447" w:rsidRDefault="00000000">
            <w:pPr>
              <w:pStyle w:val="aff5"/>
              <w:rPr>
                <w:rFonts w:hint="eastAsia"/>
              </w:rPr>
            </w:pPr>
            <w:r>
              <w:rPr>
                <w:rFonts w:hint="eastAsia"/>
              </w:rPr>
              <w:t>油罐区、加油区、站房</w:t>
            </w:r>
          </w:p>
        </w:tc>
        <w:tc>
          <w:tcPr>
            <w:tcW w:w="796" w:type="dxa"/>
            <w:vAlign w:val="center"/>
          </w:tcPr>
          <w:p w14:paraId="7E565867" w14:textId="77777777" w:rsidR="008F5447" w:rsidRDefault="00000000">
            <w:pPr>
              <w:pStyle w:val="aff5"/>
              <w:rPr>
                <w:rFonts w:hint="eastAsia"/>
              </w:rPr>
            </w:pPr>
            <w:r>
              <w:rPr>
                <w:rFonts w:hint="eastAsia"/>
              </w:rPr>
              <w:t>4</w:t>
            </w:r>
          </w:p>
        </w:tc>
        <w:tc>
          <w:tcPr>
            <w:tcW w:w="765" w:type="dxa"/>
          </w:tcPr>
          <w:p w14:paraId="518A5231" w14:textId="77777777" w:rsidR="008F5447" w:rsidRDefault="00000000">
            <w:pPr>
              <w:pStyle w:val="aff5"/>
              <w:rPr>
                <w:rFonts w:hint="eastAsia"/>
              </w:rPr>
            </w:pPr>
            <w:proofErr w:type="gramStart"/>
            <w:r>
              <w:rPr>
                <w:rFonts w:hint="eastAsia"/>
              </w:rPr>
              <w:t>个</w:t>
            </w:r>
            <w:proofErr w:type="gramEnd"/>
          </w:p>
        </w:tc>
        <w:tc>
          <w:tcPr>
            <w:tcW w:w="1109" w:type="dxa"/>
            <w:vAlign w:val="center"/>
          </w:tcPr>
          <w:p w14:paraId="427FF57F" w14:textId="77777777" w:rsidR="008F5447" w:rsidRDefault="00000000">
            <w:pPr>
              <w:pStyle w:val="aff5"/>
              <w:rPr>
                <w:rFonts w:hint="eastAsia"/>
              </w:rPr>
            </w:pPr>
            <w:r>
              <w:rPr>
                <w:rFonts w:hint="eastAsia"/>
              </w:rPr>
              <w:t>是</w:t>
            </w:r>
          </w:p>
        </w:tc>
      </w:tr>
    </w:tbl>
    <w:p w14:paraId="29E7499B" w14:textId="77777777" w:rsidR="008F5447" w:rsidRDefault="00000000">
      <w:pPr>
        <w:pStyle w:val="3"/>
        <w:ind w:firstLine="562"/>
        <w:rPr>
          <w:rFonts w:hint="eastAsia"/>
        </w:rPr>
      </w:pPr>
      <w:bookmarkStart w:id="170" w:name="_Toc16940"/>
      <w:bookmarkStart w:id="171" w:name="_Toc180226613"/>
      <w:bookmarkStart w:id="172" w:name="_Toc5864"/>
      <w:bookmarkStart w:id="173" w:name="_Toc27010"/>
      <w:r>
        <w:t>减少与消除影响事故设施</w:t>
      </w:r>
      <w:bookmarkEnd w:id="170"/>
      <w:bookmarkEnd w:id="171"/>
      <w:bookmarkEnd w:id="172"/>
      <w:bookmarkEnd w:id="173"/>
    </w:p>
    <w:p w14:paraId="28FF952E" w14:textId="77777777" w:rsidR="008F5447" w:rsidRDefault="00000000">
      <w:pPr>
        <w:rPr>
          <w:rFonts w:hint="eastAsia"/>
        </w:rPr>
      </w:pPr>
      <w:r>
        <w:rPr>
          <w:rFonts w:hint="eastAsia"/>
        </w:rPr>
        <w:t>1.防止事故蔓延设施</w:t>
      </w:r>
    </w:p>
    <w:p w14:paraId="700ABF54" w14:textId="77777777" w:rsidR="008F5447" w:rsidRDefault="00000000">
      <w:pPr>
        <w:rPr>
          <w:rFonts w:hint="eastAsia"/>
        </w:rPr>
      </w:pPr>
      <w:r>
        <w:rPr>
          <w:rFonts w:hint="eastAsia"/>
        </w:rPr>
        <w:t>加油站采用潜油泵供油，加油机上设置有油泵紧急停泵按钮，加油软管上设有安全拉断阀，加油机底部的供油管道上设有剪切阀，当加油机被撞或起火或加油枪被外力拉拽断裂时，</w:t>
      </w:r>
      <w:proofErr w:type="gramStart"/>
      <w:r>
        <w:rPr>
          <w:rFonts w:hint="eastAsia"/>
        </w:rPr>
        <w:t>剪切阀能自动</w:t>
      </w:r>
      <w:proofErr w:type="gramEnd"/>
      <w:r>
        <w:rPr>
          <w:rFonts w:hint="eastAsia"/>
        </w:rPr>
        <w:t>关闭进油，防止油料大量泄漏引发火灾爆炸。</w:t>
      </w:r>
    </w:p>
    <w:p w14:paraId="675AED81" w14:textId="77777777" w:rsidR="008F5447" w:rsidRDefault="00000000">
      <w:pPr>
        <w:rPr>
          <w:rFonts w:hint="eastAsia"/>
        </w:rPr>
      </w:pPr>
      <w:r>
        <w:rPr>
          <w:rFonts w:hint="eastAsia"/>
        </w:rPr>
        <w:t>2.灭火设施</w:t>
      </w:r>
    </w:p>
    <w:p w14:paraId="26564E99" w14:textId="77777777" w:rsidR="008F5447" w:rsidRDefault="00000000">
      <w:pPr>
        <w:rPr>
          <w:rFonts w:hint="eastAsia"/>
        </w:rPr>
      </w:pPr>
      <w:r>
        <w:rPr>
          <w:rFonts w:hint="eastAsia"/>
        </w:rPr>
        <w:t>该加油站灭火设施配置情况，见表2-8。</w:t>
      </w:r>
    </w:p>
    <w:p w14:paraId="58120A2A" w14:textId="77777777" w:rsidR="008F5447" w:rsidRDefault="00000000">
      <w:pPr>
        <w:pStyle w:val="aff6"/>
        <w:rPr>
          <w:rFonts w:hint="eastAsia"/>
        </w:rPr>
      </w:pPr>
      <w:r>
        <w:rPr>
          <w:rFonts w:hint="eastAsia"/>
        </w:rPr>
        <w:t>表2-8加油站灭火设施配置情况一览表</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335"/>
        <w:gridCol w:w="698"/>
        <w:gridCol w:w="764"/>
        <w:gridCol w:w="4195"/>
      </w:tblGrid>
      <w:tr w:rsidR="008F5447" w14:paraId="46C6C019" w14:textId="77777777">
        <w:trPr>
          <w:trHeight w:val="90"/>
          <w:tblHeader/>
          <w:jc w:val="center"/>
        </w:trPr>
        <w:tc>
          <w:tcPr>
            <w:tcW w:w="648" w:type="dxa"/>
            <w:vAlign w:val="center"/>
          </w:tcPr>
          <w:p w14:paraId="471CCB25" w14:textId="77777777" w:rsidR="008F5447" w:rsidRDefault="00000000">
            <w:pPr>
              <w:pStyle w:val="aff5"/>
              <w:rPr>
                <w:rFonts w:hint="eastAsia"/>
                <w:b/>
                <w:bCs/>
              </w:rPr>
            </w:pPr>
            <w:r>
              <w:rPr>
                <w:rFonts w:hint="eastAsia"/>
                <w:b/>
                <w:bCs/>
              </w:rPr>
              <w:t>序号</w:t>
            </w:r>
          </w:p>
        </w:tc>
        <w:tc>
          <w:tcPr>
            <w:tcW w:w="2335" w:type="dxa"/>
            <w:vAlign w:val="center"/>
          </w:tcPr>
          <w:p w14:paraId="36AA14C5" w14:textId="77777777" w:rsidR="008F5447" w:rsidRDefault="00000000">
            <w:pPr>
              <w:pStyle w:val="aff5"/>
              <w:rPr>
                <w:rFonts w:hint="eastAsia"/>
                <w:b/>
                <w:bCs/>
              </w:rPr>
            </w:pPr>
            <w:r>
              <w:rPr>
                <w:rFonts w:hint="eastAsia"/>
                <w:b/>
                <w:bCs/>
              </w:rPr>
              <w:t>安全防护设施</w:t>
            </w:r>
          </w:p>
        </w:tc>
        <w:tc>
          <w:tcPr>
            <w:tcW w:w="698" w:type="dxa"/>
            <w:vAlign w:val="center"/>
          </w:tcPr>
          <w:p w14:paraId="35EBAA99" w14:textId="77777777" w:rsidR="008F5447" w:rsidRDefault="00000000">
            <w:pPr>
              <w:pStyle w:val="aff5"/>
              <w:rPr>
                <w:rFonts w:hint="eastAsia"/>
                <w:b/>
                <w:bCs/>
              </w:rPr>
            </w:pPr>
            <w:r>
              <w:rPr>
                <w:rFonts w:hint="eastAsia"/>
                <w:b/>
                <w:bCs/>
              </w:rPr>
              <w:t>数量</w:t>
            </w:r>
          </w:p>
        </w:tc>
        <w:tc>
          <w:tcPr>
            <w:tcW w:w="764" w:type="dxa"/>
            <w:vAlign w:val="center"/>
          </w:tcPr>
          <w:p w14:paraId="2CFC920A" w14:textId="77777777" w:rsidR="008F5447" w:rsidRDefault="00000000">
            <w:pPr>
              <w:pStyle w:val="aff5"/>
              <w:rPr>
                <w:rFonts w:hint="eastAsia"/>
                <w:b/>
                <w:bCs/>
              </w:rPr>
            </w:pPr>
            <w:r>
              <w:rPr>
                <w:rFonts w:hint="eastAsia"/>
                <w:b/>
                <w:bCs/>
              </w:rPr>
              <w:t>单位</w:t>
            </w:r>
          </w:p>
        </w:tc>
        <w:tc>
          <w:tcPr>
            <w:tcW w:w="4195" w:type="dxa"/>
            <w:vAlign w:val="center"/>
          </w:tcPr>
          <w:p w14:paraId="707B5708" w14:textId="77777777" w:rsidR="008F5447" w:rsidRDefault="00000000">
            <w:pPr>
              <w:pStyle w:val="aff5"/>
              <w:rPr>
                <w:rFonts w:hint="eastAsia"/>
                <w:b/>
                <w:bCs/>
              </w:rPr>
            </w:pPr>
            <w:r>
              <w:rPr>
                <w:rFonts w:hint="eastAsia"/>
                <w:b/>
                <w:bCs/>
              </w:rPr>
              <w:t>配备地点</w:t>
            </w:r>
          </w:p>
        </w:tc>
      </w:tr>
      <w:tr w:rsidR="008F5447" w14:paraId="075DF5FE" w14:textId="77777777">
        <w:trPr>
          <w:trHeight w:val="244"/>
          <w:jc w:val="center"/>
        </w:trPr>
        <w:tc>
          <w:tcPr>
            <w:tcW w:w="648" w:type="dxa"/>
            <w:vAlign w:val="center"/>
          </w:tcPr>
          <w:p w14:paraId="51C45207" w14:textId="77777777" w:rsidR="008F5447" w:rsidRDefault="00000000">
            <w:pPr>
              <w:pStyle w:val="aff5"/>
              <w:rPr>
                <w:rFonts w:hint="eastAsia"/>
              </w:rPr>
            </w:pPr>
            <w:r>
              <w:rPr>
                <w:rFonts w:hint="eastAsia"/>
              </w:rPr>
              <w:t>1</w:t>
            </w:r>
          </w:p>
        </w:tc>
        <w:tc>
          <w:tcPr>
            <w:tcW w:w="2335" w:type="dxa"/>
            <w:vAlign w:val="center"/>
          </w:tcPr>
          <w:p w14:paraId="738BB34D" w14:textId="77777777" w:rsidR="008F5447" w:rsidRDefault="00000000">
            <w:pPr>
              <w:pStyle w:val="aff9"/>
            </w:pPr>
            <w:r>
              <w:rPr>
                <w:rFonts w:hint="eastAsia"/>
              </w:rPr>
              <w:t>推车式干粉灭火器</w:t>
            </w:r>
          </w:p>
        </w:tc>
        <w:tc>
          <w:tcPr>
            <w:tcW w:w="698" w:type="dxa"/>
            <w:vAlign w:val="center"/>
          </w:tcPr>
          <w:p w14:paraId="516A8C3B" w14:textId="77777777" w:rsidR="008F5447" w:rsidRDefault="00000000">
            <w:pPr>
              <w:pStyle w:val="aff9"/>
            </w:pPr>
            <w:r>
              <w:rPr>
                <w:rFonts w:hint="eastAsia"/>
              </w:rPr>
              <w:t>1</w:t>
            </w:r>
            <w:r>
              <w:rPr>
                <w:rFonts w:hint="eastAsia"/>
              </w:rPr>
              <w:t>台</w:t>
            </w:r>
          </w:p>
        </w:tc>
        <w:tc>
          <w:tcPr>
            <w:tcW w:w="764" w:type="dxa"/>
            <w:vAlign w:val="center"/>
          </w:tcPr>
          <w:p w14:paraId="7F9285A0" w14:textId="77777777" w:rsidR="008F5447" w:rsidRDefault="00000000">
            <w:pPr>
              <w:pStyle w:val="aff9"/>
            </w:pPr>
            <w:r>
              <w:rPr>
                <w:rFonts w:hint="eastAsia"/>
              </w:rPr>
              <w:t>35kg</w:t>
            </w:r>
          </w:p>
        </w:tc>
        <w:tc>
          <w:tcPr>
            <w:tcW w:w="4195" w:type="dxa"/>
            <w:vAlign w:val="center"/>
          </w:tcPr>
          <w:p w14:paraId="331D554B" w14:textId="77777777" w:rsidR="008F5447" w:rsidRDefault="00000000">
            <w:pPr>
              <w:pStyle w:val="aff9"/>
            </w:pPr>
            <w:r>
              <w:rPr>
                <w:rFonts w:hint="eastAsia"/>
              </w:rPr>
              <w:t>加油区、卸油区</w:t>
            </w:r>
          </w:p>
        </w:tc>
      </w:tr>
      <w:tr w:rsidR="008F5447" w14:paraId="32BB1E12" w14:textId="77777777">
        <w:trPr>
          <w:trHeight w:val="244"/>
          <w:jc w:val="center"/>
        </w:trPr>
        <w:tc>
          <w:tcPr>
            <w:tcW w:w="648" w:type="dxa"/>
            <w:vAlign w:val="center"/>
          </w:tcPr>
          <w:p w14:paraId="3AB2B949" w14:textId="77777777" w:rsidR="008F5447" w:rsidRDefault="00000000">
            <w:pPr>
              <w:pStyle w:val="aff5"/>
              <w:rPr>
                <w:rFonts w:hint="eastAsia"/>
              </w:rPr>
            </w:pPr>
            <w:r>
              <w:rPr>
                <w:rFonts w:hint="eastAsia"/>
              </w:rPr>
              <w:t>2</w:t>
            </w:r>
          </w:p>
        </w:tc>
        <w:tc>
          <w:tcPr>
            <w:tcW w:w="2335" w:type="dxa"/>
            <w:vAlign w:val="center"/>
          </w:tcPr>
          <w:p w14:paraId="757AFF35" w14:textId="77777777" w:rsidR="008F5447" w:rsidRDefault="00000000">
            <w:pPr>
              <w:pStyle w:val="aff9"/>
            </w:pPr>
            <w:r>
              <w:rPr>
                <w:rFonts w:hint="eastAsia"/>
              </w:rPr>
              <w:t>手提式干粉灭火器</w:t>
            </w:r>
          </w:p>
        </w:tc>
        <w:tc>
          <w:tcPr>
            <w:tcW w:w="698" w:type="dxa"/>
            <w:vAlign w:val="center"/>
          </w:tcPr>
          <w:p w14:paraId="0A9D7E5B" w14:textId="77777777" w:rsidR="008F5447" w:rsidRDefault="00000000">
            <w:pPr>
              <w:pStyle w:val="aff9"/>
            </w:pPr>
            <w:r>
              <w:rPr>
                <w:rFonts w:hint="eastAsia"/>
              </w:rPr>
              <w:t>8</w:t>
            </w:r>
            <w:r>
              <w:rPr>
                <w:rFonts w:hint="eastAsia"/>
              </w:rPr>
              <w:t>具</w:t>
            </w:r>
          </w:p>
        </w:tc>
        <w:tc>
          <w:tcPr>
            <w:tcW w:w="764" w:type="dxa"/>
            <w:vAlign w:val="center"/>
          </w:tcPr>
          <w:p w14:paraId="57052453" w14:textId="77777777" w:rsidR="008F5447" w:rsidRDefault="00000000">
            <w:pPr>
              <w:pStyle w:val="aff9"/>
            </w:pPr>
            <w:r>
              <w:rPr>
                <w:rFonts w:hint="eastAsia"/>
              </w:rPr>
              <w:t>5kg</w:t>
            </w:r>
          </w:p>
        </w:tc>
        <w:tc>
          <w:tcPr>
            <w:tcW w:w="4195" w:type="dxa"/>
            <w:vAlign w:val="center"/>
          </w:tcPr>
          <w:p w14:paraId="7B4F77FD" w14:textId="77777777" w:rsidR="008F5447" w:rsidRDefault="00000000">
            <w:pPr>
              <w:pStyle w:val="aff9"/>
            </w:pPr>
            <w:r>
              <w:rPr>
                <w:rFonts w:hint="eastAsia"/>
              </w:rPr>
              <w:t>全站</w:t>
            </w:r>
          </w:p>
        </w:tc>
      </w:tr>
      <w:tr w:rsidR="008F5447" w14:paraId="2E13C683" w14:textId="77777777">
        <w:trPr>
          <w:trHeight w:val="244"/>
          <w:jc w:val="center"/>
        </w:trPr>
        <w:tc>
          <w:tcPr>
            <w:tcW w:w="648" w:type="dxa"/>
            <w:vAlign w:val="center"/>
          </w:tcPr>
          <w:p w14:paraId="62916D2A" w14:textId="5E5A23F3" w:rsidR="008F5447" w:rsidRDefault="0063226F">
            <w:pPr>
              <w:pStyle w:val="aff5"/>
              <w:rPr>
                <w:rFonts w:hint="eastAsia"/>
              </w:rPr>
            </w:pPr>
            <w:r>
              <w:rPr>
                <w:rFonts w:hint="eastAsia"/>
              </w:rPr>
              <w:t>3</w:t>
            </w:r>
          </w:p>
        </w:tc>
        <w:tc>
          <w:tcPr>
            <w:tcW w:w="2335" w:type="dxa"/>
            <w:vAlign w:val="center"/>
          </w:tcPr>
          <w:p w14:paraId="0015DF98" w14:textId="77777777" w:rsidR="008F5447" w:rsidRDefault="00000000">
            <w:pPr>
              <w:pStyle w:val="aff9"/>
            </w:pPr>
            <w:r>
              <w:rPr>
                <w:rFonts w:hint="eastAsia"/>
              </w:rPr>
              <w:t>二氧化碳灭火器</w:t>
            </w:r>
          </w:p>
        </w:tc>
        <w:tc>
          <w:tcPr>
            <w:tcW w:w="698" w:type="dxa"/>
            <w:vAlign w:val="center"/>
          </w:tcPr>
          <w:p w14:paraId="622F7CF2" w14:textId="77777777" w:rsidR="008F5447" w:rsidRDefault="00000000">
            <w:pPr>
              <w:pStyle w:val="aff9"/>
            </w:pPr>
            <w:r>
              <w:rPr>
                <w:rFonts w:hint="eastAsia"/>
              </w:rPr>
              <w:t>1</w:t>
            </w:r>
            <w:r>
              <w:rPr>
                <w:rFonts w:hint="eastAsia"/>
              </w:rPr>
              <w:t>具</w:t>
            </w:r>
          </w:p>
        </w:tc>
        <w:tc>
          <w:tcPr>
            <w:tcW w:w="764" w:type="dxa"/>
            <w:vAlign w:val="center"/>
          </w:tcPr>
          <w:p w14:paraId="52D928A1" w14:textId="77777777" w:rsidR="008F5447" w:rsidRDefault="00000000">
            <w:pPr>
              <w:pStyle w:val="aff9"/>
            </w:pPr>
            <w:r>
              <w:rPr>
                <w:rFonts w:hint="eastAsia"/>
              </w:rPr>
              <w:t>3kg</w:t>
            </w:r>
          </w:p>
        </w:tc>
        <w:tc>
          <w:tcPr>
            <w:tcW w:w="4195" w:type="dxa"/>
            <w:vAlign w:val="center"/>
          </w:tcPr>
          <w:p w14:paraId="6FF8925C" w14:textId="77777777" w:rsidR="008F5447" w:rsidRDefault="00000000">
            <w:pPr>
              <w:pStyle w:val="aff9"/>
            </w:pPr>
            <w:r>
              <w:rPr>
                <w:rFonts w:hint="eastAsia"/>
              </w:rPr>
              <w:t>配电室、发电机房</w:t>
            </w:r>
          </w:p>
        </w:tc>
      </w:tr>
      <w:tr w:rsidR="0063226F" w14:paraId="16A557EB" w14:textId="77777777">
        <w:trPr>
          <w:trHeight w:val="244"/>
          <w:jc w:val="center"/>
        </w:trPr>
        <w:tc>
          <w:tcPr>
            <w:tcW w:w="648" w:type="dxa"/>
            <w:vAlign w:val="center"/>
          </w:tcPr>
          <w:p w14:paraId="47B3696E" w14:textId="4E52D18C" w:rsidR="0063226F" w:rsidRDefault="0063226F" w:rsidP="0063226F">
            <w:pPr>
              <w:pStyle w:val="aff5"/>
              <w:rPr>
                <w:rFonts w:hint="eastAsia"/>
              </w:rPr>
            </w:pPr>
            <w:r>
              <w:rPr>
                <w:rFonts w:hint="eastAsia"/>
              </w:rPr>
              <w:t>4</w:t>
            </w:r>
          </w:p>
        </w:tc>
        <w:tc>
          <w:tcPr>
            <w:tcW w:w="2335" w:type="dxa"/>
            <w:vAlign w:val="center"/>
          </w:tcPr>
          <w:p w14:paraId="48E072A2" w14:textId="77777777" w:rsidR="0063226F" w:rsidRDefault="0063226F" w:rsidP="0063226F">
            <w:pPr>
              <w:pStyle w:val="aff9"/>
            </w:pPr>
            <w:r>
              <w:rPr>
                <w:rFonts w:hint="eastAsia"/>
              </w:rPr>
              <w:t>消防沙池</w:t>
            </w:r>
          </w:p>
        </w:tc>
        <w:tc>
          <w:tcPr>
            <w:tcW w:w="698" w:type="dxa"/>
            <w:vAlign w:val="center"/>
          </w:tcPr>
          <w:p w14:paraId="659A8A3D" w14:textId="77777777" w:rsidR="0063226F" w:rsidRDefault="0063226F" w:rsidP="0063226F">
            <w:pPr>
              <w:pStyle w:val="aff9"/>
            </w:pPr>
            <w:r>
              <w:rPr>
                <w:rFonts w:hint="eastAsia"/>
              </w:rPr>
              <w:t>1</w:t>
            </w:r>
            <w:r>
              <w:rPr>
                <w:rFonts w:hint="eastAsia"/>
              </w:rPr>
              <w:t>个</w:t>
            </w:r>
          </w:p>
        </w:tc>
        <w:tc>
          <w:tcPr>
            <w:tcW w:w="764" w:type="dxa"/>
            <w:vAlign w:val="center"/>
          </w:tcPr>
          <w:p w14:paraId="74B63ABF" w14:textId="77777777" w:rsidR="0063226F" w:rsidRDefault="0063226F" w:rsidP="0063226F">
            <w:pPr>
              <w:pStyle w:val="aff9"/>
            </w:pPr>
            <w:r>
              <w:rPr>
                <w:rFonts w:hint="eastAsia"/>
              </w:rPr>
              <w:t>2m</w:t>
            </w:r>
            <w:r>
              <w:rPr>
                <w:rFonts w:hint="eastAsia"/>
              </w:rPr>
              <w:t>³</w:t>
            </w:r>
          </w:p>
        </w:tc>
        <w:tc>
          <w:tcPr>
            <w:tcW w:w="4195" w:type="dxa"/>
            <w:vAlign w:val="center"/>
          </w:tcPr>
          <w:p w14:paraId="0DF8A382" w14:textId="77777777" w:rsidR="0063226F" w:rsidRDefault="0063226F" w:rsidP="0063226F">
            <w:pPr>
              <w:pStyle w:val="aff9"/>
            </w:pPr>
            <w:r>
              <w:rPr>
                <w:rFonts w:hint="eastAsia"/>
              </w:rPr>
              <w:t>卸油区</w:t>
            </w:r>
          </w:p>
        </w:tc>
      </w:tr>
      <w:tr w:rsidR="0063226F" w14:paraId="14361A68" w14:textId="77777777">
        <w:trPr>
          <w:trHeight w:val="244"/>
          <w:jc w:val="center"/>
        </w:trPr>
        <w:tc>
          <w:tcPr>
            <w:tcW w:w="648" w:type="dxa"/>
            <w:vAlign w:val="center"/>
          </w:tcPr>
          <w:p w14:paraId="602A93DB" w14:textId="5A3DB842" w:rsidR="0063226F" w:rsidRDefault="0063226F" w:rsidP="0063226F">
            <w:pPr>
              <w:pStyle w:val="aff5"/>
              <w:rPr>
                <w:rFonts w:hint="eastAsia"/>
              </w:rPr>
            </w:pPr>
            <w:r>
              <w:rPr>
                <w:rFonts w:hint="eastAsia"/>
              </w:rPr>
              <w:t>5</w:t>
            </w:r>
          </w:p>
        </w:tc>
        <w:tc>
          <w:tcPr>
            <w:tcW w:w="2335" w:type="dxa"/>
            <w:vAlign w:val="center"/>
          </w:tcPr>
          <w:p w14:paraId="5C772F52" w14:textId="77777777" w:rsidR="0063226F" w:rsidRDefault="0063226F" w:rsidP="0063226F">
            <w:pPr>
              <w:pStyle w:val="aff9"/>
            </w:pPr>
            <w:r>
              <w:rPr>
                <w:rFonts w:hint="eastAsia"/>
              </w:rPr>
              <w:t>消防铲</w:t>
            </w:r>
          </w:p>
        </w:tc>
        <w:tc>
          <w:tcPr>
            <w:tcW w:w="698" w:type="dxa"/>
            <w:vAlign w:val="center"/>
          </w:tcPr>
          <w:p w14:paraId="635F32CE" w14:textId="77777777" w:rsidR="0063226F" w:rsidRDefault="0063226F" w:rsidP="0063226F">
            <w:pPr>
              <w:pStyle w:val="aff9"/>
            </w:pPr>
            <w:r>
              <w:rPr>
                <w:rFonts w:hint="eastAsia"/>
              </w:rPr>
              <w:t>2</w:t>
            </w:r>
            <w:r>
              <w:rPr>
                <w:rFonts w:hint="eastAsia"/>
              </w:rPr>
              <w:t>把</w:t>
            </w:r>
          </w:p>
        </w:tc>
        <w:tc>
          <w:tcPr>
            <w:tcW w:w="764" w:type="dxa"/>
            <w:vAlign w:val="center"/>
          </w:tcPr>
          <w:p w14:paraId="562CF6C1" w14:textId="77777777" w:rsidR="0063226F" w:rsidRDefault="0063226F" w:rsidP="0063226F">
            <w:pPr>
              <w:pStyle w:val="aff9"/>
            </w:pPr>
          </w:p>
        </w:tc>
        <w:tc>
          <w:tcPr>
            <w:tcW w:w="4195" w:type="dxa"/>
            <w:vAlign w:val="center"/>
          </w:tcPr>
          <w:p w14:paraId="160335DD" w14:textId="77777777" w:rsidR="0063226F" w:rsidRDefault="0063226F" w:rsidP="0063226F">
            <w:pPr>
              <w:pStyle w:val="aff9"/>
            </w:pPr>
            <w:r>
              <w:rPr>
                <w:rFonts w:hint="eastAsia"/>
              </w:rPr>
              <w:t>卸油区</w:t>
            </w:r>
          </w:p>
        </w:tc>
      </w:tr>
      <w:tr w:rsidR="0063226F" w14:paraId="45392D3F" w14:textId="77777777">
        <w:trPr>
          <w:trHeight w:val="244"/>
          <w:jc w:val="center"/>
        </w:trPr>
        <w:tc>
          <w:tcPr>
            <w:tcW w:w="648" w:type="dxa"/>
            <w:vAlign w:val="center"/>
          </w:tcPr>
          <w:p w14:paraId="7A9FC751" w14:textId="0CD291FF" w:rsidR="0063226F" w:rsidRDefault="0063226F" w:rsidP="0063226F">
            <w:pPr>
              <w:pStyle w:val="aff5"/>
              <w:rPr>
                <w:rFonts w:hint="eastAsia"/>
              </w:rPr>
            </w:pPr>
            <w:r>
              <w:rPr>
                <w:rFonts w:hint="eastAsia"/>
              </w:rPr>
              <w:t>6</w:t>
            </w:r>
          </w:p>
        </w:tc>
        <w:tc>
          <w:tcPr>
            <w:tcW w:w="2335" w:type="dxa"/>
            <w:vAlign w:val="center"/>
          </w:tcPr>
          <w:p w14:paraId="5EAE6FD3" w14:textId="77777777" w:rsidR="0063226F" w:rsidRDefault="0063226F" w:rsidP="0063226F">
            <w:pPr>
              <w:pStyle w:val="aff9"/>
            </w:pPr>
            <w:r>
              <w:rPr>
                <w:rFonts w:hint="eastAsia"/>
              </w:rPr>
              <w:t>消防桶</w:t>
            </w:r>
          </w:p>
        </w:tc>
        <w:tc>
          <w:tcPr>
            <w:tcW w:w="698" w:type="dxa"/>
            <w:vAlign w:val="center"/>
          </w:tcPr>
          <w:p w14:paraId="6504E62A" w14:textId="77777777" w:rsidR="0063226F" w:rsidRDefault="0063226F" w:rsidP="0063226F">
            <w:pPr>
              <w:pStyle w:val="aff9"/>
            </w:pPr>
            <w:r>
              <w:rPr>
                <w:rFonts w:hint="eastAsia"/>
              </w:rPr>
              <w:t>2</w:t>
            </w:r>
            <w:r>
              <w:rPr>
                <w:rFonts w:hint="eastAsia"/>
              </w:rPr>
              <w:t>个</w:t>
            </w:r>
          </w:p>
        </w:tc>
        <w:tc>
          <w:tcPr>
            <w:tcW w:w="764" w:type="dxa"/>
            <w:vAlign w:val="center"/>
          </w:tcPr>
          <w:p w14:paraId="07FEC469" w14:textId="77777777" w:rsidR="0063226F" w:rsidRDefault="0063226F" w:rsidP="0063226F">
            <w:pPr>
              <w:pStyle w:val="aff9"/>
            </w:pPr>
          </w:p>
        </w:tc>
        <w:tc>
          <w:tcPr>
            <w:tcW w:w="4195" w:type="dxa"/>
            <w:vAlign w:val="center"/>
          </w:tcPr>
          <w:p w14:paraId="53C199E1" w14:textId="77777777" w:rsidR="0063226F" w:rsidRDefault="0063226F" w:rsidP="0063226F">
            <w:pPr>
              <w:pStyle w:val="aff9"/>
            </w:pPr>
            <w:r>
              <w:rPr>
                <w:rFonts w:hint="eastAsia"/>
              </w:rPr>
              <w:t>卸油区</w:t>
            </w:r>
          </w:p>
        </w:tc>
      </w:tr>
      <w:tr w:rsidR="0063226F" w14:paraId="22DADA86" w14:textId="77777777">
        <w:trPr>
          <w:trHeight w:val="244"/>
          <w:jc w:val="center"/>
        </w:trPr>
        <w:tc>
          <w:tcPr>
            <w:tcW w:w="648" w:type="dxa"/>
            <w:vAlign w:val="center"/>
          </w:tcPr>
          <w:p w14:paraId="3D89A1EE" w14:textId="0537AB32" w:rsidR="0063226F" w:rsidRDefault="0063226F" w:rsidP="0063226F">
            <w:pPr>
              <w:pStyle w:val="aff5"/>
              <w:rPr>
                <w:rFonts w:hint="eastAsia"/>
              </w:rPr>
            </w:pPr>
            <w:r>
              <w:rPr>
                <w:rFonts w:hint="eastAsia"/>
              </w:rPr>
              <w:t>7</w:t>
            </w:r>
          </w:p>
        </w:tc>
        <w:tc>
          <w:tcPr>
            <w:tcW w:w="2335" w:type="dxa"/>
            <w:vAlign w:val="center"/>
          </w:tcPr>
          <w:p w14:paraId="6415EB58" w14:textId="77777777" w:rsidR="0063226F" w:rsidRDefault="0063226F" w:rsidP="0063226F">
            <w:pPr>
              <w:pStyle w:val="aff9"/>
            </w:pPr>
            <w:r>
              <w:rPr>
                <w:rFonts w:hint="eastAsia"/>
              </w:rPr>
              <w:t>灭火</w:t>
            </w:r>
            <w:proofErr w:type="gramStart"/>
            <w:r>
              <w:rPr>
                <w:rFonts w:hint="eastAsia"/>
              </w:rPr>
              <w:t>毯</w:t>
            </w:r>
            <w:proofErr w:type="gramEnd"/>
          </w:p>
        </w:tc>
        <w:tc>
          <w:tcPr>
            <w:tcW w:w="698" w:type="dxa"/>
            <w:vAlign w:val="center"/>
          </w:tcPr>
          <w:p w14:paraId="37F27E8A" w14:textId="77777777" w:rsidR="0063226F" w:rsidRDefault="0063226F" w:rsidP="0063226F">
            <w:pPr>
              <w:pStyle w:val="aff9"/>
            </w:pPr>
            <w:r>
              <w:rPr>
                <w:rFonts w:hint="eastAsia"/>
              </w:rPr>
              <w:t>2</w:t>
            </w:r>
            <w:r>
              <w:rPr>
                <w:rFonts w:hint="eastAsia"/>
              </w:rPr>
              <w:t>块</w:t>
            </w:r>
          </w:p>
        </w:tc>
        <w:tc>
          <w:tcPr>
            <w:tcW w:w="764" w:type="dxa"/>
            <w:vAlign w:val="center"/>
          </w:tcPr>
          <w:p w14:paraId="6CED395D" w14:textId="77777777" w:rsidR="0063226F" w:rsidRDefault="0063226F" w:rsidP="0063226F">
            <w:pPr>
              <w:pStyle w:val="aff9"/>
            </w:pPr>
          </w:p>
        </w:tc>
        <w:tc>
          <w:tcPr>
            <w:tcW w:w="4195" w:type="dxa"/>
            <w:vAlign w:val="center"/>
          </w:tcPr>
          <w:p w14:paraId="63BE9EB1" w14:textId="77777777" w:rsidR="0063226F" w:rsidRDefault="0063226F" w:rsidP="0063226F">
            <w:pPr>
              <w:pStyle w:val="aff9"/>
            </w:pPr>
            <w:r>
              <w:rPr>
                <w:rFonts w:hint="eastAsia"/>
              </w:rPr>
              <w:t>加油区、消防器材箱</w:t>
            </w:r>
          </w:p>
        </w:tc>
      </w:tr>
    </w:tbl>
    <w:p w14:paraId="40FE0193" w14:textId="77777777" w:rsidR="008F5447" w:rsidRDefault="00000000">
      <w:pPr>
        <w:rPr>
          <w:rFonts w:hint="eastAsia"/>
        </w:rPr>
      </w:pPr>
      <w:r>
        <w:rPr>
          <w:rFonts w:hint="eastAsia"/>
        </w:rPr>
        <w:t>3</w:t>
      </w:r>
      <w:r>
        <w:t>、劳动防护用品</w:t>
      </w:r>
    </w:p>
    <w:p w14:paraId="6B8F3566" w14:textId="77777777" w:rsidR="008F5447" w:rsidRDefault="00000000">
      <w:pPr>
        <w:rPr>
          <w:rFonts w:hint="eastAsia"/>
        </w:rPr>
      </w:pPr>
      <w:r>
        <w:rPr>
          <w:lang w:val="zh-CN"/>
        </w:rPr>
        <w:t>该加油站为从业人员定期发放防静电工作服、工作鞋、手套、口罩</w:t>
      </w:r>
      <w:r>
        <w:rPr>
          <w:rFonts w:hint="eastAsia"/>
          <w:lang w:val="zh-CN"/>
        </w:rPr>
        <w:t>，</w:t>
      </w:r>
      <w:r>
        <w:rPr>
          <w:lang w:val="zh-CN"/>
        </w:rPr>
        <w:t>并有发放记录。</w:t>
      </w:r>
    </w:p>
    <w:p w14:paraId="70007174" w14:textId="77777777" w:rsidR="008F5447" w:rsidRDefault="00000000">
      <w:pPr>
        <w:pStyle w:val="20"/>
        <w:rPr>
          <w:rFonts w:hint="eastAsia"/>
        </w:rPr>
      </w:pPr>
      <w:bookmarkStart w:id="174" w:name="_Toc15242"/>
      <w:bookmarkStart w:id="175" w:name="_Toc275268741"/>
      <w:bookmarkStart w:id="176" w:name="_Toc180226614"/>
      <w:r>
        <w:t>安全管理</w:t>
      </w:r>
      <w:bookmarkEnd w:id="174"/>
      <w:bookmarkEnd w:id="175"/>
      <w:bookmarkEnd w:id="176"/>
    </w:p>
    <w:p w14:paraId="5C0D6274" w14:textId="77777777" w:rsidR="008F5447" w:rsidRDefault="00000000">
      <w:pPr>
        <w:pStyle w:val="3"/>
        <w:ind w:firstLine="562"/>
        <w:rPr>
          <w:rFonts w:hint="eastAsia"/>
        </w:rPr>
      </w:pPr>
      <w:bookmarkStart w:id="177" w:name="_Toc4680"/>
      <w:bookmarkStart w:id="178" w:name="_Toc275268742"/>
      <w:bookmarkStart w:id="179" w:name="_Toc180226615"/>
      <w:r>
        <w:t>组织机构及人员</w:t>
      </w:r>
      <w:bookmarkEnd w:id="177"/>
      <w:bookmarkEnd w:id="178"/>
      <w:bookmarkEnd w:id="179"/>
    </w:p>
    <w:p w14:paraId="0886EAF7" w14:textId="77777777" w:rsidR="008F5447" w:rsidRDefault="00000000">
      <w:pPr>
        <w:rPr>
          <w:rFonts w:hint="eastAsia"/>
        </w:rPr>
      </w:pPr>
      <w:r>
        <w:rPr>
          <w:rFonts w:hint="eastAsia"/>
        </w:rPr>
        <w:t>双柏县大麦地加油站</w:t>
      </w:r>
      <w:r>
        <w:t>安全生产</w:t>
      </w:r>
      <w:r>
        <w:rPr>
          <w:rFonts w:hint="eastAsia"/>
        </w:rPr>
        <w:t>主要负责人</w:t>
      </w:r>
      <w:r>
        <w:t>为</w:t>
      </w:r>
      <w:r>
        <w:rPr>
          <w:rFonts w:hint="eastAsia"/>
        </w:rPr>
        <w:t>吕光立，同时配置了安全管理人员。</w:t>
      </w:r>
      <w:r>
        <w:rPr>
          <w:rFonts w:hint="eastAsia"/>
          <w:lang w:val="en-GB"/>
        </w:rPr>
        <w:t>站内设有安全生产领导小组，小组组长由</w:t>
      </w:r>
      <w:r>
        <w:rPr>
          <w:rFonts w:hint="eastAsia"/>
        </w:rPr>
        <w:t>主要负责人</w:t>
      </w:r>
      <w:r>
        <w:rPr>
          <w:rFonts w:hint="eastAsia"/>
          <w:lang w:val="en-GB"/>
        </w:rPr>
        <w:t>担任，并设有专职安全员。</w:t>
      </w:r>
      <w:r>
        <w:rPr>
          <w:rFonts w:hint="eastAsia"/>
        </w:rPr>
        <w:t>双柏县大麦地加油站</w:t>
      </w:r>
      <w:r>
        <w:t>还成立了由</w:t>
      </w:r>
      <w:r>
        <w:rPr>
          <w:rFonts w:hint="eastAsia"/>
        </w:rPr>
        <w:t>主要负责人</w:t>
      </w:r>
      <w:r>
        <w:t>负责的事故应急救援指挥领导小组</w:t>
      </w:r>
      <w:r>
        <w:rPr>
          <w:rFonts w:hint="eastAsia"/>
        </w:rPr>
        <w:t>，</w:t>
      </w:r>
      <w:r>
        <w:t>针对可能发生的事故制定了应采取的相关措施。</w:t>
      </w:r>
      <w:r>
        <w:rPr>
          <w:rFonts w:hint="eastAsia"/>
        </w:rPr>
        <w:lastRenderedPageBreak/>
        <w:t>安全领导</w:t>
      </w:r>
      <w:r>
        <w:t>小组具体组成如下：</w:t>
      </w:r>
    </w:p>
    <w:p w14:paraId="3AF0ABA5" w14:textId="77777777" w:rsidR="008F5447" w:rsidRDefault="00000000">
      <w:pPr>
        <w:rPr>
          <w:rFonts w:hint="eastAsia"/>
        </w:rPr>
      </w:pPr>
      <w:r>
        <w:rPr>
          <w:rFonts w:hint="eastAsia"/>
        </w:rPr>
        <w:t>组长：鲁勇（站长）</w:t>
      </w:r>
    </w:p>
    <w:p w14:paraId="3DF5AF56" w14:textId="77777777" w:rsidR="008F5447" w:rsidRDefault="00000000">
      <w:pPr>
        <w:rPr>
          <w:rFonts w:hint="eastAsia"/>
        </w:rPr>
      </w:pPr>
      <w:r>
        <w:rPr>
          <w:rFonts w:hint="eastAsia"/>
        </w:rPr>
        <w:t>副组长：普梅莉（安全员）</w:t>
      </w:r>
    </w:p>
    <w:p w14:paraId="5B4C8CEF" w14:textId="77777777" w:rsidR="008F5447" w:rsidRDefault="00000000">
      <w:pPr>
        <w:tabs>
          <w:tab w:val="center" w:pos="4592"/>
        </w:tabs>
        <w:rPr>
          <w:rFonts w:hint="eastAsia"/>
        </w:rPr>
      </w:pPr>
      <w:r>
        <w:t>加油站安全管理网络图见图2-</w:t>
      </w:r>
      <w:r>
        <w:rPr>
          <w:rFonts w:hint="eastAsia"/>
        </w:rPr>
        <w:t>6</w:t>
      </w:r>
      <w:r>
        <w:t>。</w:t>
      </w:r>
    </w:p>
    <w:p w14:paraId="22C7902E" w14:textId="77777777" w:rsidR="008F5447" w:rsidRDefault="00000000">
      <w:pPr>
        <w:ind w:firstLineChars="0" w:firstLine="0"/>
        <w:rPr>
          <w:rFonts w:hint="eastAsia"/>
        </w:rPr>
      </w:pPr>
      <w:r>
        <w:rPr>
          <w:noProof/>
        </w:rPr>
        <mc:AlternateContent>
          <mc:Choice Requires="wps">
            <w:drawing>
              <wp:anchor distT="0" distB="0" distL="114300" distR="114300" simplePos="0" relativeHeight="251654144" behindDoc="0" locked="0" layoutInCell="1" allowOverlap="1" wp14:anchorId="42C97530" wp14:editId="45A17965">
                <wp:simplePos x="0" y="0"/>
                <wp:positionH relativeFrom="column">
                  <wp:posOffset>1813560</wp:posOffset>
                </wp:positionH>
                <wp:positionV relativeFrom="paragraph">
                  <wp:posOffset>226695</wp:posOffset>
                </wp:positionV>
                <wp:extent cx="1828165" cy="314325"/>
                <wp:effectExtent l="7620" t="7620" r="12065" b="20955"/>
                <wp:wrapNone/>
                <wp:docPr id="487" name="文本框 487"/>
                <wp:cNvGraphicFramePr/>
                <a:graphic xmlns:a="http://schemas.openxmlformats.org/drawingml/2006/main">
                  <a:graphicData uri="http://schemas.microsoft.com/office/word/2010/wordprocessingShape">
                    <wps:wsp>
                      <wps:cNvSpPr txBox="1"/>
                      <wps:spPr>
                        <a:xfrm>
                          <a:off x="0" y="0"/>
                          <a:ext cx="1828165" cy="314325"/>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0DE7122A" w14:textId="77777777" w:rsidR="008F5447" w:rsidRDefault="00000000">
                            <w:pPr>
                              <w:spacing w:line="240" w:lineRule="auto"/>
                              <w:ind w:firstLineChars="0" w:firstLine="0"/>
                              <w:jc w:val="center"/>
                              <w:rPr>
                                <w:rFonts w:hint="eastAsia"/>
                                <w:sz w:val="24"/>
                                <w:szCs w:val="24"/>
                              </w:rPr>
                            </w:pPr>
                            <w:r>
                              <w:rPr>
                                <w:rFonts w:hint="eastAsia"/>
                                <w:sz w:val="24"/>
                                <w:szCs w:val="24"/>
                              </w:rPr>
                              <w:t>站长</w:t>
                            </w:r>
                          </w:p>
                        </w:txbxContent>
                      </wps:txbx>
                      <wps:bodyPr upright="1"/>
                    </wps:wsp>
                  </a:graphicData>
                </a:graphic>
              </wp:anchor>
            </w:drawing>
          </mc:Choice>
          <mc:Fallback>
            <w:pict>
              <v:shape w14:anchorId="42C97530" id="文本框 487" o:spid="_x0000_s1060" type="#_x0000_t202" style="position:absolute;left:0;text-align:left;margin-left:142.8pt;margin-top:17.85pt;width:143.95pt;height:24.7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o0EQIAAFIEAAAOAAAAZHJzL2Uyb0RvYy54bWysVEuP0zAQviPxHyzfaZIuXbpR05WglAsC&#10;xLLi7NpOYskvebxN+u8ZO9m2gIQQIgdn4nl9881MNvej0eQoAyhnG1otSkqk5U4o2zX08dv+1ZoS&#10;iMwKpp2VDT1JoPfbly82g6/l0vVOCxkIBrFQD76hfYy+LgrgvTQMFs5Li8rWBcMifoauEIENGN3o&#10;YlmWt8XggvDBcQmAt7tJSbc5fttKHj+3LchIdEMRW8xnyOchncV2w+ouMN8rPsNg/4DCMGUx6TnU&#10;jkVGnoL6LZRRPDhwbVxwZwrXtorLXANWU5W/VPPQMy9zLUgO+DNN8P/C8k/HB/8lkDi+dSM2MBEy&#10;eKgBL1M9YxtMeiNSgnqk8HSmTY6R8OS0Xq6r2xUlHHU31eub5SqFKS7ePkD8IJ0hSWhowLZkttjx&#10;I8TJ9NlkJlHsldYkuPhdxT7zkNJmJaDPJBDvkIrpGkJ3eKcDOTLs9D4/M4gOrq2rMj050p9dEH73&#10;nEorS1ia6HlgotLyKxYxQcfxyXBTGm3JgIys1m8SHwwnutUsomi8aCjYbsrstDq7/AQjo8tZMD9c&#10;myWCdgz6qcKsmqbXqCgDImF1L5l4bwWJJ4+rZnHhaEJjpKBES9zPJGXLyJT+G0sEoS228jISSYrj&#10;YSQK66nuUrh0dXDihGP05IPqemxxHqTshoObZ2FesrQZ1985+OVXsP0BAAD//wMAUEsDBBQABgAI&#10;AAAAIQCWLpCO3gAAAAkBAAAPAAAAZHJzL2Rvd25yZXYueG1sTI9BTsMwEEX3SNzBGiQ2iDpN5SYK&#10;mVRVJQ5AicrWjYc4amxHttsETo9ZwXL0n/5/U+8WM7Ib+TA4i7BeZcDIdk4Ntkdo31+fS2AhSqvk&#10;6CwhfFGAXXN/V8tKudm+0e0Ye5ZKbKgkgo5xqjgPnSYjw8pNZFP26byRMZ2+58rLOZWbkedZtuVG&#10;DjYtaDnRQVN3OV4Nghg/8rWPh2l+0vv2Qqe2OH23iI8Py/4FWKQl/sHwq5/UoUlOZ3e1KrARIS/F&#10;NqEIG1EAS4AoNgLYGaEUOfCm5v8/aH4AAAD//wMAUEsBAi0AFAAGAAgAAAAhALaDOJL+AAAA4QEA&#10;ABMAAAAAAAAAAAAAAAAAAAAAAFtDb250ZW50X1R5cGVzXS54bWxQSwECLQAUAAYACAAAACEAOP0h&#10;/9YAAACUAQAACwAAAAAAAAAAAAAAAAAvAQAAX3JlbHMvLnJlbHNQSwECLQAUAAYACAAAACEA0TI6&#10;NBECAABSBAAADgAAAAAAAAAAAAAAAAAuAgAAZHJzL2Uyb0RvYy54bWxQSwECLQAUAAYACAAAACEA&#10;li6Qjt4AAAAJAQAADwAAAAAAAAAAAAAAAABrBAAAZHJzL2Rvd25yZXYueG1sUEsFBgAAAAAEAAQA&#10;8wAAAHYFAAAAAA==&#10;" strokeweight="1.25pt">
                <v:fill angle="90" focus="100%" type="gradient">
                  <o:fill v:ext="view" type="gradientUnscaled"/>
                </v:fill>
                <v:textbox>
                  <w:txbxContent>
                    <w:p w14:paraId="0DE7122A" w14:textId="77777777" w:rsidR="008F5447" w:rsidRDefault="00000000">
                      <w:pPr>
                        <w:spacing w:line="240" w:lineRule="auto"/>
                        <w:ind w:firstLineChars="0" w:firstLine="0"/>
                        <w:jc w:val="center"/>
                        <w:rPr>
                          <w:rFonts w:hint="eastAsia"/>
                          <w:sz w:val="24"/>
                          <w:szCs w:val="24"/>
                        </w:rPr>
                      </w:pPr>
                      <w:r>
                        <w:rPr>
                          <w:rFonts w:hint="eastAsia"/>
                          <w:sz w:val="24"/>
                          <w:szCs w:val="24"/>
                        </w:rPr>
                        <w:t>站长</w:t>
                      </w:r>
                    </w:p>
                  </w:txbxContent>
                </v:textbox>
              </v:shape>
            </w:pict>
          </mc:Fallback>
        </mc:AlternateContent>
      </w:r>
    </w:p>
    <w:p w14:paraId="5CF30901" w14:textId="77777777" w:rsidR="008F5447" w:rsidRDefault="00000000">
      <w:pPr>
        <w:snapToGrid/>
        <w:rPr>
          <w:rFonts w:hint="eastAsia"/>
          <w:szCs w:val="28"/>
        </w:rPr>
      </w:pPr>
      <w:r>
        <w:rPr>
          <w:noProof/>
        </w:rPr>
        <mc:AlternateContent>
          <mc:Choice Requires="wps">
            <w:drawing>
              <wp:anchor distT="0" distB="0" distL="114300" distR="114300" simplePos="0" relativeHeight="251656192" behindDoc="0" locked="0" layoutInCell="1" allowOverlap="1" wp14:anchorId="5EBAF20E" wp14:editId="44E4DF2C">
                <wp:simplePos x="0" y="0"/>
                <wp:positionH relativeFrom="column">
                  <wp:posOffset>2754630</wp:posOffset>
                </wp:positionH>
                <wp:positionV relativeFrom="paragraph">
                  <wp:posOffset>226695</wp:posOffset>
                </wp:positionV>
                <wp:extent cx="635" cy="276225"/>
                <wp:effectExtent l="52070" t="0" r="61595" b="3175"/>
                <wp:wrapNone/>
                <wp:docPr id="482" name="直接连接符 482"/>
                <wp:cNvGraphicFramePr/>
                <a:graphic xmlns:a="http://schemas.openxmlformats.org/drawingml/2006/main">
                  <a:graphicData uri="http://schemas.microsoft.com/office/word/2010/wordprocessingShape">
                    <wps:wsp>
                      <wps:cNvCnPr/>
                      <wps:spPr>
                        <a:xfrm>
                          <a:off x="0" y="0"/>
                          <a:ext cx="635" cy="276225"/>
                        </a:xfrm>
                        <a:prstGeom prst="line">
                          <a:avLst/>
                        </a:prstGeom>
                        <a:ln w="15875" cap="flat" cmpd="sng">
                          <a:solidFill>
                            <a:srgbClr val="000000"/>
                          </a:solidFill>
                          <a:prstDash val="solid"/>
                          <a:headEnd type="none" w="med" len="med"/>
                          <a:tailEnd type="arrow" w="med" len="med"/>
                        </a:ln>
                      </wps:spPr>
                      <wps:bodyPr/>
                    </wps:wsp>
                  </a:graphicData>
                </a:graphic>
              </wp:anchor>
            </w:drawing>
          </mc:Choice>
          <mc:Fallback>
            <w:pict>
              <v:line w14:anchorId="257E14CB" id="直接连接符 482"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16.9pt,17.85pt" to="216.9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RssAEAAGEDAAAOAAAAZHJzL2Uyb0RvYy54bWysU8uO2zAMvBfoPwi6N866SHZhxNnDpttL&#10;0S7Q9gMYSbYF6AVSjZO/L6WkSV+noj7INEWOOKPx5vHonTgYJBtDL+8WSylMUFHbMPby65fnNw9S&#10;UIagwcVgenkyJB+3r19t5tSZNk7RaYOCQQJ1c+rllHPqmobUZDzQIiYTeHOI6CHzJ46NRpgZ3bum&#10;XS7XzRxRJ4zKEHF2d96U24o/DEblT8NAJgvXS54t1xXrui9rs91ANyKkyarLGPAPU3iwgQ+9Qu0g&#10;g/iG9g8obxVGikNeqOibOAxWmcqB2dwtf2PzeYJkKhcWh9JVJvp/sOrj4Sm8IMswJ+oovWBhcRzQ&#10;lzfPJ45VrNNVLHPMQnFy/XYlheJ8e79u21VRsrl1JqT83kQvStBLZ0MhAh0cPlA+l/4oKWkXxMz2&#10;WT3cF1BgIwwOMoc+6V5SGGszRWf1s3WutBCO+yeH4gDlautzmeGXsnLKDmg619Wt86VPBvS7oEU+&#10;JfZlYHfKMoM3Wgpn2MwlqvbIYN2tEhDj/PdS5u8Cy3CTskT7qE9V4Zrne6xCXTxXjPLzd+2+/Rnb&#10;7wAAAP//AwBQSwMEFAAGAAgAAAAhAM/JYp/hAAAACQEAAA8AAABkcnMvZG93bnJldi54bWxMj0FP&#10;g0AQhe8m/ofNmHizi6XaFhkao/FgkyZajfG4hSkg7Cyy24L+eseTHufNy3vfS1ejbdWRel87Rric&#10;RKCIc1fUXCK8vjxcLED5YLgwrWNC+CIPq+z0JDVJ4QZ+puM2lEpC2CcGoQqhS7T2eUXW+InriOW3&#10;d701Qc6+1EVvBgm3rZ5G0bW2pmZpqExHdxXlzfZgEb7XzXrWRIun4X7/+fH23nT1Jjwinp+Ntzeg&#10;Ao3hzwy/+IIOmTDt3IELr1qEWRwLekCIr+agxCDCEtQOYb6cgs5S/X9B9gMAAP//AwBQSwECLQAU&#10;AAYACAAAACEAtoM4kv4AAADhAQAAEwAAAAAAAAAAAAAAAAAAAAAAW0NvbnRlbnRfVHlwZXNdLnht&#10;bFBLAQItABQABgAIAAAAIQA4/SH/1gAAAJQBAAALAAAAAAAAAAAAAAAAAC8BAABfcmVscy8ucmVs&#10;c1BLAQItABQABgAIAAAAIQAMRfRssAEAAGEDAAAOAAAAAAAAAAAAAAAAAC4CAABkcnMvZTJvRG9j&#10;LnhtbFBLAQItABQABgAIAAAAIQDPyWKf4QAAAAkBAAAPAAAAAAAAAAAAAAAAAAoEAABkcnMvZG93&#10;bnJldi54bWxQSwUGAAAAAAQABADzAAAAGAUAAAAA&#10;" strokeweight="1.25pt">
                <v:stroke endarrow="open"/>
              </v:line>
            </w:pict>
          </mc:Fallback>
        </mc:AlternateContent>
      </w:r>
    </w:p>
    <w:p w14:paraId="72AD5276" w14:textId="77777777" w:rsidR="008F5447" w:rsidRDefault="00000000">
      <w:pPr>
        <w:snapToGrid/>
        <w:rPr>
          <w:rFonts w:hint="eastAsia"/>
          <w:szCs w:val="28"/>
        </w:rPr>
      </w:pPr>
      <w:r>
        <w:rPr>
          <w:noProof/>
        </w:rPr>
        <mc:AlternateContent>
          <mc:Choice Requires="wps">
            <w:drawing>
              <wp:anchor distT="0" distB="0" distL="114300" distR="114300" simplePos="0" relativeHeight="251657216" behindDoc="0" locked="0" layoutInCell="1" allowOverlap="1" wp14:anchorId="1B527DE4" wp14:editId="46B464AD">
                <wp:simplePos x="0" y="0"/>
                <wp:positionH relativeFrom="column">
                  <wp:posOffset>1967230</wp:posOffset>
                </wp:positionH>
                <wp:positionV relativeFrom="paragraph">
                  <wp:posOffset>213995</wp:posOffset>
                </wp:positionV>
                <wp:extent cx="1479550" cy="295275"/>
                <wp:effectExtent l="7620" t="7620" r="11430" b="14605"/>
                <wp:wrapNone/>
                <wp:docPr id="477" name="文本框 477"/>
                <wp:cNvGraphicFramePr/>
                <a:graphic xmlns:a="http://schemas.openxmlformats.org/drawingml/2006/main">
                  <a:graphicData uri="http://schemas.microsoft.com/office/word/2010/wordprocessingShape">
                    <wps:wsp>
                      <wps:cNvSpPr txBox="1"/>
                      <wps:spPr>
                        <a:xfrm>
                          <a:off x="0" y="0"/>
                          <a:ext cx="1479550" cy="295275"/>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32A5AF8A" w14:textId="77777777" w:rsidR="008F5447" w:rsidRDefault="00000000">
                            <w:pPr>
                              <w:spacing w:line="240" w:lineRule="auto"/>
                              <w:ind w:firstLineChars="0" w:firstLine="0"/>
                              <w:jc w:val="center"/>
                              <w:rPr>
                                <w:rFonts w:hint="eastAsia"/>
                                <w:sz w:val="24"/>
                                <w:szCs w:val="24"/>
                              </w:rPr>
                            </w:pPr>
                            <w:r>
                              <w:rPr>
                                <w:rFonts w:hint="eastAsia"/>
                                <w:sz w:val="24"/>
                                <w:szCs w:val="24"/>
                              </w:rPr>
                              <w:t>安全员</w:t>
                            </w:r>
                          </w:p>
                        </w:txbxContent>
                      </wps:txbx>
                      <wps:bodyPr upright="1"/>
                    </wps:wsp>
                  </a:graphicData>
                </a:graphic>
              </wp:anchor>
            </w:drawing>
          </mc:Choice>
          <mc:Fallback>
            <w:pict>
              <v:shape w14:anchorId="1B527DE4" id="文本框 477" o:spid="_x0000_s1061" type="#_x0000_t202" style="position:absolute;left:0;text-align:left;margin-left:154.9pt;margin-top:16.85pt;width:116.5pt;height:23.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giEAIAAFIEAAAOAAAAZHJzL2Uyb0RvYy54bWysVEuP0zAQviPxHyzfadqKsrtR05WglAsC&#10;tAviPLWdxJJf8nib9N8zdrptAQkhRA7OxPP65puZrO9Ha9hBRdTeNXwxm3OmnPBSu67h377uXt1y&#10;hgmcBOOdavhRIb/fvHyxHkKtlr73RqrIKIjDeggN71MKdVWh6JUFnPmgHClbHy0k+oxdJSMMFN2a&#10;ajmfv6kGH2WIXihEut1OSr4p8dtWifS5bVElZhpO2FI5Yzn3+aw2a6i7CKHX4gQD/gGFBe0o6TnU&#10;FhKwp6h/C2W1iB59m2bC28q3rRaq1EDVLOa/VPPYQ1ClFiIHw5km/H9hxafDY/gSWRrf+pEamAkZ&#10;AtZIl7mesY02vwkpIz1ReDzTpsbERHZ6fXO3WpFKkG55t1rerHKY6uIdIqYPyluWhYZHakthCw4f&#10;MU2mzyYnEuVOG8OiT9916gsPOW1RIvlMAgueqJiuMXb7dyayA1Cnd+U5gejw2noxz0+J9GcXgt89&#10;pzLaMcgTfRqYpI16oCIm6DQ+BW5OYxwbiJHVLXHABNBEtwYSiTbIhqPrpsze6LPLTzAKupKF8uO1&#10;WSZoC9hPFRbVNL1WJxUJCdS9AvneSZaOgVbN0cLxjMYqyZlRtJ9ZKpYJtPkbSwJhHLXyMhJZSuN+&#10;ZJrqWRak+Wrv5ZHG6ClE3fXU4jJIxY0Gt8zCacnyZlx/l+CXX8HmBwAAAP//AwBQSwMEFAAGAAgA&#10;AAAhAIDFENDeAAAACQEAAA8AAABkcnMvZG93bnJldi54bWxMj81OwzAQhO9IvIO1SFwQtZtSWkKc&#10;qqrEA1CicnXjJY7qn8h2m8DTs5zobXd2NPNttZmcZReMqQ9ewnwmgKFvg+59J6H5eHtcA0tZea1s&#10;8CjhGxNs6tubSpU6jP4dL/vcMQrxqVQSTM5DyXlqDTqVZmFAT7evEJ3KtMaO66hGCneWF0I8c6d6&#10;Tw1GDbgz2J72ZydhaT+Lecy7YXww2+aEh2Z1+GmkvL+btq/AMk753wx/+IQONTEdw9nrxKyEhXgh&#10;9EzDYgWMDMungoSjhLUogNcVv/6g/gUAAP//AwBQSwECLQAUAAYACAAAACEAtoM4kv4AAADhAQAA&#10;EwAAAAAAAAAAAAAAAAAAAAAAW0NvbnRlbnRfVHlwZXNdLnhtbFBLAQItABQABgAIAAAAIQA4/SH/&#10;1gAAAJQBAAALAAAAAAAAAAAAAAAAAC8BAABfcmVscy8ucmVsc1BLAQItABQABgAIAAAAIQBF3Kgi&#10;EAIAAFIEAAAOAAAAAAAAAAAAAAAAAC4CAABkcnMvZTJvRG9jLnhtbFBLAQItABQABgAIAAAAIQCA&#10;xRDQ3gAAAAkBAAAPAAAAAAAAAAAAAAAAAGoEAABkcnMvZG93bnJldi54bWxQSwUGAAAAAAQABADz&#10;AAAAdQUAAAAA&#10;" strokeweight="1.25pt">
                <v:fill angle="90" focus="100%" type="gradient">
                  <o:fill v:ext="view" type="gradientUnscaled"/>
                </v:fill>
                <v:textbox>
                  <w:txbxContent>
                    <w:p w14:paraId="32A5AF8A" w14:textId="77777777" w:rsidR="008F5447" w:rsidRDefault="00000000">
                      <w:pPr>
                        <w:spacing w:line="240" w:lineRule="auto"/>
                        <w:ind w:firstLineChars="0" w:firstLine="0"/>
                        <w:jc w:val="center"/>
                        <w:rPr>
                          <w:rFonts w:hint="eastAsia"/>
                          <w:sz w:val="24"/>
                          <w:szCs w:val="24"/>
                        </w:rPr>
                      </w:pPr>
                      <w:r>
                        <w:rPr>
                          <w:rFonts w:hint="eastAsia"/>
                          <w:sz w:val="24"/>
                          <w:szCs w:val="24"/>
                        </w:rPr>
                        <w:t>安全员</w:t>
                      </w:r>
                    </w:p>
                  </w:txbxContent>
                </v:textbox>
              </v:shape>
            </w:pict>
          </mc:Fallback>
        </mc:AlternateContent>
      </w:r>
    </w:p>
    <w:p w14:paraId="33428974" w14:textId="77777777" w:rsidR="008F5447" w:rsidRDefault="008F5447">
      <w:pPr>
        <w:snapToGrid/>
        <w:ind w:firstLineChars="0" w:firstLine="0"/>
        <w:rPr>
          <w:rFonts w:hint="eastAsia"/>
          <w:szCs w:val="28"/>
        </w:rPr>
      </w:pPr>
    </w:p>
    <w:p w14:paraId="1A9FEC3A" w14:textId="77777777" w:rsidR="008F5447" w:rsidRDefault="00000000">
      <w:pPr>
        <w:pStyle w:val="aff6"/>
        <w:adjustRightInd w:val="0"/>
        <w:rPr>
          <w:rFonts w:hint="eastAsia"/>
        </w:rPr>
      </w:pPr>
      <w:r>
        <w:rPr>
          <w:rFonts w:hint="eastAsia"/>
        </w:rPr>
        <w:t>图2-6加油站安全管理网络图</w:t>
      </w:r>
    </w:p>
    <w:p w14:paraId="043632AF" w14:textId="77777777" w:rsidR="008F5447" w:rsidRDefault="00000000">
      <w:pPr>
        <w:pStyle w:val="3"/>
        <w:ind w:firstLine="562"/>
        <w:rPr>
          <w:rFonts w:hint="eastAsia"/>
        </w:rPr>
      </w:pPr>
      <w:bookmarkStart w:id="180" w:name="_Toc6531"/>
      <w:bookmarkStart w:id="181" w:name="_Toc194389905"/>
      <w:bookmarkStart w:id="182" w:name="_Toc275268743"/>
      <w:bookmarkStart w:id="183" w:name="_Toc191729701"/>
      <w:bookmarkStart w:id="184" w:name="_Toc191729997"/>
      <w:bookmarkStart w:id="185" w:name="_Toc236123693"/>
      <w:bookmarkStart w:id="186" w:name="_Toc191728141"/>
      <w:bookmarkStart w:id="187" w:name="_Toc180226616"/>
      <w:bookmarkStart w:id="188" w:name="_Toc208398699"/>
      <w:bookmarkStart w:id="189" w:name="_Toc235587829"/>
      <w:bookmarkStart w:id="190" w:name="_Toc248220542"/>
      <w:r>
        <w:t>安全生产责任制</w:t>
      </w:r>
      <w:bookmarkEnd w:id="180"/>
      <w:bookmarkEnd w:id="181"/>
      <w:bookmarkEnd w:id="182"/>
      <w:bookmarkEnd w:id="183"/>
      <w:bookmarkEnd w:id="184"/>
      <w:bookmarkEnd w:id="185"/>
      <w:bookmarkEnd w:id="186"/>
      <w:bookmarkEnd w:id="187"/>
      <w:bookmarkEnd w:id="188"/>
      <w:bookmarkEnd w:id="189"/>
      <w:bookmarkEnd w:id="190"/>
    </w:p>
    <w:p w14:paraId="2E430D3C" w14:textId="77777777" w:rsidR="008F5447" w:rsidRDefault="00000000">
      <w:pPr>
        <w:rPr>
          <w:rFonts w:hint="eastAsia"/>
          <w:lang w:val="zh-CN"/>
        </w:rPr>
      </w:pPr>
      <w:bookmarkStart w:id="191" w:name="_Toc191729702"/>
      <w:bookmarkStart w:id="192" w:name="_Toc208398700"/>
      <w:bookmarkStart w:id="193" w:name="_Toc191728142"/>
      <w:bookmarkStart w:id="194" w:name="_Toc194389906"/>
      <w:bookmarkStart w:id="195" w:name="_Toc191729998"/>
      <w:bookmarkStart w:id="196" w:name="_Toc248220543"/>
      <w:bookmarkStart w:id="197" w:name="_Toc235587830"/>
      <w:bookmarkStart w:id="198" w:name="_Toc236123694"/>
      <w:bookmarkStart w:id="199" w:name="_Toc275268744"/>
      <w:r>
        <w:rPr>
          <w:lang w:val="zh-CN"/>
        </w:rPr>
        <w:t>加油站根据国家相关要求</w:t>
      </w:r>
      <w:r>
        <w:rPr>
          <w:rFonts w:hint="eastAsia"/>
          <w:lang w:val="zh-CN"/>
        </w:rPr>
        <w:t>，</w:t>
      </w:r>
      <w:r>
        <w:rPr>
          <w:lang w:val="zh-CN"/>
        </w:rPr>
        <w:t>建立了以下岗位职责：</w:t>
      </w:r>
    </w:p>
    <w:p w14:paraId="5D5F9056" w14:textId="77777777" w:rsidR="008F5447" w:rsidRDefault="00000000">
      <w:pPr>
        <w:rPr>
          <w:rFonts w:hint="eastAsia"/>
        </w:rPr>
      </w:pPr>
      <w:r>
        <w:t>1.</w:t>
      </w:r>
      <w:r>
        <w:rPr>
          <w:rFonts w:hint="eastAsia"/>
        </w:rPr>
        <w:t>安全生产领导小组的职责</w:t>
      </w:r>
    </w:p>
    <w:p w14:paraId="36310F68" w14:textId="77777777" w:rsidR="008F5447" w:rsidRDefault="00000000">
      <w:pPr>
        <w:rPr>
          <w:rFonts w:hint="eastAsia"/>
        </w:rPr>
      </w:pPr>
      <w:r>
        <w:t>2.</w:t>
      </w:r>
      <w:r>
        <w:rPr>
          <w:rFonts w:hint="eastAsia"/>
        </w:rPr>
        <w:t>主要负责人的安全职责</w:t>
      </w:r>
    </w:p>
    <w:p w14:paraId="1328CC4B" w14:textId="77777777" w:rsidR="008F5447" w:rsidRDefault="00000000">
      <w:pPr>
        <w:rPr>
          <w:rFonts w:hint="eastAsia"/>
        </w:rPr>
      </w:pPr>
      <w:r>
        <w:t>3.</w:t>
      </w:r>
      <w:r>
        <w:rPr>
          <w:rFonts w:hint="eastAsia"/>
        </w:rPr>
        <w:t>站长的安全职责</w:t>
      </w:r>
    </w:p>
    <w:p w14:paraId="1F3225FA" w14:textId="77777777" w:rsidR="008F5447" w:rsidRDefault="00000000">
      <w:pPr>
        <w:rPr>
          <w:rFonts w:hint="eastAsia"/>
        </w:rPr>
      </w:pPr>
      <w:r>
        <w:t>4.</w:t>
      </w:r>
      <w:r>
        <w:rPr>
          <w:rFonts w:hint="eastAsia"/>
        </w:rPr>
        <w:t>安全员的安全职责</w:t>
      </w:r>
    </w:p>
    <w:p w14:paraId="61E79B4B" w14:textId="77777777" w:rsidR="008F5447" w:rsidRDefault="00000000">
      <w:pPr>
        <w:rPr>
          <w:rFonts w:hint="eastAsia"/>
        </w:rPr>
      </w:pPr>
      <w:r>
        <w:t>5.</w:t>
      </w:r>
      <w:r>
        <w:rPr>
          <w:rFonts w:hint="eastAsia"/>
        </w:rPr>
        <w:t>加油员的安全职责</w:t>
      </w:r>
    </w:p>
    <w:p w14:paraId="0D3D8449" w14:textId="77777777" w:rsidR="008F5447" w:rsidRDefault="00000000">
      <w:pPr>
        <w:rPr>
          <w:rFonts w:hint="eastAsia"/>
        </w:rPr>
      </w:pPr>
      <w:r>
        <w:t>6.</w:t>
      </w:r>
      <w:r>
        <w:rPr>
          <w:rFonts w:hint="eastAsia"/>
        </w:rPr>
        <w:t>卸油员的安全职责</w:t>
      </w:r>
    </w:p>
    <w:p w14:paraId="0C08978D" w14:textId="77777777" w:rsidR="008F5447" w:rsidRDefault="00000000">
      <w:pPr>
        <w:rPr>
          <w:rFonts w:hint="eastAsia"/>
        </w:rPr>
      </w:pPr>
      <w:r>
        <w:t>7.</w:t>
      </w:r>
      <w:r>
        <w:rPr>
          <w:rFonts w:hint="eastAsia"/>
        </w:rPr>
        <w:t>计量员的安全职责</w:t>
      </w:r>
    </w:p>
    <w:p w14:paraId="40AAA416" w14:textId="77777777" w:rsidR="008F5447" w:rsidRDefault="00000000">
      <w:pPr>
        <w:rPr>
          <w:rFonts w:hint="eastAsia"/>
        </w:rPr>
      </w:pPr>
      <w:r>
        <w:t>8.</w:t>
      </w:r>
      <w:r>
        <w:rPr>
          <w:rFonts w:hint="eastAsia"/>
        </w:rPr>
        <w:t>收银员的安全职责</w:t>
      </w:r>
    </w:p>
    <w:p w14:paraId="6D65ABBE" w14:textId="77777777" w:rsidR="008F5447" w:rsidRDefault="00000000">
      <w:pPr>
        <w:rPr>
          <w:rFonts w:hint="eastAsia"/>
          <w:lang w:val="zh-CN"/>
        </w:rPr>
      </w:pPr>
      <w:r>
        <w:rPr>
          <w:lang w:val="zh-CN"/>
        </w:rPr>
        <w:t>加油站已经按照相关主管部门的要求</w:t>
      </w:r>
      <w:r>
        <w:rPr>
          <w:rFonts w:hint="eastAsia"/>
          <w:lang w:val="zh-CN"/>
        </w:rPr>
        <w:t>，</w:t>
      </w:r>
      <w:r>
        <w:rPr>
          <w:lang w:val="zh-CN"/>
        </w:rPr>
        <w:t>组织员工进行培训学习</w:t>
      </w:r>
      <w:r>
        <w:rPr>
          <w:rFonts w:hint="eastAsia"/>
          <w:lang w:val="zh-CN"/>
        </w:rPr>
        <w:t>，</w:t>
      </w:r>
      <w:r>
        <w:rPr>
          <w:lang w:val="zh-CN"/>
        </w:rPr>
        <w:t>并将岗位职责落实到个人。</w:t>
      </w:r>
    </w:p>
    <w:p w14:paraId="707A8A5D" w14:textId="77777777" w:rsidR="008F5447" w:rsidRDefault="00000000">
      <w:pPr>
        <w:pStyle w:val="3"/>
        <w:ind w:firstLine="562"/>
        <w:rPr>
          <w:rFonts w:hint="eastAsia"/>
        </w:rPr>
      </w:pPr>
      <w:bookmarkStart w:id="200" w:name="_Toc180226617"/>
      <w:bookmarkStart w:id="201" w:name="_Toc19363"/>
      <w:r>
        <w:t>安全管理制度</w:t>
      </w:r>
      <w:bookmarkEnd w:id="191"/>
      <w:bookmarkEnd w:id="192"/>
      <w:bookmarkEnd w:id="193"/>
      <w:bookmarkEnd w:id="194"/>
      <w:bookmarkEnd w:id="195"/>
      <w:bookmarkEnd w:id="196"/>
      <w:bookmarkEnd w:id="197"/>
      <w:bookmarkEnd w:id="198"/>
      <w:bookmarkEnd w:id="199"/>
      <w:bookmarkEnd w:id="200"/>
      <w:bookmarkEnd w:id="201"/>
    </w:p>
    <w:p w14:paraId="281AF2D2" w14:textId="77777777" w:rsidR="008F5447" w:rsidRDefault="00000000">
      <w:pPr>
        <w:rPr>
          <w:rFonts w:hint="eastAsia"/>
          <w:lang w:val="zh-CN"/>
        </w:rPr>
      </w:pPr>
      <w:r>
        <w:rPr>
          <w:rFonts w:hint="eastAsia"/>
          <w:lang w:val="zh-CN"/>
        </w:rPr>
        <w:t>双柏县大麦地加油站根据国家相关要求并结合加油站实际情况，组织制定了以下安全生产管理制度：</w:t>
      </w:r>
    </w:p>
    <w:p w14:paraId="2CE21E75" w14:textId="77777777" w:rsidR="008F5447" w:rsidRDefault="00000000">
      <w:pPr>
        <w:rPr>
          <w:rFonts w:hint="eastAsia"/>
        </w:rPr>
      </w:pPr>
      <w:r>
        <w:t>1.</w:t>
      </w:r>
      <w:r>
        <w:rPr>
          <w:rFonts w:hint="eastAsia"/>
        </w:rPr>
        <w:t>识别和获取安全生产法律法规标准与其他要求管理制度</w:t>
      </w:r>
    </w:p>
    <w:p w14:paraId="79B742DF" w14:textId="77777777" w:rsidR="008F5447" w:rsidRDefault="00000000">
      <w:pPr>
        <w:rPr>
          <w:rFonts w:hint="eastAsia"/>
        </w:rPr>
      </w:pPr>
      <w:r>
        <w:t>2.</w:t>
      </w:r>
      <w:r>
        <w:rPr>
          <w:rFonts w:hint="eastAsia"/>
        </w:rPr>
        <w:t>安全生产责任制管理制度</w:t>
      </w:r>
    </w:p>
    <w:p w14:paraId="068D5316" w14:textId="77777777" w:rsidR="008F5447" w:rsidRDefault="00000000">
      <w:pPr>
        <w:rPr>
          <w:rFonts w:hint="eastAsia"/>
        </w:rPr>
      </w:pPr>
      <w:r>
        <w:t>3.</w:t>
      </w:r>
      <w:r>
        <w:rPr>
          <w:rFonts w:hint="eastAsia"/>
        </w:rPr>
        <w:t>安全会议管理制度</w:t>
      </w:r>
    </w:p>
    <w:p w14:paraId="76B92005" w14:textId="77777777" w:rsidR="008F5447" w:rsidRDefault="00000000">
      <w:pPr>
        <w:rPr>
          <w:rFonts w:hint="eastAsia"/>
        </w:rPr>
      </w:pPr>
      <w:r>
        <w:t>4.</w:t>
      </w:r>
      <w:r>
        <w:rPr>
          <w:rFonts w:hint="eastAsia"/>
        </w:rPr>
        <w:t>领导干部带班制度</w:t>
      </w:r>
    </w:p>
    <w:p w14:paraId="370E6663" w14:textId="77777777" w:rsidR="008F5447" w:rsidRDefault="00000000">
      <w:pPr>
        <w:rPr>
          <w:rFonts w:hint="eastAsia"/>
        </w:rPr>
      </w:pPr>
      <w:r>
        <w:lastRenderedPageBreak/>
        <w:t>5.</w:t>
      </w:r>
      <w:r>
        <w:rPr>
          <w:rFonts w:hint="eastAsia"/>
        </w:rPr>
        <w:t>安全生产责任制考核制度</w:t>
      </w:r>
    </w:p>
    <w:p w14:paraId="3E7AC67F" w14:textId="77777777" w:rsidR="008F5447" w:rsidRDefault="00000000">
      <w:pPr>
        <w:rPr>
          <w:rFonts w:hint="eastAsia"/>
        </w:rPr>
      </w:pPr>
      <w:r>
        <w:t>6.</w:t>
      </w:r>
      <w:r>
        <w:rPr>
          <w:rFonts w:hint="eastAsia"/>
        </w:rPr>
        <w:t>安全生产费用管理制度</w:t>
      </w:r>
    </w:p>
    <w:p w14:paraId="071DCA83" w14:textId="77777777" w:rsidR="008F5447" w:rsidRDefault="00000000">
      <w:pPr>
        <w:rPr>
          <w:rFonts w:hint="eastAsia"/>
        </w:rPr>
      </w:pPr>
      <w:r>
        <w:t>7.</w:t>
      </w:r>
      <w:r>
        <w:rPr>
          <w:rFonts w:hint="eastAsia"/>
        </w:rPr>
        <w:t>安全生产奖惩管理制度</w:t>
      </w:r>
    </w:p>
    <w:p w14:paraId="1CEEA4EF" w14:textId="77777777" w:rsidR="008F5447" w:rsidRDefault="00000000">
      <w:pPr>
        <w:rPr>
          <w:rFonts w:hint="eastAsia"/>
        </w:rPr>
      </w:pPr>
      <w:r>
        <w:t>8.</w:t>
      </w:r>
      <w:r>
        <w:rPr>
          <w:rFonts w:hint="eastAsia"/>
        </w:rPr>
        <w:t>风险评价管理制度</w:t>
      </w:r>
    </w:p>
    <w:p w14:paraId="0A3A3826" w14:textId="77777777" w:rsidR="008F5447" w:rsidRDefault="00000000">
      <w:pPr>
        <w:rPr>
          <w:rFonts w:hint="eastAsia"/>
        </w:rPr>
      </w:pPr>
      <w:r>
        <w:t>9.</w:t>
      </w:r>
      <w:r>
        <w:rPr>
          <w:rFonts w:hint="eastAsia"/>
        </w:rPr>
        <w:t>隐患治理管理制度</w:t>
      </w:r>
    </w:p>
    <w:p w14:paraId="7688BCAE" w14:textId="77777777" w:rsidR="008F5447" w:rsidRDefault="00000000">
      <w:pPr>
        <w:rPr>
          <w:rFonts w:hint="eastAsia"/>
        </w:rPr>
      </w:pPr>
      <w:r>
        <w:t>10.</w:t>
      </w:r>
      <w:r>
        <w:rPr>
          <w:rFonts w:hint="eastAsia"/>
        </w:rPr>
        <w:t>变更管理制度</w:t>
      </w:r>
    </w:p>
    <w:p w14:paraId="76BB45DC" w14:textId="77777777" w:rsidR="008F5447" w:rsidRDefault="00000000">
      <w:pPr>
        <w:rPr>
          <w:rFonts w:hint="eastAsia"/>
        </w:rPr>
      </w:pPr>
      <w:r>
        <w:t>11.</w:t>
      </w:r>
      <w:r>
        <w:rPr>
          <w:rFonts w:hint="eastAsia"/>
        </w:rPr>
        <w:t>安全检查管理制度</w:t>
      </w:r>
    </w:p>
    <w:p w14:paraId="0974036F" w14:textId="77777777" w:rsidR="008F5447" w:rsidRDefault="00000000">
      <w:pPr>
        <w:rPr>
          <w:rFonts w:hint="eastAsia"/>
        </w:rPr>
      </w:pPr>
      <w:r>
        <w:t>12.</w:t>
      </w:r>
      <w:r>
        <w:rPr>
          <w:rFonts w:hint="eastAsia"/>
        </w:rPr>
        <w:t>防火、防爆管理，包括禁烟管理制度</w:t>
      </w:r>
    </w:p>
    <w:p w14:paraId="42B46C33" w14:textId="77777777" w:rsidR="008F5447" w:rsidRDefault="00000000">
      <w:pPr>
        <w:rPr>
          <w:rFonts w:hint="eastAsia"/>
        </w:rPr>
      </w:pPr>
      <w:r>
        <w:t>13.</w:t>
      </w:r>
      <w:r>
        <w:rPr>
          <w:rFonts w:hint="eastAsia"/>
        </w:rPr>
        <w:t>仓库、罐区安全管理制度</w:t>
      </w:r>
    </w:p>
    <w:p w14:paraId="1EA7C72E" w14:textId="77777777" w:rsidR="008F5447" w:rsidRDefault="00000000">
      <w:pPr>
        <w:rPr>
          <w:rFonts w:hint="eastAsia"/>
        </w:rPr>
      </w:pPr>
      <w:r>
        <w:t>14.</w:t>
      </w:r>
      <w:r>
        <w:rPr>
          <w:rFonts w:hint="eastAsia"/>
        </w:rPr>
        <w:t>生产设施管理制度</w:t>
      </w:r>
    </w:p>
    <w:p w14:paraId="259103B5" w14:textId="77777777" w:rsidR="008F5447" w:rsidRDefault="00000000">
      <w:pPr>
        <w:rPr>
          <w:rFonts w:hint="eastAsia"/>
        </w:rPr>
      </w:pPr>
      <w:r>
        <w:t>15.</w:t>
      </w:r>
      <w:r>
        <w:rPr>
          <w:rFonts w:hint="eastAsia"/>
        </w:rPr>
        <w:t>监视和测量设备管理制度</w:t>
      </w:r>
    </w:p>
    <w:p w14:paraId="474801FB" w14:textId="77777777" w:rsidR="008F5447" w:rsidRDefault="00000000">
      <w:pPr>
        <w:rPr>
          <w:rFonts w:hint="eastAsia"/>
        </w:rPr>
      </w:pPr>
      <w:r>
        <w:t>16.</w:t>
      </w:r>
      <w:r>
        <w:rPr>
          <w:rFonts w:hint="eastAsia"/>
        </w:rPr>
        <w:t>检维修管理制度</w:t>
      </w:r>
    </w:p>
    <w:p w14:paraId="3080E21C" w14:textId="77777777" w:rsidR="008F5447" w:rsidRDefault="00000000">
      <w:pPr>
        <w:rPr>
          <w:rFonts w:hint="eastAsia"/>
        </w:rPr>
      </w:pPr>
      <w:r>
        <w:t>17.</w:t>
      </w:r>
      <w:r>
        <w:rPr>
          <w:rFonts w:hint="eastAsia"/>
        </w:rPr>
        <w:t>防雷、防静电、电气设备管理制度</w:t>
      </w:r>
    </w:p>
    <w:p w14:paraId="5B6F2389" w14:textId="77777777" w:rsidR="008F5447" w:rsidRDefault="00000000">
      <w:pPr>
        <w:rPr>
          <w:rFonts w:hint="eastAsia"/>
        </w:rPr>
      </w:pPr>
      <w:r>
        <w:t>18.</w:t>
      </w:r>
      <w:r>
        <w:rPr>
          <w:rFonts w:hint="eastAsia"/>
        </w:rPr>
        <w:t>电器线路的检查和管理制度</w:t>
      </w:r>
    </w:p>
    <w:p w14:paraId="51B33707" w14:textId="77777777" w:rsidR="008F5447" w:rsidRDefault="00000000">
      <w:pPr>
        <w:rPr>
          <w:rFonts w:hint="eastAsia"/>
        </w:rPr>
      </w:pPr>
      <w:r>
        <w:t>19.</w:t>
      </w:r>
      <w:r>
        <w:rPr>
          <w:rFonts w:hint="eastAsia"/>
        </w:rPr>
        <w:t>用火用电安全管理制度</w:t>
      </w:r>
    </w:p>
    <w:p w14:paraId="6352F5D6" w14:textId="77777777" w:rsidR="008F5447" w:rsidRDefault="00000000">
      <w:pPr>
        <w:rPr>
          <w:rFonts w:hint="eastAsia"/>
        </w:rPr>
      </w:pPr>
      <w:r>
        <w:t>20.</w:t>
      </w:r>
      <w:r>
        <w:rPr>
          <w:rFonts w:hint="eastAsia"/>
        </w:rPr>
        <w:t>设备器材维护、管理制度</w:t>
      </w:r>
    </w:p>
    <w:p w14:paraId="00ADFAF9" w14:textId="77777777" w:rsidR="008F5447" w:rsidRDefault="00000000">
      <w:pPr>
        <w:rPr>
          <w:rFonts w:hint="eastAsia"/>
        </w:rPr>
      </w:pPr>
      <w:r>
        <w:t>21.</w:t>
      </w:r>
      <w:r>
        <w:rPr>
          <w:rFonts w:hint="eastAsia"/>
        </w:rPr>
        <w:t>消防安全管理制度</w:t>
      </w:r>
    </w:p>
    <w:p w14:paraId="2D81C8F9" w14:textId="77777777" w:rsidR="008F5447" w:rsidRDefault="00000000">
      <w:pPr>
        <w:rPr>
          <w:rFonts w:hint="eastAsia"/>
        </w:rPr>
      </w:pPr>
      <w:r>
        <w:t>22.</w:t>
      </w:r>
      <w:r>
        <w:rPr>
          <w:rFonts w:hint="eastAsia"/>
        </w:rPr>
        <w:t>特种作业人员安全管理制度</w:t>
      </w:r>
    </w:p>
    <w:p w14:paraId="6707B9DE" w14:textId="77777777" w:rsidR="008F5447" w:rsidRDefault="00000000">
      <w:pPr>
        <w:rPr>
          <w:rFonts w:hint="eastAsia"/>
        </w:rPr>
      </w:pPr>
      <w:r>
        <w:t>23.</w:t>
      </w:r>
      <w:r>
        <w:rPr>
          <w:rFonts w:hint="eastAsia"/>
        </w:rPr>
        <w:t>劳动保护用品管理制度</w:t>
      </w:r>
    </w:p>
    <w:p w14:paraId="2E7274F2" w14:textId="77777777" w:rsidR="008F5447" w:rsidRDefault="00000000">
      <w:pPr>
        <w:rPr>
          <w:rFonts w:hint="eastAsia"/>
        </w:rPr>
      </w:pPr>
      <w:r>
        <w:t>24.</w:t>
      </w:r>
      <w:r>
        <w:rPr>
          <w:rFonts w:hint="eastAsia"/>
        </w:rPr>
        <w:t>安全活动管理制度</w:t>
      </w:r>
    </w:p>
    <w:p w14:paraId="77FD2A4C" w14:textId="77777777" w:rsidR="008F5447" w:rsidRDefault="00000000">
      <w:pPr>
        <w:rPr>
          <w:rFonts w:hint="eastAsia"/>
        </w:rPr>
      </w:pPr>
      <w:r>
        <w:t>25.</w:t>
      </w:r>
      <w:r>
        <w:rPr>
          <w:rFonts w:hint="eastAsia"/>
        </w:rPr>
        <w:t>加油站接卸油管理制度</w:t>
      </w:r>
    </w:p>
    <w:p w14:paraId="464CA344" w14:textId="77777777" w:rsidR="008F5447" w:rsidRDefault="00000000">
      <w:pPr>
        <w:rPr>
          <w:rFonts w:hint="eastAsia"/>
        </w:rPr>
      </w:pPr>
      <w:r>
        <w:t>26.</w:t>
      </w:r>
      <w:r>
        <w:rPr>
          <w:rFonts w:hint="eastAsia"/>
        </w:rPr>
        <w:t>关键装置、重点部位安全管理制度</w:t>
      </w:r>
    </w:p>
    <w:p w14:paraId="052032B6" w14:textId="77777777" w:rsidR="008F5447" w:rsidRDefault="00000000">
      <w:pPr>
        <w:rPr>
          <w:rFonts w:hint="eastAsia"/>
        </w:rPr>
      </w:pPr>
      <w:r>
        <w:t>27.</w:t>
      </w:r>
      <w:r>
        <w:rPr>
          <w:rFonts w:hint="eastAsia"/>
        </w:rPr>
        <w:t>承包商管理制度</w:t>
      </w:r>
    </w:p>
    <w:p w14:paraId="3F461CC6" w14:textId="77777777" w:rsidR="008F5447" w:rsidRDefault="00000000">
      <w:pPr>
        <w:rPr>
          <w:rFonts w:hint="eastAsia"/>
        </w:rPr>
      </w:pPr>
      <w:r>
        <w:t>28.</w:t>
      </w:r>
      <w:r>
        <w:rPr>
          <w:rFonts w:hint="eastAsia"/>
        </w:rPr>
        <w:t>供应</w:t>
      </w:r>
      <w:proofErr w:type="gramStart"/>
      <w:r>
        <w:rPr>
          <w:rFonts w:hint="eastAsia"/>
        </w:rPr>
        <w:t>商管理</w:t>
      </w:r>
      <w:proofErr w:type="gramEnd"/>
      <w:r>
        <w:rPr>
          <w:rFonts w:hint="eastAsia"/>
        </w:rPr>
        <w:t>制度</w:t>
      </w:r>
    </w:p>
    <w:p w14:paraId="7FCABBA8" w14:textId="77777777" w:rsidR="008F5447" w:rsidRDefault="00000000">
      <w:pPr>
        <w:rPr>
          <w:rFonts w:hint="eastAsia"/>
        </w:rPr>
      </w:pPr>
      <w:r>
        <w:t>29.</w:t>
      </w:r>
      <w:r>
        <w:rPr>
          <w:rFonts w:hint="eastAsia"/>
        </w:rPr>
        <w:t>生产设施的报废和拆除管理制度</w:t>
      </w:r>
    </w:p>
    <w:p w14:paraId="1F8E132B" w14:textId="77777777" w:rsidR="008F5447" w:rsidRDefault="00000000">
      <w:pPr>
        <w:rPr>
          <w:rFonts w:hint="eastAsia"/>
        </w:rPr>
      </w:pPr>
      <w:r>
        <w:t>30.</w:t>
      </w:r>
      <w:r>
        <w:rPr>
          <w:rFonts w:hint="eastAsia"/>
        </w:rPr>
        <w:t>事故应急管理制度</w:t>
      </w:r>
    </w:p>
    <w:p w14:paraId="28822B45" w14:textId="77777777" w:rsidR="008F5447" w:rsidRDefault="00000000">
      <w:pPr>
        <w:rPr>
          <w:rFonts w:hint="eastAsia"/>
        </w:rPr>
      </w:pPr>
      <w:r>
        <w:t>31.</w:t>
      </w:r>
      <w:r>
        <w:rPr>
          <w:rFonts w:hint="eastAsia"/>
        </w:rPr>
        <w:t>职业卫生安全管理制度</w:t>
      </w:r>
    </w:p>
    <w:p w14:paraId="24C2B6F5" w14:textId="77777777" w:rsidR="008F5447" w:rsidRDefault="00000000">
      <w:pPr>
        <w:rPr>
          <w:rFonts w:hint="eastAsia"/>
        </w:rPr>
      </w:pPr>
      <w:r>
        <w:t>32.</w:t>
      </w:r>
      <w:r>
        <w:rPr>
          <w:rFonts w:hint="eastAsia"/>
        </w:rPr>
        <w:t>作业场所职业危害因素检测管理制度</w:t>
      </w:r>
    </w:p>
    <w:p w14:paraId="5CF19404" w14:textId="77777777" w:rsidR="008F5447" w:rsidRDefault="00000000">
      <w:pPr>
        <w:rPr>
          <w:rFonts w:hint="eastAsia"/>
        </w:rPr>
      </w:pPr>
      <w:r>
        <w:lastRenderedPageBreak/>
        <w:t>33.</w:t>
      </w:r>
      <w:r>
        <w:rPr>
          <w:rFonts w:hint="eastAsia"/>
        </w:rPr>
        <w:t>安全作业管理制度</w:t>
      </w:r>
    </w:p>
    <w:p w14:paraId="3AC85471" w14:textId="77777777" w:rsidR="008F5447" w:rsidRDefault="00000000">
      <w:pPr>
        <w:rPr>
          <w:rFonts w:hint="eastAsia"/>
        </w:rPr>
      </w:pPr>
      <w:r>
        <w:t>34.</w:t>
      </w:r>
      <w:r>
        <w:rPr>
          <w:rFonts w:hint="eastAsia"/>
        </w:rPr>
        <w:t>文件档案管理制度</w:t>
      </w:r>
    </w:p>
    <w:p w14:paraId="325C379D" w14:textId="77777777" w:rsidR="008F5447" w:rsidRDefault="00000000">
      <w:pPr>
        <w:rPr>
          <w:rFonts w:hint="eastAsia"/>
        </w:rPr>
      </w:pPr>
      <w:r>
        <w:t>35.</w:t>
      </w:r>
      <w:r>
        <w:rPr>
          <w:rFonts w:hint="eastAsia"/>
        </w:rPr>
        <w:t>安全培训教育管理制度</w:t>
      </w:r>
    </w:p>
    <w:p w14:paraId="16CE3D3B" w14:textId="77777777" w:rsidR="008F5447" w:rsidRDefault="00000000">
      <w:pPr>
        <w:rPr>
          <w:rFonts w:hint="eastAsia"/>
        </w:rPr>
      </w:pPr>
      <w:r>
        <w:t>36.</w:t>
      </w:r>
      <w:r>
        <w:rPr>
          <w:rFonts w:hint="eastAsia"/>
        </w:rPr>
        <w:t>安全警示标志管理制度</w:t>
      </w:r>
    </w:p>
    <w:p w14:paraId="010FC6F2" w14:textId="77777777" w:rsidR="008F5447" w:rsidRDefault="00000000">
      <w:pPr>
        <w:rPr>
          <w:rFonts w:hint="eastAsia"/>
        </w:rPr>
      </w:pPr>
      <w:r>
        <w:t>37.</w:t>
      </w:r>
      <w:r>
        <w:rPr>
          <w:rFonts w:hint="eastAsia"/>
        </w:rPr>
        <w:t>危险化学品管理制度</w:t>
      </w:r>
    </w:p>
    <w:p w14:paraId="554FE277" w14:textId="77777777" w:rsidR="008F5447" w:rsidRDefault="00000000">
      <w:pPr>
        <w:rPr>
          <w:rFonts w:hint="eastAsia"/>
        </w:rPr>
      </w:pPr>
      <w:r>
        <w:t>38.</w:t>
      </w:r>
      <w:r>
        <w:rPr>
          <w:rFonts w:hint="eastAsia"/>
        </w:rPr>
        <w:t>事故管理制度</w:t>
      </w:r>
    </w:p>
    <w:p w14:paraId="74AFE40B" w14:textId="77777777" w:rsidR="008F5447" w:rsidRDefault="00000000">
      <w:pPr>
        <w:rPr>
          <w:rFonts w:hint="eastAsia"/>
        </w:rPr>
      </w:pPr>
      <w:r>
        <w:t>39.</w:t>
      </w:r>
      <w:r>
        <w:rPr>
          <w:rFonts w:hint="eastAsia"/>
        </w:rPr>
        <w:t>重大危险源管理制度</w:t>
      </w:r>
    </w:p>
    <w:p w14:paraId="1ACC661F" w14:textId="77777777" w:rsidR="008F5447" w:rsidRDefault="00000000">
      <w:pPr>
        <w:rPr>
          <w:rFonts w:hint="eastAsia"/>
        </w:rPr>
      </w:pPr>
      <w:r>
        <w:t>40.</w:t>
      </w:r>
      <w:r>
        <w:rPr>
          <w:rFonts w:hint="eastAsia"/>
        </w:rPr>
        <w:t>管理制度、操作规程的评审和修订制度</w:t>
      </w:r>
    </w:p>
    <w:p w14:paraId="2E766AEF" w14:textId="77777777" w:rsidR="008F5447" w:rsidRDefault="00000000">
      <w:pPr>
        <w:rPr>
          <w:rFonts w:hint="eastAsia"/>
        </w:rPr>
      </w:pPr>
      <w:r>
        <w:t>41.</w:t>
      </w:r>
      <w:r>
        <w:rPr>
          <w:rFonts w:hint="eastAsia"/>
        </w:rPr>
        <w:t>特种设备安全管理制度</w:t>
      </w:r>
    </w:p>
    <w:p w14:paraId="0FF12B18" w14:textId="77777777" w:rsidR="008F5447" w:rsidRDefault="00000000">
      <w:pPr>
        <w:rPr>
          <w:rFonts w:hint="eastAsia"/>
        </w:rPr>
      </w:pPr>
      <w:r>
        <w:t>42.</w:t>
      </w:r>
      <w:r>
        <w:rPr>
          <w:rFonts w:hint="eastAsia"/>
        </w:rPr>
        <w:t>自评管理制度</w:t>
      </w:r>
    </w:p>
    <w:p w14:paraId="320EEA26" w14:textId="77777777" w:rsidR="008F5447" w:rsidRDefault="00000000">
      <w:pPr>
        <w:rPr>
          <w:rFonts w:hint="eastAsia"/>
        </w:rPr>
      </w:pPr>
      <w:r>
        <w:t>43.</w:t>
      </w:r>
      <w:r>
        <w:rPr>
          <w:rFonts w:hint="eastAsia"/>
        </w:rPr>
        <w:t>建设项目安全“三同时”管理制度</w:t>
      </w:r>
    </w:p>
    <w:p w14:paraId="013970A7" w14:textId="77777777" w:rsidR="008F5447" w:rsidRDefault="00000000">
      <w:pPr>
        <w:rPr>
          <w:rFonts w:hint="eastAsia"/>
        </w:rPr>
      </w:pPr>
      <w:r>
        <w:t>44.</w:t>
      </w:r>
      <w:r>
        <w:rPr>
          <w:rFonts w:hint="eastAsia"/>
        </w:rPr>
        <w:t>加油站交通安全管理制度</w:t>
      </w:r>
    </w:p>
    <w:p w14:paraId="13A356AA" w14:textId="77777777" w:rsidR="008F5447" w:rsidRDefault="00000000">
      <w:pPr>
        <w:rPr>
          <w:rFonts w:hint="eastAsia"/>
        </w:rPr>
      </w:pPr>
      <w:r>
        <w:t>45.</w:t>
      </w:r>
      <w:r>
        <w:rPr>
          <w:rFonts w:hint="eastAsia"/>
        </w:rPr>
        <w:t>岗位达标管理制度</w:t>
      </w:r>
    </w:p>
    <w:p w14:paraId="7C4080BC" w14:textId="77777777" w:rsidR="008F5447" w:rsidRDefault="00000000">
      <w:pPr>
        <w:rPr>
          <w:rFonts w:hint="eastAsia"/>
        </w:rPr>
      </w:pPr>
      <w:r>
        <w:t>46.</w:t>
      </w:r>
      <w:r>
        <w:rPr>
          <w:rFonts w:hint="eastAsia"/>
        </w:rPr>
        <w:t>安全生产风险分级管理控制制度</w:t>
      </w:r>
    </w:p>
    <w:p w14:paraId="5197B4DA" w14:textId="77777777" w:rsidR="008F5447" w:rsidRDefault="00000000">
      <w:pPr>
        <w:rPr>
          <w:rFonts w:hint="eastAsia"/>
        </w:rPr>
      </w:pPr>
      <w:r>
        <w:t>47.</w:t>
      </w:r>
      <w:r>
        <w:rPr>
          <w:rFonts w:hint="eastAsia"/>
        </w:rPr>
        <w:t>加油站值班制度</w:t>
      </w:r>
    </w:p>
    <w:p w14:paraId="4401FDDD" w14:textId="77777777" w:rsidR="008F5447" w:rsidRDefault="00000000">
      <w:pPr>
        <w:rPr>
          <w:rFonts w:hint="eastAsia"/>
          <w:lang w:val="zh-CN"/>
        </w:rPr>
      </w:pPr>
      <w:r>
        <w:rPr>
          <w:rFonts w:hint="eastAsia"/>
          <w:lang w:val="zh-CN"/>
        </w:rPr>
        <w:t>加油站已经按照相关主管部门的要求，组织员工参加培训学习。</w:t>
      </w:r>
    </w:p>
    <w:p w14:paraId="1B74EBFE" w14:textId="77777777" w:rsidR="008F5447" w:rsidRDefault="00000000">
      <w:pPr>
        <w:pStyle w:val="3"/>
        <w:ind w:firstLine="562"/>
        <w:rPr>
          <w:rFonts w:hint="eastAsia"/>
        </w:rPr>
      </w:pPr>
      <w:bookmarkStart w:id="202" w:name="_Toc24382"/>
      <w:bookmarkStart w:id="203" w:name="_Toc194389907"/>
      <w:bookmarkStart w:id="204" w:name="_Toc236123695"/>
      <w:bookmarkStart w:id="205" w:name="_Toc208398701"/>
      <w:bookmarkStart w:id="206" w:name="_Toc235587831"/>
      <w:bookmarkStart w:id="207" w:name="_Toc180226618"/>
      <w:bookmarkStart w:id="208" w:name="_Toc191728143"/>
      <w:bookmarkStart w:id="209" w:name="_Toc191729703"/>
      <w:bookmarkStart w:id="210" w:name="_Toc275268745"/>
      <w:bookmarkStart w:id="211" w:name="_Toc248220544"/>
      <w:bookmarkStart w:id="212" w:name="_Toc191729999"/>
      <w:r>
        <w:t>安全操作规程</w:t>
      </w:r>
      <w:bookmarkEnd w:id="202"/>
      <w:bookmarkEnd w:id="203"/>
      <w:bookmarkEnd w:id="204"/>
      <w:bookmarkEnd w:id="205"/>
      <w:bookmarkEnd w:id="206"/>
      <w:bookmarkEnd w:id="207"/>
      <w:bookmarkEnd w:id="208"/>
      <w:bookmarkEnd w:id="209"/>
      <w:bookmarkEnd w:id="210"/>
      <w:bookmarkEnd w:id="211"/>
      <w:bookmarkEnd w:id="212"/>
    </w:p>
    <w:p w14:paraId="6F8E278B" w14:textId="77777777" w:rsidR="008F5447" w:rsidRDefault="00000000">
      <w:pPr>
        <w:rPr>
          <w:rFonts w:ascii="Times New Roman" w:hAnsi="Times New Roman" w:cs="Times New Roman"/>
        </w:rPr>
      </w:pPr>
      <w:bookmarkStart w:id="213" w:name="_Toc154069644"/>
      <w:bookmarkStart w:id="214" w:name="_Toc342511263"/>
      <w:bookmarkStart w:id="215" w:name="_Toc25131"/>
      <w:bookmarkStart w:id="216" w:name="_Toc275268746"/>
      <w:bookmarkStart w:id="217" w:name="_Toc236123696"/>
      <w:bookmarkStart w:id="218" w:name="_Toc248220545"/>
      <w:bookmarkStart w:id="219" w:name="_Toc235587832"/>
      <w:r>
        <w:t>1.</w:t>
      </w:r>
      <w:r>
        <w:rPr>
          <w:rFonts w:hint="eastAsia"/>
        </w:rPr>
        <w:t>加油操作规程</w:t>
      </w:r>
    </w:p>
    <w:p w14:paraId="3B8FE925" w14:textId="77777777" w:rsidR="008F5447" w:rsidRDefault="00000000">
      <w:pPr>
        <w:rPr>
          <w:rFonts w:hint="eastAsia"/>
        </w:rPr>
      </w:pPr>
      <w:r>
        <w:t>2.</w:t>
      </w:r>
      <w:r>
        <w:rPr>
          <w:rFonts w:hint="eastAsia"/>
        </w:rPr>
        <w:t>卸油操作规程</w:t>
      </w:r>
    </w:p>
    <w:p w14:paraId="1AF00EC7" w14:textId="77777777" w:rsidR="008F5447" w:rsidRDefault="00000000">
      <w:pPr>
        <w:rPr>
          <w:rFonts w:hint="eastAsia"/>
        </w:rPr>
      </w:pPr>
      <w:r>
        <w:t>3.</w:t>
      </w:r>
      <w:r>
        <w:rPr>
          <w:rFonts w:hint="eastAsia"/>
        </w:rPr>
        <w:t>变配电操作规程</w:t>
      </w:r>
    </w:p>
    <w:p w14:paraId="0673B613" w14:textId="77777777" w:rsidR="008F5447" w:rsidRDefault="00000000">
      <w:pPr>
        <w:rPr>
          <w:rFonts w:hint="eastAsia"/>
        </w:rPr>
      </w:pPr>
      <w:r>
        <w:t>4.</w:t>
      </w:r>
      <w:r>
        <w:rPr>
          <w:rFonts w:hint="eastAsia"/>
        </w:rPr>
        <w:t>发电机操作规程</w:t>
      </w:r>
    </w:p>
    <w:p w14:paraId="201C98D9" w14:textId="77777777" w:rsidR="008F5447" w:rsidRDefault="00000000">
      <w:pPr>
        <w:rPr>
          <w:rFonts w:hint="eastAsia"/>
        </w:rPr>
      </w:pPr>
      <w:r>
        <w:t>5.</w:t>
      </w:r>
      <w:r>
        <w:rPr>
          <w:rFonts w:hint="eastAsia"/>
        </w:rPr>
        <w:t>检维修作业安全操作规程</w:t>
      </w:r>
    </w:p>
    <w:p w14:paraId="04207B2D" w14:textId="77777777" w:rsidR="008F5447" w:rsidRDefault="00000000">
      <w:pPr>
        <w:rPr>
          <w:rFonts w:hint="eastAsia"/>
        </w:rPr>
      </w:pPr>
      <w:r>
        <w:t>6.</w:t>
      </w:r>
      <w:r>
        <w:rPr>
          <w:rFonts w:hint="eastAsia"/>
        </w:rPr>
        <w:t>计量操作规程</w:t>
      </w:r>
    </w:p>
    <w:p w14:paraId="6D22259E" w14:textId="77777777" w:rsidR="008F5447" w:rsidRDefault="00000000">
      <w:pPr>
        <w:rPr>
          <w:rFonts w:hint="eastAsia"/>
        </w:rPr>
      </w:pPr>
      <w:r>
        <w:t>7.</w:t>
      </w:r>
      <w:r>
        <w:rPr>
          <w:rFonts w:hint="eastAsia"/>
        </w:rPr>
        <w:t>收银岗位操作规程</w:t>
      </w:r>
    </w:p>
    <w:p w14:paraId="520A080C" w14:textId="77777777" w:rsidR="008F5447" w:rsidRDefault="00000000">
      <w:pPr>
        <w:rPr>
          <w:rFonts w:hint="eastAsia"/>
          <w:lang w:val="en-GB"/>
        </w:rPr>
      </w:pPr>
      <w:r>
        <w:t>8.</w:t>
      </w:r>
      <w:r>
        <w:rPr>
          <w:rFonts w:hint="eastAsia"/>
        </w:rPr>
        <w:t>特殊情况处理规程</w:t>
      </w:r>
    </w:p>
    <w:p w14:paraId="65E392B1" w14:textId="77777777" w:rsidR="008F5447" w:rsidRDefault="00000000">
      <w:pPr>
        <w:pStyle w:val="3"/>
        <w:ind w:firstLineChars="200" w:firstLine="562"/>
        <w:rPr>
          <w:rFonts w:hint="eastAsia"/>
        </w:rPr>
      </w:pPr>
      <w:bookmarkStart w:id="220" w:name="_Toc180226619"/>
      <w:r>
        <w:rPr>
          <w:rFonts w:hint="eastAsia"/>
        </w:rPr>
        <w:t>工作制度</w:t>
      </w:r>
      <w:bookmarkEnd w:id="213"/>
      <w:bookmarkEnd w:id="214"/>
      <w:bookmarkEnd w:id="215"/>
      <w:bookmarkEnd w:id="220"/>
    </w:p>
    <w:p w14:paraId="667F8470" w14:textId="77777777" w:rsidR="008F5447" w:rsidRDefault="00000000">
      <w:pPr>
        <w:rPr>
          <w:rFonts w:hint="eastAsia"/>
        </w:rPr>
      </w:pPr>
      <w:r>
        <w:rPr>
          <w:rFonts w:hint="eastAsia"/>
          <w:lang w:val="en-GB"/>
        </w:rPr>
        <w:t>双柏县大麦地加油站</w:t>
      </w:r>
      <w:r>
        <w:rPr>
          <w:rFonts w:hint="eastAsia"/>
        </w:rPr>
        <w:t>目前拥有员工4人，白班2人，晚上1人值班，</w:t>
      </w:r>
      <w:r>
        <w:rPr>
          <w:rFonts w:hint="eastAsia"/>
          <w:lang w:val="en-GB"/>
        </w:rPr>
        <w:t>实行</w:t>
      </w:r>
      <w:r>
        <w:t>1</w:t>
      </w:r>
      <w:r>
        <w:rPr>
          <w:rFonts w:hint="eastAsia"/>
          <w:lang w:val="en-GB"/>
        </w:rPr>
        <w:t>班制。</w:t>
      </w:r>
    </w:p>
    <w:p w14:paraId="4508AB5B" w14:textId="77777777" w:rsidR="008F5447" w:rsidRDefault="00000000">
      <w:pPr>
        <w:pStyle w:val="3"/>
        <w:ind w:firstLine="562"/>
        <w:rPr>
          <w:rFonts w:hint="eastAsia"/>
        </w:rPr>
      </w:pPr>
      <w:bookmarkStart w:id="221" w:name="_Toc180226620"/>
      <w:bookmarkStart w:id="222" w:name="_Toc11544"/>
      <w:r>
        <w:rPr>
          <w:rFonts w:hint="eastAsia"/>
        </w:rPr>
        <w:lastRenderedPageBreak/>
        <w:t>安全管理台账</w:t>
      </w:r>
      <w:bookmarkEnd w:id="216"/>
      <w:bookmarkEnd w:id="217"/>
      <w:bookmarkEnd w:id="218"/>
      <w:bookmarkEnd w:id="219"/>
      <w:bookmarkEnd w:id="221"/>
      <w:bookmarkEnd w:id="222"/>
    </w:p>
    <w:p w14:paraId="78A2A6C2" w14:textId="77777777" w:rsidR="008F5447" w:rsidRDefault="00000000">
      <w:pPr>
        <w:rPr>
          <w:rFonts w:hint="eastAsia"/>
        </w:rPr>
      </w:pPr>
      <w:r>
        <w:rPr>
          <w:rFonts w:hint="eastAsia"/>
        </w:rPr>
        <w:t>安全管理台账</w:t>
      </w:r>
      <w:r>
        <w:t>：</w:t>
      </w:r>
      <w:r>
        <w:rPr>
          <w:rFonts w:hint="eastAsia"/>
        </w:rPr>
        <w:t>劳动用品发放记录</w:t>
      </w:r>
      <w:r>
        <w:t>、安全教育培训记录</w:t>
      </w:r>
      <w:r>
        <w:rPr>
          <w:rFonts w:hint="eastAsia"/>
        </w:rPr>
        <w:t>、应急预案演练记录等</w:t>
      </w:r>
      <w:r>
        <w:t>。</w:t>
      </w:r>
    </w:p>
    <w:p w14:paraId="12E4657A" w14:textId="77777777" w:rsidR="008F5447" w:rsidRDefault="00000000">
      <w:pPr>
        <w:pStyle w:val="3"/>
        <w:ind w:firstLine="562"/>
        <w:rPr>
          <w:rFonts w:hint="eastAsia"/>
        </w:rPr>
      </w:pPr>
      <w:bookmarkStart w:id="223" w:name="_Toc27237"/>
      <w:bookmarkStart w:id="224" w:name="_Toc180226621"/>
      <w:bookmarkStart w:id="225" w:name="_Toc385497279"/>
      <w:bookmarkStart w:id="226" w:name="_Toc195176731"/>
      <w:bookmarkStart w:id="227" w:name="_Toc211394825"/>
      <w:r>
        <w:rPr>
          <w:rFonts w:hint="eastAsia"/>
        </w:rPr>
        <w:t>人员培训情况</w:t>
      </w:r>
      <w:bookmarkEnd w:id="223"/>
      <w:bookmarkEnd w:id="224"/>
      <w:bookmarkEnd w:id="225"/>
    </w:p>
    <w:bookmarkEnd w:id="226"/>
    <w:bookmarkEnd w:id="227"/>
    <w:p w14:paraId="5F15BCAE" w14:textId="77777777" w:rsidR="008F5447" w:rsidRDefault="00000000">
      <w:pPr>
        <w:rPr>
          <w:rFonts w:hint="eastAsia"/>
        </w:rPr>
      </w:pPr>
      <w:r>
        <w:rPr>
          <w:rFonts w:hint="eastAsia"/>
        </w:rPr>
        <w:t>该站主要负责人</w:t>
      </w:r>
      <w:r>
        <w:t>经过</w:t>
      </w:r>
      <w:r>
        <w:rPr>
          <w:rFonts w:hint="eastAsia"/>
        </w:rPr>
        <w:t>相关</w:t>
      </w:r>
      <w:r>
        <w:t>部门组织的安全培训</w:t>
      </w:r>
      <w:r>
        <w:rPr>
          <w:rFonts w:hint="eastAsia"/>
        </w:rPr>
        <w:t>，</w:t>
      </w:r>
      <w:r>
        <w:t>从业人员同时</w:t>
      </w:r>
      <w:proofErr w:type="gramStart"/>
      <w:r>
        <w:t>经过</w:t>
      </w:r>
      <w:r>
        <w:rPr>
          <w:rFonts w:hint="eastAsia"/>
        </w:rPr>
        <w:t>站</w:t>
      </w:r>
      <w:proofErr w:type="gramEnd"/>
      <w:r>
        <w:t>内部安全培训</w:t>
      </w:r>
      <w:r>
        <w:rPr>
          <w:rFonts w:hint="eastAsia"/>
        </w:rPr>
        <w:t>，</w:t>
      </w:r>
      <w:r>
        <w:t>加油站</w:t>
      </w:r>
      <w:r>
        <w:rPr>
          <w:rFonts w:hint="eastAsia"/>
        </w:rPr>
        <w:t>持证人员</w:t>
      </w:r>
      <w:r>
        <w:t>情况见表2-</w:t>
      </w:r>
      <w:r>
        <w:rPr>
          <w:rFonts w:hint="eastAsia"/>
        </w:rPr>
        <w:t>9</w:t>
      </w:r>
      <w:r>
        <w:t>。</w:t>
      </w:r>
    </w:p>
    <w:p w14:paraId="5FF4445D" w14:textId="77777777" w:rsidR="008F5447" w:rsidRDefault="00000000">
      <w:pPr>
        <w:pStyle w:val="aff6"/>
        <w:rPr>
          <w:rFonts w:hint="eastAsia"/>
        </w:rPr>
      </w:pPr>
      <w:r>
        <w:rPr>
          <w:rFonts w:hint="eastAsia"/>
        </w:rPr>
        <w:t xml:space="preserve">表2-9 </w:t>
      </w:r>
      <w:r>
        <w:t>加油站持证人员情况一览表</w:t>
      </w:r>
    </w:p>
    <w:tbl>
      <w:tblPr>
        <w:tblStyle w:val="af8"/>
        <w:tblW w:w="10166" w:type="dxa"/>
        <w:jc w:val="center"/>
        <w:tblLayout w:type="fixed"/>
        <w:tblLook w:val="04A0" w:firstRow="1" w:lastRow="0" w:firstColumn="1" w:lastColumn="0" w:noHBand="0" w:noVBand="1"/>
      </w:tblPr>
      <w:tblGrid>
        <w:gridCol w:w="888"/>
        <w:gridCol w:w="793"/>
        <w:gridCol w:w="1471"/>
        <w:gridCol w:w="1976"/>
        <w:gridCol w:w="1805"/>
        <w:gridCol w:w="1510"/>
        <w:gridCol w:w="1723"/>
      </w:tblGrid>
      <w:tr w:rsidR="008F5447" w14:paraId="7852F4DC" w14:textId="77777777">
        <w:trPr>
          <w:trHeight w:val="397"/>
          <w:jc w:val="center"/>
        </w:trPr>
        <w:tc>
          <w:tcPr>
            <w:tcW w:w="888" w:type="dxa"/>
            <w:vAlign w:val="center"/>
          </w:tcPr>
          <w:p w14:paraId="38EF85DE" w14:textId="77777777" w:rsidR="008F5447" w:rsidRDefault="00000000">
            <w:pPr>
              <w:pStyle w:val="aff5"/>
              <w:rPr>
                <w:rFonts w:hint="eastAsia"/>
                <w:b/>
                <w:bCs/>
              </w:rPr>
            </w:pPr>
            <w:bookmarkStart w:id="228" w:name="_Hlk180243889"/>
            <w:r>
              <w:rPr>
                <w:rFonts w:hint="eastAsia"/>
                <w:b/>
                <w:bCs/>
              </w:rPr>
              <w:t>姓名</w:t>
            </w:r>
          </w:p>
        </w:tc>
        <w:tc>
          <w:tcPr>
            <w:tcW w:w="793" w:type="dxa"/>
            <w:vAlign w:val="center"/>
          </w:tcPr>
          <w:p w14:paraId="57EF6692" w14:textId="77777777" w:rsidR="008F5447" w:rsidRDefault="00000000">
            <w:pPr>
              <w:pStyle w:val="aff5"/>
              <w:rPr>
                <w:rFonts w:hint="eastAsia"/>
                <w:b/>
                <w:bCs/>
              </w:rPr>
            </w:pPr>
            <w:r>
              <w:rPr>
                <w:rFonts w:hint="eastAsia"/>
                <w:b/>
                <w:bCs/>
              </w:rPr>
              <w:t>性别</w:t>
            </w:r>
          </w:p>
        </w:tc>
        <w:tc>
          <w:tcPr>
            <w:tcW w:w="1471" w:type="dxa"/>
            <w:vAlign w:val="center"/>
          </w:tcPr>
          <w:p w14:paraId="163ECF7A" w14:textId="77777777" w:rsidR="008F5447" w:rsidRDefault="00000000">
            <w:pPr>
              <w:pStyle w:val="aff5"/>
              <w:rPr>
                <w:rFonts w:hint="eastAsia"/>
                <w:b/>
                <w:bCs/>
              </w:rPr>
            </w:pPr>
            <w:r>
              <w:rPr>
                <w:rFonts w:hint="eastAsia"/>
                <w:b/>
                <w:bCs/>
              </w:rPr>
              <w:t>职务或职称</w:t>
            </w:r>
          </w:p>
        </w:tc>
        <w:tc>
          <w:tcPr>
            <w:tcW w:w="1976" w:type="dxa"/>
            <w:vAlign w:val="center"/>
          </w:tcPr>
          <w:p w14:paraId="02AA2609" w14:textId="77777777" w:rsidR="008F5447" w:rsidRDefault="00000000">
            <w:pPr>
              <w:pStyle w:val="aff5"/>
              <w:rPr>
                <w:rFonts w:hint="eastAsia"/>
                <w:b/>
                <w:bCs/>
              </w:rPr>
            </w:pPr>
            <w:r>
              <w:rPr>
                <w:rFonts w:hint="eastAsia"/>
                <w:b/>
                <w:bCs/>
              </w:rPr>
              <w:t>证书编号</w:t>
            </w:r>
          </w:p>
        </w:tc>
        <w:tc>
          <w:tcPr>
            <w:tcW w:w="1805" w:type="dxa"/>
            <w:vAlign w:val="center"/>
          </w:tcPr>
          <w:p w14:paraId="5481C8E9" w14:textId="77777777" w:rsidR="008F5447" w:rsidRDefault="00000000">
            <w:pPr>
              <w:pStyle w:val="aff5"/>
              <w:rPr>
                <w:rFonts w:hint="eastAsia"/>
                <w:b/>
                <w:bCs/>
              </w:rPr>
            </w:pPr>
            <w:r>
              <w:rPr>
                <w:rFonts w:hint="eastAsia"/>
                <w:b/>
                <w:bCs/>
              </w:rPr>
              <w:t>发证机关</w:t>
            </w:r>
          </w:p>
        </w:tc>
        <w:tc>
          <w:tcPr>
            <w:tcW w:w="1510" w:type="dxa"/>
            <w:vAlign w:val="center"/>
          </w:tcPr>
          <w:p w14:paraId="120581D8" w14:textId="77777777" w:rsidR="008F5447" w:rsidRDefault="00000000">
            <w:pPr>
              <w:pStyle w:val="aff5"/>
              <w:rPr>
                <w:rFonts w:hint="eastAsia"/>
                <w:b/>
                <w:bCs/>
              </w:rPr>
            </w:pPr>
            <w:r>
              <w:rPr>
                <w:rFonts w:hint="eastAsia"/>
                <w:b/>
                <w:bCs/>
              </w:rPr>
              <w:t>有效期</w:t>
            </w:r>
          </w:p>
        </w:tc>
        <w:tc>
          <w:tcPr>
            <w:tcW w:w="1723" w:type="dxa"/>
          </w:tcPr>
          <w:p w14:paraId="0308F0FA" w14:textId="77777777" w:rsidR="008F5447" w:rsidRDefault="00000000">
            <w:pPr>
              <w:pStyle w:val="aff5"/>
              <w:rPr>
                <w:rFonts w:hint="eastAsia"/>
                <w:b/>
                <w:bCs/>
              </w:rPr>
            </w:pPr>
            <w:r>
              <w:rPr>
                <w:rFonts w:hint="eastAsia"/>
                <w:b/>
                <w:bCs/>
              </w:rPr>
              <w:t>备注</w:t>
            </w:r>
          </w:p>
        </w:tc>
      </w:tr>
      <w:tr w:rsidR="008F5447" w14:paraId="1E4CAEE3" w14:textId="77777777">
        <w:trPr>
          <w:trHeight w:val="397"/>
          <w:jc w:val="center"/>
        </w:trPr>
        <w:tc>
          <w:tcPr>
            <w:tcW w:w="888" w:type="dxa"/>
            <w:vAlign w:val="center"/>
          </w:tcPr>
          <w:p w14:paraId="73B0E4CD" w14:textId="77777777" w:rsidR="008F5447" w:rsidRDefault="00000000">
            <w:pPr>
              <w:pStyle w:val="aff5"/>
              <w:rPr>
                <w:rFonts w:hint="eastAsia"/>
              </w:rPr>
            </w:pPr>
            <w:proofErr w:type="gramStart"/>
            <w:r>
              <w:rPr>
                <w:rFonts w:hint="eastAsia"/>
              </w:rPr>
              <w:t>鲁勇</w:t>
            </w:r>
            <w:proofErr w:type="gramEnd"/>
          </w:p>
        </w:tc>
        <w:tc>
          <w:tcPr>
            <w:tcW w:w="793" w:type="dxa"/>
            <w:vAlign w:val="center"/>
          </w:tcPr>
          <w:p w14:paraId="64467765" w14:textId="77777777" w:rsidR="008F5447" w:rsidRDefault="00000000">
            <w:pPr>
              <w:pStyle w:val="aff5"/>
              <w:rPr>
                <w:rFonts w:hint="eastAsia"/>
              </w:rPr>
            </w:pPr>
            <w:r>
              <w:rPr>
                <w:rFonts w:hint="eastAsia"/>
              </w:rPr>
              <w:t>男</w:t>
            </w:r>
          </w:p>
        </w:tc>
        <w:tc>
          <w:tcPr>
            <w:tcW w:w="1471" w:type="dxa"/>
            <w:vAlign w:val="center"/>
          </w:tcPr>
          <w:p w14:paraId="7E5F3F52" w14:textId="77777777" w:rsidR="008F5447" w:rsidRDefault="00000000">
            <w:pPr>
              <w:pStyle w:val="aff5"/>
              <w:rPr>
                <w:rFonts w:hint="eastAsia"/>
              </w:rPr>
            </w:pPr>
            <w:r>
              <w:rPr>
                <w:rFonts w:hint="eastAsia"/>
              </w:rPr>
              <w:t>站长</w:t>
            </w:r>
          </w:p>
        </w:tc>
        <w:tc>
          <w:tcPr>
            <w:tcW w:w="1976" w:type="dxa"/>
            <w:vAlign w:val="center"/>
          </w:tcPr>
          <w:p w14:paraId="270D20A1" w14:textId="77777777" w:rsidR="008F5447" w:rsidRDefault="00000000">
            <w:pPr>
              <w:pStyle w:val="aff5"/>
              <w:rPr>
                <w:rFonts w:hint="eastAsia"/>
              </w:rPr>
            </w:pPr>
            <w:r>
              <w:rPr>
                <w:rFonts w:hint="eastAsia"/>
              </w:rPr>
              <w:t>532322198904101338</w:t>
            </w:r>
          </w:p>
        </w:tc>
        <w:tc>
          <w:tcPr>
            <w:tcW w:w="1805" w:type="dxa"/>
            <w:vAlign w:val="center"/>
          </w:tcPr>
          <w:p w14:paraId="3DA9936F" w14:textId="77777777" w:rsidR="008F5447" w:rsidRDefault="00000000">
            <w:pPr>
              <w:pStyle w:val="aff5"/>
              <w:rPr>
                <w:rFonts w:hint="eastAsia"/>
              </w:rPr>
            </w:pPr>
            <w:r>
              <w:rPr>
                <w:rFonts w:hint="eastAsia"/>
              </w:rPr>
              <w:t>楚雄彝族自治州应急管理局</w:t>
            </w:r>
          </w:p>
        </w:tc>
        <w:tc>
          <w:tcPr>
            <w:tcW w:w="1510" w:type="dxa"/>
            <w:vAlign w:val="center"/>
          </w:tcPr>
          <w:p w14:paraId="2D89E616" w14:textId="77777777" w:rsidR="008F5447" w:rsidRDefault="00000000">
            <w:pPr>
              <w:pStyle w:val="aff5"/>
              <w:rPr>
                <w:rFonts w:hint="eastAsia"/>
              </w:rPr>
            </w:pPr>
            <w:r>
              <w:rPr>
                <w:rFonts w:hint="eastAsia"/>
              </w:rPr>
              <w:t>2024-01-04至2027-01-03</w:t>
            </w:r>
          </w:p>
        </w:tc>
        <w:tc>
          <w:tcPr>
            <w:tcW w:w="1723" w:type="dxa"/>
          </w:tcPr>
          <w:p w14:paraId="7A1B0345" w14:textId="77777777" w:rsidR="008F5447" w:rsidRDefault="008F5447">
            <w:pPr>
              <w:pStyle w:val="aff5"/>
              <w:rPr>
                <w:rFonts w:hint="eastAsia"/>
              </w:rPr>
            </w:pPr>
          </w:p>
        </w:tc>
      </w:tr>
      <w:tr w:rsidR="008F5447" w14:paraId="35CFEB53" w14:textId="77777777">
        <w:trPr>
          <w:trHeight w:val="397"/>
          <w:jc w:val="center"/>
        </w:trPr>
        <w:tc>
          <w:tcPr>
            <w:tcW w:w="888" w:type="dxa"/>
            <w:vAlign w:val="center"/>
          </w:tcPr>
          <w:p w14:paraId="7EDE0C95" w14:textId="77777777" w:rsidR="008F5447" w:rsidRDefault="00000000">
            <w:pPr>
              <w:pStyle w:val="aff5"/>
              <w:rPr>
                <w:rFonts w:hint="eastAsia"/>
              </w:rPr>
            </w:pPr>
            <w:r>
              <w:rPr>
                <w:rFonts w:hint="eastAsia"/>
              </w:rPr>
              <w:t>普梅莉</w:t>
            </w:r>
          </w:p>
        </w:tc>
        <w:tc>
          <w:tcPr>
            <w:tcW w:w="793" w:type="dxa"/>
            <w:vAlign w:val="center"/>
          </w:tcPr>
          <w:p w14:paraId="2795B355" w14:textId="77777777" w:rsidR="008F5447" w:rsidRDefault="00000000">
            <w:pPr>
              <w:pStyle w:val="aff5"/>
              <w:rPr>
                <w:rFonts w:hint="eastAsia"/>
              </w:rPr>
            </w:pPr>
            <w:r>
              <w:rPr>
                <w:rFonts w:hint="eastAsia"/>
              </w:rPr>
              <w:t>男</w:t>
            </w:r>
          </w:p>
        </w:tc>
        <w:tc>
          <w:tcPr>
            <w:tcW w:w="1471" w:type="dxa"/>
            <w:vAlign w:val="center"/>
          </w:tcPr>
          <w:p w14:paraId="350D7974" w14:textId="77777777" w:rsidR="008F5447" w:rsidRDefault="00000000">
            <w:pPr>
              <w:pStyle w:val="aff5"/>
              <w:rPr>
                <w:rFonts w:hint="eastAsia"/>
              </w:rPr>
            </w:pPr>
            <w:r>
              <w:rPr>
                <w:rFonts w:hint="eastAsia"/>
              </w:rPr>
              <w:t>安全员</w:t>
            </w:r>
          </w:p>
        </w:tc>
        <w:tc>
          <w:tcPr>
            <w:tcW w:w="1976" w:type="dxa"/>
            <w:vAlign w:val="center"/>
          </w:tcPr>
          <w:p w14:paraId="60F92C1C" w14:textId="77777777" w:rsidR="008F5447" w:rsidRDefault="00000000">
            <w:pPr>
              <w:pStyle w:val="aff5"/>
              <w:rPr>
                <w:rFonts w:hint="eastAsia"/>
              </w:rPr>
            </w:pPr>
            <w:r>
              <w:rPr>
                <w:rFonts w:hint="eastAsia"/>
              </w:rPr>
              <w:t>532322198812191348</w:t>
            </w:r>
          </w:p>
        </w:tc>
        <w:tc>
          <w:tcPr>
            <w:tcW w:w="1805" w:type="dxa"/>
            <w:vAlign w:val="center"/>
          </w:tcPr>
          <w:p w14:paraId="521E0743" w14:textId="77777777" w:rsidR="008F5447" w:rsidRDefault="00000000">
            <w:pPr>
              <w:pStyle w:val="aff5"/>
              <w:rPr>
                <w:rFonts w:hint="eastAsia"/>
              </w:rPr>
            </w:pPr>
            <w:r>
              <w:rPr>
                <w:rFonts w:hint="eastAsia"/>
              </w:rPr>
              <w:t>楚雄彝族自治州应急管理局</w:t>
            </w:r>
          </w:p>
        </w:tc>
        <w:tc>
          <w:tcPr>
            <w:tcW w:w="1510" w:type="dxa"/>
            <w:vAlign w:val="center"/>
          </w:tcPr>
          <w:p w14:paraId="65096E0E" w14:textId="77777777" w:rsidR="008F5447" w:rsidRDefault="00000000">
            <w:pPr>
              <w:pStyle w:val="aff5"/>
              <w:rPr>
                <w:rFonts w:hint="eastAsia"/>
              </w:rPr>
            </w:pPr>
            <w:r>
              <w:rPr>
                <w:rFonts w:hint="eastAsia"/>
              </w:rPr>
              <w:t>2024-01-04至2027-01-03</w:t>
            </w:r>
          </w:p>
        </w:tc>
        <w:tc>
          <w:tcPr>
            <w:tcW w:w="1723" w:type="dxa"/>
          </w:tcPr>
          <w:p w14:paraId="786331BA" w14:textId="77777777" w:rsidR="008F5447" w:rsidRDefault="008F5447">
            <w:pPr>
              <w:pStyle w:val="aff5"/>
              <w:rPr>
                <w:rFonts w:hint="eastAsia"/>
              </w:rPr>
            </w:pPr>
          </w:p>
        </w:tc>
      </w:tr>
    </w:tbl>
    <w:p w14:paraId="048399A3" w14:textId="77777777" w:rsidR="008F5447" w:rsidRDefault="00000000">
      <w:pPr>
        <w:pStyle w:val="3"/>
        <w:ind w:firstLine="562"/>
        <w:rPr>
          <w:rFonts w:hint="eastAsia"/>
        </w:rPr>
      </w:pPr>
      <w:bookmarkStart w:id="229" w:name="_Toc19637"/>
      <w:bookmarkStart w:id="230" w:name="_Toc180226622"/>
      <w:bookmarkStart w:id="231" w:name="_Toc236123697"/>
      <w:bookmarkStart w:id="232" w:name="_Toc275268747"/>
      <w:bookmarkStart w:id="233" w:name="_Toc235587833"/>
      <w:bookmarkStart w:id="234" w:name="_Toc248220546"/>
      <w:bookmarkStart w:id="235" w:name="_Toc208398702"/>
      <w:bookmarkStart w:id="236" w:name="_Toc194389908"/>
      <w:bookmarkEnd w:id="228"/>
      <w:r>
        <w:t>从业人员保险</w:t>
      </w:r>
      <w:bookmarkEnd w:id="229"/>
      <w:bookmarkEnd w:id="230"/>
    </w:p>
    <w:p w14:paraId="47A9A475" w14:textId="77777777" w:rsidR="008F5447" w:rsidRDefault="00000000">
      <w:pPr>
        <w:rPr>
          <w:rFonts w:hint="eastAsia"/>
          <w:lang w:val="zh-CN"/>
        </w:rPr>
      </w:pPr>
      <w:r>
        <w:rPr>
          <w:rFonts w:hint="eastAsia"/>
        </w:rPr>
        <w:t>双柏县大麦地加油站</w:t>
      </w:r>
      <w:r>
        <w:rPr>
          <w:lang w:val="zh-CN"/>
        </w:rPr>
        <w:t>为从业人员购</w:t>
      </w:r>
      <w:r>
        <w:rPr>
          <w:rFonts w:hint="eastAsia"/>
        </w:rPr>
        <w:t>买了安全生产责任保险、工伤保险，详见附件9</w:t>
      </w:r>
      <w:r>
        <w:rPr>
          <w:lang w:val="zh-CN"/>
        </w:rPr>
        <w:t>。</w:t>
      </w:r>
    </w:p>
    <w:p w14:paraId="5216F6B7" w14:textId="77777777" w:rsidR="008F5447" w:rsidRDefault="00000000">
      <w:pPr>
        <w:pStyle w:val="3"/>
        <w:ind w:firstLine="562"/>
        <w:rPr>
          <w:rFonts w:hint="eastAsia"/>
        </w:rPr>
      </w:pPr>
      <w:bookmarkStart w:id="237" w:name="_Toc14793"/>
      <w:bookmarkStart w:id="238" w:name="_Toc180226623"/>
      <w:r>
        <w:t>安全投入情况</w:t>
      </w:r>
      <w:bookmarkEnd w:id="237"/>
      <w:bookmarkEnd w:id="238"/>
    </w:p>
    <w:p w14:paraId="5603BEFE" w14:textId="3A647657" w:rsidR="008F5447" w:rsidRDefault="00000000">
      <w:pPr>
        <w:rPr>
          <w:rFonts w:hint="eastAsia"/>
        </w:rPr>
      </w:pPr>
      <w:r>
        <w:rPr>
          <w:rFonts w:hint="eastAsia"/>
        </w:rPr>
        <w:t>双柏县大麦地加油站</w:t>
      </w:r>
      <w:r>
        <w:t>固定投入安全专项资金</w:t>
      </w:r>
      <w:r>
        <w:rPr>
          <w:rFonts w:hint="eastAsia"/>
        </w:rPr>
        <w:t>（2025年1月</w:t>
      </w:r>
      <w:r>
        <w:rPr>
          <w:rFonts w:ascii="Times New Roman" w:hAnsi="Times New Roman" w:cs="Times New Roman"/>
        </w:rPr>
        <w:t>~</w:t>
      </w:r>
      <w:r w:rsidR="0063226F">
        <w:rPr>
          <w:rFonts w:ascii="Times New Roman" w:hAnsi="Times New Roman" w:cs="Times New Roman" w:hint="eastAsia"/>
        </w:rPr>
        <w:t>5</w:t>
      </w:r>
      <w:r>
        <w:rPr>
          <w:rFonts w:ascii="Times New Roman" w:hAnsi="Times New Roman" w:cs="Times New Roman" w:hint="eastAsia"/>
        </w:rPr>
        <w:t>月投入约</w:t>
      </w:r>
      <w:r>
        <w:rPr>
          <w:rFonts w:ascii="Times New Roman" w:hAnsi="Times New Roman" w:cs="Times New Roman" w:hint="eastAsia"/>
        </w:rPr>
        <w:t>6</w:t>
      </w:r>
      <w:r>
        <w:rPr>
          <w:rFonts w:ascii="Times New Roman" w:hAnsi="Times New Roman" w:cs="Times New Roman" w:hint="eastAsia"/>
        </w:rPr>
        <w:t>万元</w:t>
      </w:r>
      <w:r>
        <w:rPr>
          <w:rFonts w:hint="eastAsia"/>
        </w:rPr>
        <w:t>）</w:t>
      </w:r>
      <w:r>
        <w:t>，主要用于加油站消防设施保养及维护、从业人员劳保用品的购买、</w:t>
      </w:r>
      <w:r>
        <w:rPr>
          <w:rFonts w:hint="eastAsia"/>
        </w:rPr>
        <w:t>加油机定期检定、</w:t>
      </w:r>
      <w:r>
        <w:t>防雷防静电设施及站内其他安全设施保养维护等</w:t>
      </w:r>
      <w:r>
        <w:rPr>
          <w:rFonts w:hint="eastAsia"/>
        </w:rPr>
        <w:t>。</w:t>
      </w:r>
    </w:p>
    <w:p w14:paraId="68C3016B" w14:textId="77777777" w:rsidR="008F5447" w:rsidRDefault="00000000">
      <w:pPr>
        <w:pStyle w:val="20"/>
        <w:rPr>
          <w:rFonts w:hint="eastAsia"/>
        </w:rPr>
      </w:pPr>
      <w:bookmarkStart w:id="239" w:name="_Toc387163401"/>
      <w:bookmarkStart w:id="240" w:name="_Toc20078"/>
      <w:bookmarkStart w:id="241" w:name="_Toc180226624"/>
      <w:bookmarkStart w:id="242" w:name="_Toc236123698"/>
      <w:bookmarkStart w:id="243" w:name="_Toc235587834"/>
      <w:bookmarkStart w:id="244" w:name="_Toc275268748"/>
      <w:bookmarkStart w:id="245" w:name="_Toc248220547"/>
      <w:bookmarkEnd w:id="231"/>
      <w:bookmarkEnd w:id="232"/>
      <w:bookmarkEnd w:id="233"/>
      <w:bookmarkEnd w:id="234"/>
      <w:bookmarkEnd w:id="235"/>
      <w:bookmarkEnd w:id="236"/>
      <w:r>
        <w:t>应急管理</w:t>
      </w:r>
      <w:bookmarkEnd w:id="239"/>
      <w:bookmarkEnd w:id="240"/>
      <w:bookmarkEnd w:id="241"/>
    </w:p>
    <w:p w14:paraId="1C1A5C56" w14:textId="77777777" w:rsidR="008F5447" w:rsidRDefault="00000000">
      <w:pPr>
        <w:pStyle w:val="3"/>
        <w:ind w:firstLine="562"/>
        <w:rPr>
          <w:rFonts w:hint="eastAsia"/>
        </w:rPr>
      </w:pPr>
      <w:bookmarkStart w:id="246" w:name="_Toc237319984"/>
      <w:bookmarkStart w:id="247" w:name="_Toc29968"/>
      <w:bookmarkStart w:id="248" w:name="_Toc180226625"/>
      <w:r>
        <w:t>应急预案</w:t>
      </w:r>
      <w:bookmarkEnd w:id="246"/>
      <w:bookmarkEnd w:id="247"/>
      <w:bookmarkEnd w:id="248"/>
    </w:p>
    <w:p w14:paraId="3A550963" w14:textId="77777777" w:rsidR="008F5447" w:rsidRDefault="00000000">
      <w:pPr>
        <w:widowControl/>
        <w:snapToGrid/>
        <w:jc w:val="left"/>
        <w:rPr>
          <w:rFonts w:hint="eastAsia"/>
          <w:kern w:val="0"/>
          <w:szCs w:val="28"/>
        </w:rPr>
      </w:pPr>
      <w:bookmarkStart w:id="249" w:name="_Toc237319985"/>
      <w:commentRangeStart w:id="250"/>
      <w:r>
        <w:rPr>
          <w:rFonts w:hint="eastAsia"/>
          <w:kern w:val="0"/>
          <w:szCs w:val="28"/>
        </w:rPr>
        <w:t>双柏县大麦地加油站编制</w:t>
      </w:r>
      <w:r>
        <w:rPr>
          <w:kern w:val="0"/>
          <w:szCs w:val="28"/>
        </w:rPr>
        <w:t>了</w:t>
      </w:r>
      <w:r>
        <w:rPr>
          <w:rFonts w:hint="eastAsia"/>
          <w:kern w:val="0"/>
          <w:szCs w:val="28"/>
        </w:rPr>
        <w:t>《双柏县大麦地加油站生产安全事故应急预</w:t>
      </w:r>
      <w:r>
        <w:rPr>
          <w:kern w:val="0"/>
          <w:szCs w:val="28"/>
        </w:rPr>
        <w:t>案》</w:t>
      </w:r>
      <w:r>
        <w:rPr>
          <w:rFonts w:hint="eastAsia"/>
          <w:kern w:val="0"/>
          <w:szCs w:val="28"/>
        </w:rPr>
        <w:t>，于2025</w:t>
      </w:r>
      <w:r>
        <w:rPr>
          <w:kern w:val="0"/>
          <w:szCs w:val="28"/>
        </w:rPr>
        <w:t>年</w:t>
      </w:r>
      <w:r>
        <w:rPr>
          <w:rFonts w:hint="eastAsia"/>
          <w:kern w:val="0"/>
          <w:szCs w:val="28"/>
        </w:rPr>
        <w:t>3月11日到双柏县应急管理局完成备案，备案编号：532322-2025-02。</w:t>
      </w:r>
      <w:commentRangeEnd w:id="250"/>
      <w:r>
        <w:rPr>
          <w:rStyle w:val="afb"/>
          <w:rFonts w:cs="Times New Roman"/>
        </w:rPr>
        <w:commentReference w:id="250"/>
      </w:r>
    </w:p>
    <w:p w14:paraId="6B55F301" w14:textId="77777777" w:rsidR="008F5447" w:rsidRDefault="00000000">
      <w:pPr>
        <w:pStyle w:val="3"/>
        <w:ind w:firstLine="562"/>
        <w:rPr>
          <w:rFonts w:hint="eastAsia"/>
        </w:rPr>
      </w:pPr>
      <w:bookmarkStart w:id="251" w:name="_Toc180226626"/>
      <w:bookmarkStart w:id="252" w:name="_Toc10988"/>
      <w:r>
        <w:t>应急救援组织</w:t>
      </w:r>
      <w:bookmarkEnd w:id="249"/>
      <w:bookmarkEnd w:id="251"/>
      <w:bookmarkEnd w:id="252"/>
    </w:p>
    <w:p w14:paraId="5B58579C" w14:textId="77777777" w:rsidR="008F5447" w:rsidRDefault="00000000">
      <w:pPr>
        <w:rPr>
          <w:rFonts w:hint="eastAsia"/>
          <w:lang w:val="zh-CN"/>
        </w:rPr>
      </w:pPr>
      <w:r>
        <w:rPr>
          <w:lang w:val="zh-CN"/>
        </w:rPr>
        <w:t>为及时处理加油站可能出现的事故</w:t>
      </w:r>
      <w:r>
        <w:rPr>
          <w:rFonts w:hint="eastAsia"/>
          <w:lang w:val="zh-CN"/>
        </w:rPr>
        <w:t>，</w:t>
      </w:r>
      <w:r>
        <w:rPr>
          <w:lang w:val="zh-CN"/>
        </w:rPr>
        <w:t>加油站成立了相应的事故应急领导小组</w:t>
      </w:r>
      <w:r>
        <w:rPr>
          <w:rFonts w:hint="eastAsia"/>
          <w:lang w:val="zh-CN"/>
        </w:rPr>
        <w:t>，</w:t>
      </w:r>
      <w:r>
        <w:rPr>
          <w:lang w:val="zh-CN"/>
        </w:rPr>
        <w:t>组长为加油站</w:t>
      </w:r>
      <w:r>
        <w:rPr>
          <w:rFonts w:hint="eastAsia"/>
          <w:lang w:val="zh-CN"/>
        </w:rPr>
        <w:t>负责人，</w:t>
      </w:r>
      <w:r>
        <w:rPr>
          <w:lang w:val="zh-CN"/>
        </w:rPr>
        <w:t>副组长为加油站</w:t>
      </w:r>
      <w:r>
        <w:rPr>
          <w:rFonts w:hint="eastAsia"/>
        </w:rPr>
        <w:t>站长</w:t>
      </w:r>
      <w:r>
        <w:rPr>
          <w:rFonts w:hint="eastAsia"/>
          <w:lang w:val="zh-CN"/>
        </w:rPr>
        <w:t>，</w:t>
      </w:r>
      <w:r>
        <w:rPr>
          <w:lang w:val="zh-CN"/>
        </w:rPr>
        <w:t>由组长指挥进行事故处理。</w:t>
      </w:r>
    </w:p>
    <w:p w14:paraId="6725EB63" w14:textId="77777777" w:rsidR="008F5447" w:rsidRDefault="00000000">
      <w:pPr>
        <w:pStyle w:val="3"/>
        <w:ind w:firstLine="562"/>
        <w:rPr>
          <w:rFonts w:hint="eastAsia"/>
        </w:rPr>
      </w:pPr>
      <w:bookmarkStart w:id="253" w:name="_Toc237319986"/>
      <w:bookmarkStart w:id="254" w:name="_Toc17857"/>
      <w:bookmarkStart w:id="255" w:name="_Toc180226627"/>
      <w:r>
        <w:t>器材配备</w:t>
      </w:r>
      <w:bookmarkEnd w:id="253"/>
      <w:bookmarkEnd w:id="254"/>
      <w:bookmarkEnd w:id="255"/>
    </w:p>
    <w:p w14:paraId="34C42E80" w14:textId="77777777" w:rsidR="008F5447" w:rsidRDefault="00000000">
      <w:pPr>
        <w:rPr>
          <w:rFonts w:hint="eastAsia"/>
          <w:lang w:val="zh-CN"/>
        </w:rPr>
      </w:pPr>
      <w:r>
        <w:rPr>
          <w:lang w:val="zh-CN"/>
        </w:rPr>
        <w:t>根据加油站可能出现的事故类型</w:t>
      </w:r>
      <w:r>
        <w:rPr>
          <w:rFonts w:hint="eastAsia"/>
          <w:lang w:val="zh-CN"/>
        </w:rPr>
        <w:t>，</w:t>
      </w:r>
      <w:r>
        <w:rPr>
          <w:lang w:val="zh-CN"/>
        </w:rPr>
        <w:t>加油站在现场配置了相应的救援器</w:t>
      </w:r>
      <w:r>
        <w:rPr>
          <w:lang w:val="zh-CN"/>
        </w:rPr>
        <w:lastRenderedPageBreak/>
        <w:t>材</w:t>
      </w:r>
      <w:r>
        <w:rPr>
          <w:rFonts w:hint="eastAsia"/>
          <w:lang w:val="zh-CN"/>
        </w:rPr>
        <w:t>，</w:t>
      </w:r>
      <w:r>
        <w:rPr>
          <w:lang w:val="zh-CN"/>
        </w:rPr>
        <w:t>主要有灭火器、灭火</w:t>
      </w:r>
      <w:proofErr w:type="gramStart"/>
      <w:r>
        <w:rPr>
          <w:lang w:val="zh-CN"/>
        </w:rPr>
        <w:t>毯</w:t>
      </w:r>
      <w:proofErr w:type="gramEnd"/>
      <w:r>
        <w:rPr>
          <w:lang w:val="zh-CN"/>
        </w:rPr>
        <w:t>、消防桶、消防铲、消防</w:t>
      </w:r>
      <w:r>
        <w:rPr>
          <w:rFonts w:hint="eastAsia"/>
        </w:rPr>
        <w:t>沙</w:t>
      </w:r>
      <w:r>
        <w:rPr>
          <w:lang w:val="zh-CN"/>
        </w:rPr>
        <w:t>等。</w:t>
      </w:r>
    </w:p>
    <w:p w14:paraId="6538AFCD" w14:textId="77777777" w:rsidR="008F5447" w:rsidRDefault="00000000">
      <w:pPr>
        <w:pStyle w:val="3"/>
        <w:ind w:firstLine="562"/>
        <w:rPr>
          <w:rFonts w:hint="eastAsia"/>
        </w:rPr>
      </w:pPr>
      <w:bookmarkStart w:id="256" w:name="_Toc237319987"/>
      <w:bookmarkStart w:id="257" w:name="_Toc180226628"/>
      <w:bookmarkStart w:id="258" w:name="_Toc21242"/>
      <w:r>
        <w:t>演练情况</w:t>
      </w:r>
      <w:bookmarkEnd w:id="256"/>
      <w:bookmarkEnd w:id="257"/>
      <w:bookmarkEnd w:id="258"/>
    </w:p>
    <w:p w14:paraId="4ABD3A5E" w14:textId="77777777" w:rsidR="008F5447" w:rsidRDefault="00000000">
      <w:pPr>
        <w:rPr>
          <w:rFonts w:hint="eastAsia"/>
          <w:lang w:val="zh-CN"/>
        </w:rPr>
      </w:pPr>
      <w:r>
        <w:rPr>
          <w:rFonts w:hint="eastAsia"/>
          <w:lang w:val="zh-CN"/>
        </w:rPr>
        <w:t>双柏县大麦地加油站按《生产安全事故应急条例》（国务</w:t>
      </w:r>
      <w:r>
        <w:rPr>
          <w:rFonts w:hint="eastAsia"/>
        </w:rPr>
        <w:t>院</w:t>
      </w:r>
      <w:r>
        <w:rPr>
          <w:rFonts w:hint="eastAsia"/>
          <w:lang w:val="zh-CN"/>
        </w:rPr>
        <w:t>令第</w:t>
      </w:r>
      <w:r>
        <w:rPr>
          <w:rFonts w:hint="eastAsia"/>
        </w:rPr>
        <w:t>708号</w:t>
      </w:r>
      <w:r>
        <w:rPr>
          <w:rFonts w:hint="eastAsia"/>
          <w:lang w:val="zh-CN"/>
        </w:rPr>
        <w:t>）及《生产安全事故应急预案管理办法》的规定和要求，定期组织相关人员进行了加油站事故应急预案培训和演练，</w:t>
      </w:r>
      <w:r>
        <w:rPr>
          <w:rFonts w:hint="eastAsia"/>
        </w:rPr>
        <w:t>演练记录详见附件</w:t>
      </w:r>
      <w:r>
        <w:rPr>
          <w:rFonts w:hint="eastAsia"/>
          <w:lang w:val="zh-CN"/>
        </w:rPr>
        <w:t>。</w:t>
      </w:r>
    </w:p>
    <w:p w14:paraId="5874FB65" w14:textId="77777777" w:rsidR="008F5447" w:rsidRDefault="00000000">
      <w:pPr>
        <w:pStyle w:val="20"/>
        <w:rPr>
          <w:rFonts w:hint="eastAsia"/>
        </w:rPr>
      </w:pPr>
      <w:bookmarkStart w:id="259" w:name="_Toc8120"/>
      <w:bookmarkStart w:id="260" w:name="_Toc180226629"/>
      <w:r>
        <w:rPr>
          <w:rFonts w:hint="eastAsia"/>
        </w:rPr>
        <w:t>安全生产标准化情况</w:t>
      </w:r>
      <w:bookmarkEnd w:id="259"/>
      <w:bookmarkEnd w:id="260"/>
    </w:p>
    <w:p w14:paraId="1ADD23F7" w14:textId="3600CAF5" w:rsidR="008F5447" w:rsidRDefault="00000000">
      <w:pPr>
        <w:rPr>
          <w:rFonts w:hint="eastAsia"/>
          <w:lang w:val="zh-CN"/>
        </w:rPr>
      </w:pPr>
      <w:r>
        <w:rPr>
          <w:rFonts w:hint="eastAsia"/>
        </w:rPr>
        <w:t>该加油站于已开展三级安全生产标准化创建工作，</w:t>
      </w:r>
      <w:r w:rsidRPr="00F26610">
        <w:rPr>
          <w:rFonts w:hint="eastAsia"/>
          <w:color w:val="EE0000"/>
        </w:rPr>
        <w:t>已</w:t>
      </w:r>
      <w:r w:rsidR="0063226F" w:rsidRPr="00F26610">
        <w:rPr>
          <w:rFonts w:hint="eastAsia"/>
          <w:color w:val="EE0000"/>
        </w:rPr>
        <w:t>于2022年10月11日</w:t>
      </w:r>
      <w:r w:rsidRPr="00F26610">
        <w:rPr>
          <w:rFonts w:hint="eastAsia"/>
          <w:color w:val="EE0000"/>
        </w:rPr>
        <w:t>通过定级评审</w:t>
      </w:r>
      <w:r>
        <w:rPr>
          <w:rFonts w:hint="eastAsia"/>
        </w:rPr>
        <w:t>。</w:t>
      </w:r>
    </w:p>
    <w:p w14:paraId="30B97F24" w14:textId="77777777" w:rsidR="008F5447" w:rsidRDefault="00000000">
      <w:pPr>
        <w:pStyle w:val="20"/>
        <w:rPr>
          <w:rFonts w:hint="eastAsia"/>
        </w:rPr>
      </w:pPr>
      <w:bookmarkStart w:id="261" w:name="_Toc180226630"/>
      <w:r>
        <w:rPr>
          <w:rFonts w:hint="eastAsia"/>
        </w:rPr>
        <w:t>取证以来的情况</w:t>
      </w:r>
      <w:bookmarkEnd w:id="261"/>
    </w:p>
    <w:p w14:paraId="574F5BB2" w14:textId="77777777" w:rsidR="008F5447" w:rsidRDefault="00000000">
      <w:pPr>
        <w:rPr>
          <w:rFonts w:hint="eastAsia"/>
        </w:rPr>
      </w:pPr>
      <w:r>
        <w:rPr>
          <w:rFonts w:hint="eastAsia"/>
        </w:rPr>
        <w:t>自2022年度取证以来，加油站情况如下：</w:t>
      </w:r>
    </w:p>
    <w:p w14:paraId="1A7DB0C8" w14:textId="77777777" w:rsidR="008F5447" w:rsidRDefault="00000000">
      <w:pPr>
        <w:rPr>
          <w:rFonts w:hint="eastAsia"/>
        </w:rPr>
      </w:pPr>
      <w:r>
        <w:rPr>
          <w:rFonts w:hint="eastAsia"/>
        </w:rPr>
        <w:t>1.营业执照、危险化学品经营许可证在有效期内；</w:t>
      </w:r>
    </w:p>
    <w:p w14:paraId="62F39875" w14:textId="77777777" w:rsidR="008F5447" w:rsidRDefault="00000000">
      <w:pPr>
        <w:rPr>
          <w:rFonts w:hint="eastAsia"/>
        </w:rPr>
      </w:pPr>
      <w:r>
        <w:rPr>
          <w:rFonts w:hint="eastAsia"/>
        </w:rPr>
        <w:t>2.加油站周边环境未发生变化；</w:t>
      </w:r>
    </w:p>
    <w:p w14:paraId="362CBC5C" w14:textId="77777777" w:rsidR="008F5447" w:rsidRDefault="00000000">
      <w:pPr>
        <w:rPr>
          <w:rFonts w:hint="eastAsia"/>
        </w:rPr>
      </w:pPr>
      <w:r>
        <w:rPr>
          <w:rFonts w:hint="eastAsia"/>
        </w:rPr>
        <w:t>3.自2022年度取证以来</w:t>
      </w:r>
      <w:proofErr w:type="gramStart"/>
      <w:r>
        <w:rPr>
          <w:rFonts w:hint="eastAsia"/>
        </w:rPr>
        <w:t>至评价</w:t>
      </w:r>
      <w:proofErr w:type="gramEnd"/>
      <w:r>
        <w:rPr>
          <w:rFonts w:hint="eastAsia"/>
        </w:rPr>
        <w:t>基准日，加油站规模等未发生变化；</w:t>
      </w:r>
    </w:p>
    <w:p w14:paraId="6D42F8ED" w14:textId="77777777" w:rsidR="008F5447" w:rsidRDefault="00000000">
      <w:pPr>
        <w:rPr>
          <w:rFonts w:hint="eastAsia"/>
        </w:rPr>
      </w:pPr>
      <w:r>
        <w:rPr>
          <w:rFonts w:hint="eastAsia"/>
        </w:rPr>
        <w:t>4.自2022年度取证以来</w:t>
      </w:r>
      <w:proofErr w:type="gramStart"/>
      <w:r>
        <w:rPr>
          <w:rFonts w:hint="eastAsia"/>
        </w:rPr>
        <w:t>至评价</w:t>
      </w:r>
      <w:proofErr w:type="gramEnd"/>
      <w:r>
        <w:rPr>
          <w:rFonts w:hint="eastAsia"/>
        </w:rPr>
        <w:t>基准日未发生生产安全事故；</w:t>
      </w:r>
    </w:p>
    <w:p w14:paraId="7732121F" w14:textId="77777777" w:rsidR="008F5447" w:rsidRDefault="00000000">
      <w:pPr>
        <w:rPr>
          <w:rFonts w:hint="eastAsia"/>
        </w:rPr>
        <w:sectPr w:rsidR="008F5447">
          <w:footerReference w:type="default" r:id="rId44"/>
          <w:pgSz w:w="11905" w:h="16838"/>
          <w:pgMar w:top="1417" w:right="1134" w:bottom="1134" w:left="1587" w:header="850" w:footer="850" w:gutter="0"/>
          <w:cols w:space="0"/>
          <w:docGrid w:type="linesAndChars" w:linePitch="386"/>
        </w:sectPr>
      </w:pPr>
      <w:r>
        <w:rPr>
          <w:rFonts w:hint="eastAsia"/>
        </w:rPr>
        <w:t>5</w:t>
      </w:r>
      <w:r>
        <w:t>.</w:t>
      </w:r>
      <w:r>
        <w:rPr>
          <w:rFonts w:hint="eastAsia"/>
        </w:rPr>
        <w:t>进行双重预防机制建设，创建了安全生产标准化。</w:t>
      </w:r>
    </w:p>
    <w:p w14:paraId="6D7F3B73" w14:textId="77777777" w:rsidR="008F5447" w:rsidRDefault="00000000">
      <w:pPr>
        <w:pStyle w:val="1"/>
        <w:spacing w:before="193" w:after="193"/>
        <w:rPr>
          <w:rFonts w:hint="eastAsia"/>
        </w:rPr>
      </w:pPr>
      <w:bookmarkStart w:id="262" w:name="_Toc180226631"/>
      <w:bookmarkStart w:id="263" w:name="_Toc195156246"/>
      <w:bookmarkStart w:id="264" w:name="_Toc387135669"/>
      <w:bookmarkStart w:id="265" w:name="_Toc213232897"/>
      <w:bookmarkEnd w:id="242"/>
      <w:bookmarkEnd w:id="243"/>
      <w:bookmarkEnd w:id="244"/>
      <w:bookmarkEnd w:id="245"/>
      <w:r>
        <w:rPr>
          <w:rFonts w:hint="eastAsia"/>
        </w:rPr>
        <w:lastRenderedPageBreak/>
        <w:t>危险、有害因素的辨识结果及依据说明</w:t>
      </w:r>
      <w:bookmarkEnd w:id="262"/>
      <w:bookmarkEnd w:id="263"/>
      <w:bookmarkEnd w:id="264"/>
      <w:bookmarkEnd w:id="265"/>
    </w:p>
    <w:p w14:paraId="451889F0" w14:textId="77777777" w:rsidR="008F5447" w:rsidRDefault="00000000">
      <w:pPr>
        <w:pStyle w:val="20"/>
        <w:rPr>
          <w:rFonts w:hint="eastAsia"/>
        </w:rPr>
      </w:pPr>
      <w:bookmarkStart w:id="266" w:name="_Toc187699903"/>
      <w:bookmarkStart w:id="267" w:name="_Toc387135670"/>
      <w:bookmarkStart w:id="268" w:name="_Toc188863901"/>
      <w:bookmarkStart w:id="269" w:name="_Toc180226632"/>
      <w:bookmarkStart w:id="270" w:name="_Toc213232898"/>
      <w:bookmarkStart w:id="271" w:name="_Toc156661656"/>
      <w:bookmarkStart w:id="272" w:name="_Toc116653366"/>
      <w:bookmarkStart w:id="273" w:name="_Toc126983512"/>
      <w:bookmarkStart w:id="274" w:name="_Toc151881393"/>
      <w:bookmarkStart w:id="275" w:name="_Toc116653369"/>
      <w:bookmarkStart w:id="276" w:name="_Toc137953284"/>
      <w:r>
        <w:rPr>
          <w:rFonts w:hint="eastAsia"/>
        </w:rPr>
        <w:t>危险、有害因素辨识与分析的依据</w:t>
      </w:r>
      <w:bookmarkEnd w:id="266"/>
      <w:bookmarkEnd w:id="267"/>
      <w:bookmarkEnd w:id="268"/>
      <w:bookmarkEnd w:id="269"/>
      <w:bookmarkEnd w:id="270"/>
    </w:p>
    <w:p w14:paraId="59708A09" w14:textId="77777777" w:rsidR="008F5447" w:rsidRDefault="00000000">
      <w:pPr>
        <w:rPr>
          <w:rFonts w:hint="eastAsia"/>
        </w:rPr>
      </w:pPr>
      <w:r>
        <w:rPr>
          <w:rFonts w:hint="eastAsia"/>
        </w:rPr>
        <w:t>根据危险有害因素的定义、产生原因及其分类，对系统中固有危险、相关危险有害因素及贮运过程的危险有害因素进行辨识与分析，采用的相关依据如下：</w:t>
      </w:r>
    </w:p>
    <w:p w14:paraId="4D6C70E8" w14:textId="77777777" w:rsidR="008F5447" w:rsidRDefault="00000000">
      <w:pPr>
        <w:numPr>
          <w:ilvl w:val="0"/>
          <w:numId w:val="9"/>
        </w:numPr>
        <w:topLinePunct/>
        <w:adjustRightInd w:val="0"/>
        <w:ind w:left="0" w:firstLine="560"/>
        <w:rPr>
          <w:rFonts w:hint="eastAsia"/>
        </w:rPr>
      </w:pPr>
      <w:bookmarkStart w:id="277" w:name="_Toc363315937"/>
      <w:bookmarkStart w:id="278" w:name="_Toc360569542"/>
      <w:bookmarkStart w:id="279" w:name="_Toc456527705"/>
      <w:bookmarkStart w:id="280" w:name="_Toc213232899"/>
      <w:bookmarkStart w:id="281" w:name="_Toc387135671"/>
      <w:bookmarkStart w:id="282" w:name="_Toc195156248"/>
      <w:bookmarkEnd w:id="271"/>
      <w:bookmarkEnd w:id="272"/>
      <w:bookmarkEnd w:id="273"/>
      <w:bookmarkEnd w:id="274"/>
      <w:bookmarkEnd w:id="275"/>
      <w:bookmarkEnd w:id="276"/>
      <w:r>
        <w:rPr>
          <w:rFonts w:hint="eastAsia"/>
        </w:rPr>
        <w:t>《企业职工伤亡事故分类》（GB6441-1986）；</w:t>
      </w:r>
    </w:p>
    <w:p w14:paraId="543454DD" w14:textId="77777777" w:rsidR="008F5447" w:rsidRDefault="00000000">
      <w:pPr>
        <w:numPr>
          <w:ilvl w:val="0"/>
          <w:numId w:val="9"/>
        </w:numPr>
        <w:topLinePunct/>
        <w:adjustRightInd w:val="0"/>
        <w:ind w:left="0" w:firstLine="560"/>
        <w:rPr>
          <w:rFonts w:hint="eastAsia"/>
        </w:rPr>
      </w:pPr>
      <w:r>
        <w:rPr>
          <w:rFonts w:ascii="新宋体" w:eastAsia="新宋体" w:hAnsi="新宋体" w:hint="eastAsia"/>
        </w:rPr>
        <w:t>《危险化学品重大危险源辨识》（GB18218-20</w:t>
      </w:r>
      <w:r>
        <w:rPr>
          <w:rFonts w:ascii="新宋体" w:eastAsia="新宋体" w:hAnsi="新宋体"/>
        </w:rPr>
        <w:t>18</w:t>
      </w:r>
      <w:r>
        <w:rPr>
          <w:rFonts w:ascii="新宋体" w:eastAsia="新宋体" w:hAnsi="新宋体" w:hint="eastAsia"/>
        </w:rPr>
        <w:t>）</w:t>
      </w:r>
      <w:r>
        <w:rPr>
          <w:rFonts w:hint="eastAsia"/>
        </w:rPr>
        <w:t>；</w:t>
      </w:r>
    </w:p>
    <w:p w14:paraId="76A8814B" w14:textId="77777777" w:rsidR="008F5447" w:rsidRDefault="00000000">
      <w:pPr>
        <w:numPr>
          <w:ilvl w:val="0"/>
          <w:numId w:val="9"/>
        </w:numPr>
        <w:topLinePunct/>
        <w:adjustRightInd w:val="0"/>
        <w:ind w:left="0" w:firstLine="560"/>
        <w:rPr>
          <w:rFonts w:hint="eastAsia"/>
        </w:rPr>
      </w:pPr>
      <w:r>
        <w:rPr>
          <w:rFonts w:hint="eastAsia"/>
        </w:rPr>
        <w:t>《职业性接触毒物危害程度分级》（GBZ230-2010）；</w:t>
      </w:r>
    </w:p>
    <w:p w14:paraId="39750060" w14:textId="77777777" w:rsidR="008F5447" w:rsidRDefault="00000000">
      <w:pPr>
        <w:numPr>
          <w:ilvl w:val="0"/>
          <w:numId w:val="9"/>
        </w:numPr>
        <w:topLinePunct/>
        <w:adjustRightInd w:val="0"/>
        <w:ind w:left="0" w:firstLine="560"/>
        <w:rPr>
          <w:rFonts w:hint="eastAsia"/>
        </w:rPr>
      </w:pPr>
      <w:r>
        <w:rPr>
          <w:rFonts w:hint="eastAsia"/>
        </w:rPr>
        <w:t>《化学品分类和危险性公示通则》（GB13690-2009）；</w:t>
      </w:r>
    </w:p>
    <w:p w14:paraId="589C2C87" w14:textId="77777777" w:rsidR="008F5447" w:rsidRDefault="00000000">
      <w:pPr>
        <w:numPr>
          <w:ilvl w:val="0"/>
          <w:numId w:val="9"/>
        </w:numPr>
        <w:topLinePunct/>
        <w:adjustRightInd w:val="0"/>
        <w:ind w:left="0" w:firstLine="560"/>
        <w:rPr>
          <w:rFonts w:hint="eastAsia"/>
        </w:rPr>
      </w:pPr>
      <w:r>
        <w:rPr>
          <w:rFonts w:hint="eastAsia"/>
        </w:rPr>
        <w:t>《建筑设计防火规范（2018年版）》（GB50016-2014）；</w:t>
      </w:r>
    </w:p>
    <w:p w14:paraId="7A652615" w14:textId="77777777" w:rsidR="008F5447" w:rsidRDefault="00000000">
      <w:pPr>
        <w:numPr>
          <w:ilvl w:val="0"/>
          <w:numId w:val="9"/>
        </w:numPr>
        <w:topLinePunct/>
        <w:adjustRightInd w:val="0"/>
        <w:ind w:left="0" w:firstLine="560"/>
        <w:rPr>
          <w:rFonts w:ascii="新宋体" w:eastAsia="新宋体" w:hAnsi="新宋体" w:hint="eastAsia"/>
          <w:szCs w:val="22"/>
        </w:rPr>
      </w:pPr>
      <w:r>
        <w:rPr>
          <w:rFonts w:ascii="新宋体" w:eastAsia="新宋体" w:hAnsi="新宋体" w:hint="eastAsia"/>
          <w:szCs w:val="22"/>
        </w:rPr>
        <w:t>《危险化学品企业特殊作业安全规范》（GB30871-2022）；</w:t>
      </w:r>
    </w:p>
    <w:p w14:paraId="1572FB2D" w14:textId="77777777" w:rsidR="008F5447" w:rsidRDefault="00000000">
      <w:pPr>
        <w:numPr>
          <w:ilvl w:val="0"/>
          <w:numId w:val="9"/>
        </w:numPr>
        <w:topLinePunct/>
        <w:adjustRightInd w:val="0"/>
        <w:ind w:left="0" w:firstLine="560"/>
        <w:rPr>
          <w:rFonts w:hint="eastAsia"/>
        </w:rPr>
      </w:pPr>
      <w:r>
        <w:rPr>
          <w:rFonts w:hint="eastAsia"/>
        </w:rPr>
        <w:t>《生产过程危险和有害因素分类与代码》（GB/T13861-20</w:t>
      </w:r>
      <w:r>
        <w:t>22</w:t>
      </w:r>
      <w:r>
        <w:rPr>
          <w:rFonts w:hint="eastAsia"/>
        </w:rPr>
        <w:t>）</w:t>
      </w:r>
      <w:r>
        <w:rPr>
          <w:rFonts w:eastAsia="新宋体" w:hint="eastAsia"/>
        </w:rPr>
        <w:t>；</w:t>
      </w:r>
    </w:p>
    <w:p w14:paraId="771AB773" w14:textId="77777777" w:rsidR="008F5447" w:rsidRDefault="00000000">
      <w:pPr>
        <w:numPr>
          <w:ilvl w:val="0"/>
          <w:numId w:val="9"/>
        </w:numPr>
        <w:topLinePunct/>
        <w:adjustRightInd w:val="0"/>
        <w:ind w:left="0" w:firstLine="560"/>
        <w:rPr>
          <w:rFonts w:ascii="新宋体" w:eastAsia="新宋体" w:hAnsi="新宋体" w:hint="eastAsia"/>
          <w:szCs w:val="22"/>
        </w:rPr>
      </w:pPr>
      <w:r>
        <w:rPr>
          <w:rFonts w:hint="eastAsia"/>
        </w:rPr>
        <w:t>《危险化学品安全管理条例》（国务院令第591号，645号令修订）；</w:t>
      </w:r>
    </w:p>
    <w:p w14:paraId="56FCA944" w14:textId="77777777" w:rsidR="008F5447" w:rsidRDefault="00000000">
      <w:pPr>
        <w:numPr>
          <w:ilvl w:val="0"/>
          <w:numId w:val="9"/>
        </w:numPr>
        <w:topLinePunct/>
        <w:adjustRightInd w:val="0"/>
        <w:ind w:left="0" w:firstLine="560"/>
        <w:rPr>
          <w:rFonts w:hint="eastAsia"/>
        </w:rPr>
      </w:pPr>
      <w:r>
        <w:rPr>
          <w:rFonts w:hint="eastAsia"/>
        </w:rPr>
        <w:t>《特别管控危险化学品目录（第一版）》（应急管理部、工业和信息化部、公安部及交通运输部2</w:t>
      </w:r>
      <w:r>
        <w:t>020</w:t>
      </w:r>
      <w:r>
        <w:rPr>
          <w:rFonts w:hint="eastAsia"/>
        </w:rPr>
        <w:t>年第</w:t>
      </w:r>
      <w:r>
        <w:t>3</w:t>
      </w:r>
      <w:r>
        <w:rPr>
          <w:rFonts w:hint="eastAsia"/>
        </w:rPr>
        <w:t>号公告）；</w:t>
      </w:r>
    </w:p>
    <w:p w14:paraId="35F68486" w14:textId="77777777" w:rsidR="008F5447" w:rsidRDefault="00000000">
      <w:pPr>
        <w:numPr>
          <w:ilvl w:val="0"/>
          <w:numId w:val="9"/>
        </w:numPr>
        <w:topLinePunct/>
        <w:adjustRightInd w:val="0"/>
        <w:ind w:left="0" w:firstLine="560"/>
        <w:rPr>
          <w:rFonts w:hint="eastAsia"/>
        </w:rPr>
      </w:pPr>
      <w:r>
        <w:rPr>
          <w:rFonts w:hint="eastAsia"/>
        </w:rPr>
        <w:t>汽油的理化特性；</w:t>
      </w:r>
    </w:p>
    <w:p w14:paraId="4D46D4F5" w14:textId="77777777" w:rsidR="008F5447" w:rsidRDefault="00000000">
      <w:pPr>
        <w:numPr>
          <w:ilvl w:val="0"/>
          <w:numId w:val="9"/>
        </w:numPr>
        <w:topLinePunct/>
        <w:adjustRightInd w:val="0"/>
        <w:ind w:left="0" w:firstLine="560"/>
        <w:rPr>
          <w:rFonts w:hint="eastAsia"/>
        </w:rPr>
      </w:pPr>
      <w:r>
        <w:rPr>
          <w:rFonts w:hint="eastAsia"/>
        </w:rPr>
        <w:t>柴油的理化特性；</w:t>
      </w:r>
    </w:p>
    <w:p w14:paraId="31649166" w14:textId="77777777" w:rsidR="008F5447" w:rsidRDefault="00000000">
      <w:pPr>
        <w:numPr>
          <w:ilvl w:val="0"/>
          <w:numId w:val="9"/>
        </w:numPr>
        <w:topLinePunct/>
        <w:adjustRightInd w:val="0"/>
        <w:ind w:left="0" w:firstLine="560"/>
        <w:rPr>
          <w:rFonts w:hint="eastAsia"/>
        </w:rPr>
      </w:pPr>
      <w:r>
        <w:rPr>
          <w:rFonts w:hint="eastAsia"/>
        </w:rPr>
        <w:t>相关事故案例。</w:t>
      </w:r>
    </w:p>
    <w:p w14:paraId="7A2ABA16" w14:textId="77777777" w:rsidR="008F5447" w:rsidRDefault="00000000">
      <w:pPr>
        <w:pStyle w:val="20"/>
        <w:rPr>
          <w:rFonts w:hint="eastAsia"/>
        </w:rPr>
      </w:pPr>
      <w:bookmarkStart w:id="283" w:name="_Toc180226633"/>
      <w:r>
        <w:rPr>
          <w:rFonts w:hint="eastAsia"/>
        </w:rPr>
        <w:t>危险化学品特性</w:t>
      </w:r>
      <w:bookmarkEnd w:id="277"/>
      <w:bookmarkEnd w:id="278"/>
      <w:bookmarkEnd w:id="279"/>
      <w:bookmarkEnd w:id="283"/>
    </w:p>
    <w:p w14:paraId="5431DB7F" w14:textId="77777777" w:rsidR="008F5447" w:rsidRDefault="00000000">
      <w:pPr>
        <w:rPr>
          <w:rFonts w:hint="eastAsia"/>
        </w:rPr>
      </w:pPr>
      <w:r>
        <w:rPr>
          <w:rFonts w:hint="eastAsia"/>
        </w:rPr>
        <w:t>根据《危险化学品目录》（2022年调整）及</w:t>
      </w:r>
      <w:proofErr w:type="gramStart"/>
      <w:r>
        <w:rPr>
          <w:rFonts w:hint="eastAsia"/>
        </w:rPr>
        <w:t>《</w:t>
      </w:r>
      <w:proofErr w:type="gramEnd"/>
      <w:r>
        <w:rPr>
          <w:rFonts w:hint="eastAsia"/>
        </w:rPr>
        <w:t>应急管理部办公厅关于修改</w:t>
      </w:r>
      <w:proofErr w:type="gramStart"/>
      <w:r>
        <w:rPr>
          <w:rFonts w:hint="eastAsia"/>
        </w:rPr>
        <w:t>《</w:t>
      </w:r>
      <w:proofErr w:type="gramEnd"/>
      <w:r>
        <w:rPr>
          <w:rFonts w:hint="eastAsia"/>
        </w:rPr>
        <w:t>危险化学品目录（2015版）实施指南（试行）</w:t>
      </w:r>
      <w:proofErr w:type="gramStart"/>
      <w:r>
        <w:rPr>
          <w:rFonts w:hint="eastAsia"/>
        </w:rPr>
        <w:t>》</w:t>
      </w:r>
      <w:proofErr w:type="gramEnd"/>
      <w:r>
        <w:rPr>
          <w:rFonts w:hint="eastAsia"/>
        </w:rPr>
        <w:t>涉及柴油部分内容的通知</w:t>
      </w:r>
      <w:proofErr w:type="gramStart"/>
      <w:r>
        <w:rPr>
          <w:rFonts w:hint="eastAsia"/>
        </w:rPr>
        <w:t>》</w:t>
      </w:r>
      <w:proofErr w:type="gramEnd"/>
      <w:r>
        <w:rPr>
          <w:rFonts w:hint="eastAsia"/>
        </w:rPr>
        <w:t>（</w:t>
      </w:r>
      <w:proofErr w:type="gramStart"/>
      <w:r>
        <w:t>应急厅函〔2022〕</w:t>
      </w:r>
      <w:proofErr w:type="gramEnd"/>
      <w:r>
        <w:t>300号</w:t>
      </w:r>
      <w:r>
        <w:rPr>
          <w:rFonts w:hint="eastAsia"/>
        </w:rPr>
        <w:t>，2022年12月5日发布，2023年1月1日起实施），加油站经营的汽油和柴油均属于危险化学品。</w:t>
      </w:r>
    </w:p>
    <w:p w14:paraId="17BE7A92" w14:textId="77777777" w:rsidR="008F5447" w:rsidRDefault="00000000">
      <w:pPr>
        <w:pStyle w:val="3"/>
        <w:ind w:firstLine="562"/>
        <w:rPr>
          <w:rFonts w:hint="eastAsia"/>
        </w:rPr>
      </w:pPr>
      <w:bookmarkStart w:id="284" w:name="_Toc180226634"/>
      <w:bookmarkStart w:id="285" w:name="_Toc456527706"/>
      <w:bookmarkStart w:id="286" w:name="_Toc363315938"/>
      <w:bookmarkStart w:id="287" w:name="_Toc360569543"/>
      <w:r>
        <w:rPr>
          <w:rFonts w:hint="eastAsia"/>
        </w:rPr>
        <w:t>汽油危险特性</w:t>
      </w:r>
      <w:bookmarkEnd w:id="284"/>
      <w:bookmarkEnd w:id="285"/>
      <w:bookmarkEnd w:id="286"/>
      <w:bookmarkEnd w:id="287"/>
    </w:p>
    <w:p w14:paraId="0170E7F1" w14:textId="77777777" w:rsidR="008F5447" w:rsidRDefault="00000000">
      <w:pPr>
        <w:rPr>
          <w:rFonts w:hint="eastAsia"/>
        </w:rPr>
      </w:pPr>
      <w:r>
        <w:rPr>
          <w:rFonts w:hint="eastAsia"/>
        </w:rPr>
        <w:t>根据《危险化学品安全技术全书》（2017年9月第3版，化学工业出版社），汽油的理化特性见表3-1。</w:t>
      </w:r>
    </w:p>
    <w:p w14:paraId="0E0C551D" w14:textId="77777777" w:rsidR="008F5447" w:rsidRDefault="008F5447">
      <w:pPr>
        <w:pStyle w:val="aff6"/>
        <w:rPr>
          <w:rFonts w:hint="eastAsia"/>
        </w:rPr>
      </w:pPr>
    </w:p>
    <w:p w14:paraId="07030BEB" w14:textId="77777777" w:rsidR="008F5447" w:rsidRDefault="008F5447">
      <w:pPr>
        <w:pStyle w:val="aff6"/>
        <w:rPr>
          <w:rFonts w:hint="eastAsia"/>
        </w:rPr>
      </w:pPr>
    </w:p>
    <w:p w14:paraId="637EC52A" w14:textId="77777777" w:rsidR="008F5447" w:rsidRDefault="00000000">
      <w:pPr>
        <w:pStyle w:val="aff6"/>
        <w:rPr>
          <w:rFonts w:hint="eastAsia"/>
        </w:rPr>
      </w:pPr>
      <w:r>
        <w:rPr>
          <w:rFonts w:hint="eastAsia"/>
        </w:rPr>
        <w:lastRenderedPageBreak/>
        <w:t>表</w:t>
      </w:r>
      <w:r>
        <w:t xml:space="preserve">3-1 </w:t>
      </w:r>
      <w:r>
        <w:rPr>
          <w:rFonts w:hint="eastAsia"/>
        </w:rPr>
        <w:t xml:space="preserve"> 汽油理化特性</w:t>
      </w:r>
    </w:p>
    <w:tbl>
      <w:tblPr>
        <w:tblW w:w="9071"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55"/>
        <w:gridCol w:w="1704"/>
        <w:gridCol w:w="1483"/>
        <w:gridCol w:w="408"/>
        <w:gridCol w:w="222"/>
        <w:gridCol w:w="716"/>
        <w:gridCol w:w="433"/>
        <w:gridCol w:w="240"/>
        <w:gridCol w:w="352"/>
        <w:gridCol w:w="516"/>
        <w:gridCol w:w="703"/>
        <w:gridCol w:w="227"/>
        <w:gridCol w:w="166"/>
        <w:gridCol w:w="1246"/>
      </w:tblGrid>
      <w:tr w:rsidR="008F5447" w14:paraId="2BE6C91F" w14:textId="77777777">
        <w:trPr>
          <w:trHeight w:val="23"/>
          <w:jc w:val="center"/>
        </w:trPr>
        <w:tc>
          <w:tcPr>
            <w:tcW w:w="655" w:type="dxa"/>
            <w:vMerge w:val="restart"/>
            <w:tcBorders>
              <w:top w:val="single" w:sz="6" w:space="0" w:color="auto"/>
              <w:left w:val="single" w:sz="6" w:space="0" w:color="auto"/>
              <w:bottom w:val="single" w:sz="6" w:space="0" w:color="auto"/>
              <w:right w:val="single" w:sz="6" w:space="0" w:color="auto"/>
            </w:tcBorders>
            <w:vAlign w:val="center"/>
          </w:tcPr>
          <w:p w14:paraId="115EDA71" w14:textId="77777777" w:rsidR="008F5447" w:rsidRDefault="00000000">
            <w:pPr>
              <w:pStyle w:val="aff9"/>
            </w:pPr>
            <w:bookmarkStart w:id="288" w:name="_Toc456527707"/>
            <w:bookmarkStart w:id="289" w:name="_Toc360569544"/>
            <w:bookmarkStart w:id="290" w:name="_Toc363315939"/>
            <w:r>
              <w:t>标识</w:t>
            </w:r>
          </w:p>
        </w:tc>
        <w:tc>
          <w:tcPr>
            <w:tcW w:w="1704" w:type="dxa"/>
            <w:tcBorders>
              <w:top w:val="single" w:sz="6" w:space="0" w:color="auto"/>
              <w:left w:val="single" w:sz="6" w:space="0" w:color="auto"/>
              <w:bottom w:val="single" w:sz="6" w:space="0" w:color="auto"/>
              <w:right w:val="single" w:sz="6" w:space="0" w:color="auto"/>
            </w:tcBorders>
            <w:vAlign w:val="center"/>
          </w:tcPr>
          <w:p w14:paraId="7EEEDB7E" w14:textId="77777777" w:rsidR="008F5447" w:rsidRDefault="00000000">
            <w:pPr>
              <w:pStyle w:val="aff9"/>
            </w:pPr>
            <w:r>
              <w:t>中文名</w:t>
            </w:r>
          </w:p>
        </w:tc>
        <w:tc>
          <w:tcPr>
            <w:tcW w:w="3502" w:type="dxa"/>
            <w:gridSpan w:val="6"/>
            <w:tcBorders>
              <w:top w:val="single" w:sz="6" w:space="0" w:color="auto"/>
              <w:left w:val="single" w:sz="6" w:space="0" w:color="auto"/>
              <w:bottom w:val="single" w:sz="6" w:space="0" w:color="auto"/>
              <w:right w:val="single" w:sz="6" w:space="0" w:color="auto"/>
            </w:tcBorders>
            <w:vAlign w:val="center"/>
          </w:tcPr>
          <w:p w14:paraId="2C6764B0" w14:textId="77777777" w:rsidR="008F5447" w:rsidRDefault="00000000">
            <w:pPr>
              <w:pStyle w:val="aff9"/>
            </w:pPr>
            <w:r>
              <w:t>汽油</w:t>
            </w:r>
          </w:p>
        </w:tc>
        <w:tc>
          <w:tcPr>
            <w:tcW w:w="1798" w:type="dxa"/>
            <w:gridSpan w:val="4"/>
            <w:tcBorders>
              <w:top w:val="single" w:sz="6" w:space="0" w:color="auto"/>
              <w:left w:val="single" w:sz="6" w:space="0" w:color="auto"/>
              <w:bottom w:val="single" w:sz="6" w:space="0" w:color="auto"/>
              <w:right w:val="single" w:sz="6" w:space="0" w:color="auto"/>
            </w:tcBorders>
            <w:vAlign w:val="center"/>
          </w:tcPr>
          <w:p w14:paraId="158E8DC8" w14:textId="77777777" w:rsidR="008F5447" w:rsidRDefault="00000000">
            <w:pPr>
              <w:pStyle w:val="aff9"/>
            </w:pPr>
            <w:r>
              <w:t>序号</w:t>
            </w:r>
          </w:p>
        </w:tc>
        <w:tc>
          <w:tcPr>
            <w:tcW w:w="1412" w:type="dxa"/>
            <w:gridSpan w:val="2"/>
            <w:tcBorders>
              <w:top w:val="single" w:sz="6" w:space="0" w:color="auto"/>
              <w:left w:val="single" w:sz="6" w:space="0" w:color="auto"/>
              <w:bottom w:val="single" w:sz="6" w:space="0" w:color="auto"/>
              <w:right w:val="single" w:sz="6" w:space="0" w:color="auto"/>
            </w:tcBorders>
            <w:vAlign w:val="center"/>
          </w:tcPr>
          <w:p w14:paraId="18E1DCF8" w14:textId="77777777" w:rsidR="008F5447" w:rsidRDefault="00000000">
            <w:pPr>
              <w:pStyle w:val="aff9"/>
            </w:pPr>
            <w:r>
              <w:t>1630</w:t>
            </w:r>
          </w:p>
        </w:tc>
      </w:tr>
      <w:tr w:rsidR="008F5447" w14:paraId="2780D694" w14:textId="77777777">
        <w:trPr>
          <w:trHeight w:val="23"/>
          <w:jc w:val="center"/>
        </w:trPr>
        <w:tc>
          <w:tcPr>
            <w:tcW w:w="655" w:type="dxa"/>
            <w:vMerge/>
            <w:tcBorders>
              <w:top w:val="single" w:sz="6" w:space="0" w:color="auto"/>
              <w:left w:val="single" w:sz="6" w:space="0" w:color="auto"/>
              <w:bottom w:val="single" w:sz="6" w:space="0" w:color="auto"/>
              <w:right w:val="single" w:sz="6" w:space="0" w:color="auto"/>
            </w:tcBorders>
            <w:vAlign w:val="center"/>
          </w:tcPr>
          <w:p w14:paraId="4FBE787C"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59211F29" w14:textId="77777777" w:rsidR="008F5447" w:rsidRDefault="00000000">
            <w:pPr>
              <w:pStyle w:val="aff9"/>
            </w:pPr>
            <w:r>
              <w:t>英文名</w:t>
            </w:r>
          </w:p>
        </w:tc>
        <w:tc>
          <w:tcPr>
            <w:tcW w:w="3502" w:type="dxa"/>
            <w:gridSpan w:val="6"/>
            <w:tcBorders>
              <w:top w:val="single" w:sz="6" w:space="0" w:color="auto"/>
              <w:left w:val="single" w:sz="6" w:space="0" w:color="auto"/>
              <w:bottom w:val="single" w:sz="6" w:space="0" w:color="auto"/>
              <w:right w:val="single" w:sz="6" w:space="0" w:color="auto"/>
            </w:tcBorders>
            <w:vAlign w:val="center"/>
          </w:tcPr>
          <w:p w14:paraId="66B55A3C" w14:textId="77777777" w:rsidR="008F5447" w:rsidRDefault="00000000">
            <w:pPr>
              <w:pStyle w:val="aff9"/>
            </w:pPr>
            <w:r>
              <w:t>Gasoline</w:t>
            </w:r>
            <w:r>
              <w:rPr>
                <w:rFonts w:hint="eastAsia"/>
              </w:rPr>
              <w:t>；</w:t>
            </w:r>
            <w:r>
              <w:t>Petrol</w:t>
            </w:r>
          </w:p>
        </w:tc>
        <w:tc>
          <w:tcPr>
            <w:tcW w:w="1798" w:type="dxa"/>
            <w:gridSpan w:val="4"/>
            <w:tcBorders>
              <w:top w:val="single" w:sz="6" w:space="0" w:color="auto"/>
              <w:left w:val="single" w:sz="6" w:space="0" w:color="auto"/>
              <w:bottom w:val="single" w:sz="6" w:space="0" w:color="auto"/>
              <w:right w:val="single" w:sz="6" w:space="0" w:color="auto"/>
            </w:tcBorders>
            <w:vAlign w:val="center"/>
          </w:tcPr>
          <w:p w14:paraId="565390AE" w14:textId="77777777" w:rsidR="008F5447" w:rsidRDefault="00000000">
            <w:pPr>
              <w:pStyle w:val="aff9"/>
            </w:pPr>
            <w:r>
              <w:t>CAS</w:t>
            </w:r>
            <w:r>
              <w:t>号</w:t>
            </w:r>
          </w:p>
        </w:tc>
        <w:tc>
          <w:tcPr>
            <w:tcW w:w="1412" w:type="dxa"/>
            <w:gridSpan w:val="2"/>
            <w:tcBorders>
              <w:top w:val="single" w:sz="6" w:space="0" w:color="auto"/>
              <w:left w:val="single" w:sz="6" w:space="0" w:color="auto"/>
              <w:bottom w:val="single" w:sz="6" w:space="0" w:color="auto"/>
              <w:right w:val="single" w:sz="6" w:space="0" w:color="auto"/>
            </w:tcBorders>
            <w:vAlign w:val="center"/>
          </w:tcPr>
          <w:p w14:paraId="5EE237BA" w14:textId="77777777" w:rsidR="008F5447" w:rsidRDefault="00000000">
            <w:pPr>
              <w:pStyle w:val="aff9"/>
            </w:pPr>
            <w:r>
              <w:t>86290-81-5</w:t>
            </w:r>
          </w:p>
        </w:tc>
      </w:tr>
      <w:tr w:rsidR="008F5447" w14:paraId="111D77B0" w14:textId="77777777">
        <w:trPr>
          <w:trHeight w:val="23"/>
          <w:jc w:val="center"/>
        </w:trPr>
        <w:tc>
          <w:tcPr>
            <w:tcW w:w="655" w:type="dxa"/>
            <w:vMerge w:val="restart"/>
            <w:tcBorders>
              <w:top w:val="single" w:sz="6" w:space="0" w:color="auto"/>
              <w:left w:val="single" w:sz="6" w:space="0" w:color="auto"/>
              <w:right w:val="single" w:sz="6" w:space="0" w:color="auto"/>
            </w:tcBorders>
            <w:vAlign w:val="center"/>
          </w:tcPr>
          <w:p w14:paraId="14B4B6D9" w14:textId="77777777" w:rsidR="008F5447" w:rsidRDefault="00000000">
            <w:pPr>
              <w:pStyle w:val="aff9"/>
            </w:pPr>
            <w:r>
              <w:t>理化性质</w:t>
            </w:r>
          </w:p>
        </w:tc>
        <w:tc>
          <w:tcPr>
            <w:tcW w:w="1704" w:type="dxa"/>
            <w:tcBorders>
              <w:top w:val="single" w:sz="6" w:space="0" w:color="auto"/>
              <w:left w:val="single" w:sz="6" w:space="0" w:color="auto"/>
              <w:bottom w:val="single" w:sz="6" w:space="0" w:color="auto"/>
              <w:right w:val="single" w:sz="6" w:space="0" w:color="auto"/>
            </w:tcBorders>
            <w:vAlign w:val="center"/>
          </w:tcPr>
          <w:p w14:paraId="73D75674" w14:textId="77777777" w:rsidR="008F5447" w:rsidRDefault="00000000">
            <w:pPr>
              <w:pStyle w:val="aff9"/>
            </w:pPr>
            <w:r>
              <w:t>外观与性状</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271CA61D" w14:textId="77777777" w:rsidR="008F5447" w:rsidRDefault="00000000">
            <w:pPr>
              <w:pStyle w:val="aff9"/>
            </w:pPr>
            <w:r>
              <w:t>无色或淡黄色易挥发液体</w:t>
            </w:r>
            <w:r>
              <w:rPr>
                <w:rFonts w:hint="eastAsia"/>
              </w:rPr>
              <w:t>，</w:t>
            </w:r>
            <w:r>
              <w:t>具有特殊臭味。</w:t>
            </w:r>
          </w:p>
        </w:tc>
      </w:tr>
      <w:tr w:rsidR="008F5447" w14:paraId="332F2645" w14:textId="77777777">
        <w:trPr>
          <w:trHeight w:val="23"/>
          <w:jc w:val="center"/>
        </w:trPr>
        <w:tc>
          <w:tcPr>
            <w:tcW w:w="655" w:type="dxa"/>
            <w:vMerge/>
            <w:tcBorders>
              <w:left w:val="single" w:sz="6" w:space="0" w:color="auto"/>
              <w:right w:val="single" w:sz="6" w:space="0" w:color="auto"/>
            </w:tcBorders>
            <w:vAlign w:val="center"/>
          </w:tcPr>
          <w:p w14:paraId="3285438D"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3D7D3CEF" w14:textId="77777777" w:rsidR="008F5447" w:rsidRDefault="00000000">
            <w:pPr>
              <w:pStyle w:val="aff9"/>
            </w:pPr>
            <w:r>
              <w:t>主要成分</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089765F5" w14:textId="77777777" w:rsidR="008F5447" w:rsidRDefault="00000000">
            <w:pPr>
              <w:pStyle w:val="aff9"/>
            </w:pPr>
            <w:r>
              <w:t>C</w:t>
            </w:r>
            <w:r>
              <w:rPr>
                <w:vertAlign w:val="subscript"/>
              </w:rPr>
              <w:t>4</w:t>
            </w:r>
            <w:r>
              <w:t>～</w:t>
            </w:r>
            <w:r>
              <w:t>C</w:t>
            </w:r>
            <w:r>
              <w:rPr>
                <w:vertAlign w:val="subscript"/>
              </w:rPr>
              <w:t>12</w:t>
            </w:r>
            <w:r>
              <w:t>脂肪烃和环烷烃。</w:t>
            </w:r>
          </w:p>
        </w:tc>
      </w:tr>
      <w:tr w:rsidR="008F5447" w14:paraId="7853BD7F" w14:textId="77777777">
        <w:trPr>
          <w:trHeight w:val="23"/>
          <w:jc w:val="center"/>
        </w:trPr>
        <w:tc>
          <w:tcPr>
            <w:tcW w:w="655" w:type="dxa"/>
            <w:vMerge/>
            <w:tcBorders>
              <w:left w:val="single" w:sz="6" w:space="0" w:color="auto"/>
              <w:right w:val="single" w:sz="6" w:space="0" w:color="auto"/>
            </w:tcBorders>
            <w:vAlign w:val="center"/>
          </w:tcPr>
          <w:p w14:paraId="32DBFCBC"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3C7B7FB4" w14:textId="77777777" w:rsidR="008F5447" w:rsidRDefault="00000000">
            <w:pPr>
              <w:pStyle w:val="aff9"/>
            </w:pPr>
            <w:r>
              <w:t>熔点（</w:t>
            </w:r>
            <w:r>
              <w:rPr>
                <w:rFonts w:hint="eastAsia"/>
              </w:rPr>
              <w:t>℃</w:t>
            </w:r>
            <w:r>
              <w:t>）</w:t>
            </w:r>
          </w:p>
        </w:tc>
        <w:tc>
          <w:tcPr>
            <w:tcW w:w="2113" w:type="dxa"/>
            <w:gridSpan w:val="3"/>
            <w:tcBorders>
              <w:top w:val="single" w:sz="6" w:space="0" w:color="auto"/>
              <w:left w:val="single" w:sz="6" w:space="0" w:color="auto"/>
              <w:bottom w:val="single" w:sz="6" w:space="0" w:color="auto"/>
              <w:right w:val="single" w:sz="6" w:space="0" w:color="auto"/>
            </w:tcBorders>
            <w:vAlign w:val="center"/>
          </w:tcPr>
          <w:p w14:paraId="68DEFA33" w14:textId="77777777" w:rsidR="008F5447" w:rsidRDefault="00000000">
            <w:pPr>
              <w:pStyle w:val="aff9"/>
            </w:pPr>
            <w:r>
              <w:t>&lt;-60</w:t>
            </w:r>
          </w:p>
        </w:tc>
        <w:tc>
          <w:tcPr>
            <w:tcW w:w="2257" w:type="dxa"/>
            <w:gridSpan w:val="5"/>
            <w:tcBorders>
              <w:top w:val="single" w:sz="6" w:space="0" w:color="auto"/>
              <w:left w:val="single" w:sz="6" w:space="0" w:color="auto"/>
              <w:bottom w:val="single" w:sz="6" w:space="0" w:color="auto"/>
              <w:right w:val="single" w:sz="6" w:space="0" w:color="auto"/>
            </w:tcBorders>
            <w:vAlign w:val="center"/>
          </w:tcPr>
          <w:p w14:paraId="4D316040" w14:textId="77777777" w:rsidR="008F5447" w:rsidRDefault="00000000">
            <w:pPr>
              <w:pStyle w:val="aff9"/>
            </w:pPr>
            <w:r>
              <w:t>相对密度</w:t>
            </w:r>
            <w:r>
              <w:rPr>
                <w:rFonts w:hint="eastAsia"/>
              </w:rPr>
              <w:t>（</w:t>
            </w:r>
            <w:r>
              <w:t>水</w:t>
            </w:r>
            <w:r>
              <w:t>=1</w:t>
            </w:r>
            <w:r>
              <w:rPr>
                <w:rFonts w:hint="eastAsia"/>
              </w:rPr>
              <w:t>）</w:t>
            </w:r>
          </w:p>
        </w:tc>
        <w:tc>
          <w:tcPr>
            <w:tcW w:w="2342" w:type="dxa"/>
            <w:gridSpan w:val="4"/>
            <w:tcBorders>
              <w:top w:val="single" w:sz="6" w:space="0" w:color="auto"/>
              <w:left w:val="single" w:sz="6" w:space="0" w:color="auto"/>
              <w:bottom w:val="single" w:sz="6" w:space="0" w:color="auto"/>
              <w:right w:val="single" w:sz="6" w:space="0" w:color="auto"/>
            </w:tcBorders>
            <w:vAlign w:val="center"/>
          </w:tcPr>
          <w:p w14:paraId="7A465C66" w14:textId="77777777" w:rsidR="008F5447" w:rsidRDefault="00000000">
            <w:pPr>
              <w:pStyle w:val="aff9"/>
            </w:pPr>
            <w:r>
              <w:t>0.7</w:t>
            </w:r>
            <w:r>
              <w:rPr>
                <w:rFonts w:hint="eastAsia"/>
              </w:rPr>
              <w:t>2</w:t>
            </w:r>
            <w:r>
              <w:t>～</w:t>
            </w:r>
            <w:r>
              <w:t>0.7</w:t>
            </w:r>
            <w:r>
              <w:rPr>
                <w:rFonts w:hint="eastAsia"/>
              </w:rPr>
              <w:t>75</w:t>
            </w:r>
          </w:p>
        </w:tc>
      </w:tr>
      <w:tr w:rsidR="008F5447" w14:paraId="6483E6D3" w14:textId="77777777">
        <w:trPr>
          <w:trHeight w:val="23"/>
          <w:jc w:val="center"/>
        </w:trPr>
        <w:tc>
          <w:tcPr>
            <w:tcW w:w="655" w:type="dxa"/>
            <w:vMerge/>
            <w:tcBorders>
              <w:left w:val="single" w:sz="6" w:space="0" w:color="auto"/>
              <w:right w:val="single" w:sz="6" w:space="0" w:color="auto"/>
            </w:tcBorders>
            <w:vAlign w:val="center"/>
          </w:tcPr>
          <w:p w14:paraId="3F99A87F"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04E1F79E" w14:textId="77777777" w:rsidR="008F5447" w:rsidRDefault="00000000">
            <w:pPr>
              <w:pStyle w:val="aff9"/>
            </w:pPr>
            <w:r>
              <w:t>沸点（</w:t>
            </w:r>
            <w:r>
              <w:rPr>
                <w:rFonts w:hint="eastAsia"/>
              </w:rPr>
              <w:t>℃</w:t>
            </w:r>
            <w:r>
              <w:t>）</w:t>
            </w:r>
          </w:p>
        </w:tc>
        <w:tc>
          <w:tcPr>
            <w:tcW w:w="2113" w:type="dxa"/>
            <w:gridSpan w:val="3"/>
            <w:tcBorders>
              <w:top w:val="single" w:sz="6" w:space="0" w:color="auto"/>
              <w:left w:val="single" w:sz="6" w:space="0" w:color="auto"/>
              <w:bottom w:val="single" w:sz="6" w:space="0" w:color="auto"/>
              <w:right w:val="single" w:sz="6" w:space="0" w:color="auto"/>
            </w:tcBorders>
            <w:vAlign w:val="center"/>
          </w:tcPr>
          <w:p w14:paraId="6BE515F4" w14:textId="77777777" w:rsidR="008F5447" w:rsidRDefault="00000000">
            <w:pPr>
              <w:pStyle w:val="aff9"/>
            </w:pPr>
            <w:r>
              <w:t>40</w:t>
            </w:r>
            <w:r>
              <w:t>～</w:t>
            </w:r>
            <w:r>
              <w:t>200</w:t>
            </w:r>
          </w:p>
        </w:tc>
        <w:tc>
          <w:tcPr>
            <w:tcW w:w="2257" w:type="dxa"/>
            <w:gridSpan w:val="5"/>
            <w:tcBorders>
              <w:top w:val="single" w:sz="6" w:space="0" w:color="auto"/>
              <w:left w:val="single" w:sz="6" w:space="0" w:color="auto"/>
              <w:bottom w:val="single" w:sz="6" w:space="0" w:color="auto"/>
              <w:right w:val="single" w:sz="6" w:space="0" w:color="auto"/>
            </w:tcBorders>
            <w:vAlign w:val="center"/>
          </w:tcPr>
          <w:p w14:paraId="4E881C43" w14:textId="77777777" w:rsidR="008F5447" w:rsidRDefault="00000000">
            <w:pPr>
              <w:pStyle w:val="aff9"/>
            </w:pPr>
            <w:r>
              <w:t>饱和蒸汽压（</w:t>
            </w:r>
            <w:r>
              <w:t>kPa</w:t>
            </w:r>
            <w:r>
              <w:t>）</w:t>
            </w:r>
          </w:p>
        </w:tc>
        <w:tc>
          <w:tcPr>
            <w:tcW w:w="2342" w:type="dxa"/>
            <w:gridSpan w:val="4"/>
            <w:tcBorders>
              <w:top w:val="single" w:sz="6" w:space="0" w:color="auto"/>
              <w:left w:val="single" w:sz="6" w:space="0" w:color="auto"/>
              <w:bottom w:val="single" w:sz="6" w:space="0" w:color="auto"/>
              <w:right w:val="single" w:sz="6" w:space="0" w:color="auto"/>
            </w:tcBorders>
            <w:vAlign w:val="center"/>
          </w:tcPr>
          <w:p w14:paraId="56B12276" w14:textId="77777777" w:rsidR="008F5447" w:rsidRDefault="00000000">
            <w:pPr>
              <w:pStyle w:val="aff9"/>
            </w:pPr>
            <w:r>
              <w:t>/</w:t>
            </w:r>
          </w:p>
        </w:tc>
      </w:tr>
      <w:tr w:rsidR="008F5447" w14:paraId="55E57CD6" w14:textId="77777777">
        <w:trPr>
          <w:trHeight w:val="23"/>
          <w:jc w:val="center"/>
        </w:trPr>
        <w:tc>
          <w:tcPr>
            <w:tcW w:w="655" w:type="dxa"/>
            <w:vMerge/>
            <w:tcBorders>
              <w:left w:val="single" w:sz="6" w:space="0" w:color="auto"/>
              <w:right w:val="single" w:sz="6" w:space="0" w:color="auto"/>
            </w:tcBorders>
            <w:vAlign w:val="center"/>
          </w:tcPr>
          <w:p w14:paraId="333B2450"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7EECEDF8" w14:textId="77777777" w:rsidR="008F5447" w:rsidRDefault="00000000">
            <w:pPr>
              <w:pStyle w:val="aff9"/>
            </w:pPr>
            <w:r>
              <w:t>溶解性</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62724C49" w14:textId="77777777" w:rsidR="008F5447" w:rsidRDefault="00000000">
            <w:pPr>
              <w:pStyle w:val="aff9"/>
            </w:pPr>
            <w:r>
              <w:t>不溶于水</w:t>
            </w:r>
            <w:r>
              <w:rPr>
                <w:rFonts w:hint="eastAsia"/>
              </w:rPr>
              <w:t>，</w:t>
            </w:r>
            <w:r>
              <w:t>易溶于苯、二硫化碳、醇、脂肪。</w:t>
            </w:r>
          </w:p>
        </w:tc>
      </w:tr>
      <w:tr w:rsidR="008F5447" w14:paraId="6AC84681" w14:textId="77777777">
        <w:trPr>
          <w:trHeight w:val="23"/>
          <w:jc w:val="center"/>
        </w:trPr>
        <w:tc>
          <w:tcPr>
            <w:tcW w:w="655" w:type="dxa"/>
            <w:vMerge/>
            <w:tcBorders>
              <w:left w:val="single" w:sz="6" w:space="0" w:color="auto"/>
              <w:bottom w:val="single" w:sz="6" w:space="0" w:color="auto"/>
              <w:right w:val="single" w:sz="6" w:space="0" w:color="auto"/>
            </w:tcBorders>
            <w:vAlign w:val="center"/>
          </w:tcPr>
          <w:p w14:paraId="5FF3024B"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08ABEE50" w14:textId="77777777" w:rsidR="008F5447" w:rsidRDefault="00000000">
            <w:pPr>
              <w:pStyle w:val="aff9"/>
            </w:pPr>
            <w:r>
              <w:t>主要用途</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46E2183A" w14:textId="77777777" w:rsidR="008F5447" w:rsidRDefault="00000000">
            <w:pPr>
              <w:pStyle w:val="aff9"/>
            </w:pPr>
            <w:r>
              <w:t>主要用作汽油机的燃料</w:t>
            </w:r>
            <w:r>
              <w:rPr>
                <w:rFonts w:hint="eastAsia"/>
              </w:rPr>
              <w:t>，</w:t>
            </w:r>
            <w:r>
              <w:t>用于橡胶、制鞋、印刷、制革、颜料等行业</w:t>
            </w:r>
            <w:r>
              <w:rPr>
                <w:rFonts w:hint="eastAsia"/>
              </w:rPr>
              <w:t>，</w:t>
            </w:r>
            <w:r>
              <w:t>也可用作机械零件的去污剂。</w:t>
            </w:r>
          </w:p>
        </w:tc>
      </w:tr>
      <w:tr w:rsidR="008F5447" w14:paraId="2513E36A" w14:textId="77777777">
        <w:trPr>
          <w:trHeight w:val="23"/>
          <w:jc w:val="center"/>
        </w:trPr>
        <w:tc>
          <w:tcPr>
            <w:tcW w:w="655" w:type="dxa"/>
            <w:vMerge w:val="restart"/>
            <w:tcBorders>
              <w:top w:val="single" w:sz="6" w:space="0" w:color="auto"/>
              <w:left w:val="single" w:sz="6" w:space="0" w:color="auto"/>
              <w:bottom w:val="single" w:sz="6" w:space="0" w:color="auto"/>
              <w:right w:val="single" w:sz="6" w:space="0" w:color="auto"/>
            </w:tcBorders>
            <w:vAlign w:val="center"/>
          </w:tcPr>
          <w:p w14:paraId="2045B01C" w14:textId="77777777" w:rsidR="008F5447" w:rsidRDefault="00000000">
            <w:pPr>
              <w:pStyle w:val="aff9"/>
            </w:pPr>
            <w:r>
              <w:t>健康危害</w:t>
            </w:r>
          </w:p>
        </w:tc>
        <w:tc>
          <w:tcPr>
            <w:tcW w:w="1704" w:type="dxa"/>
            <w:tcBorders>
              <w:top w:val="single" w:sz="6" w:space="0" w:color="auto"/>
              <w:left w:val="single" w:sz="6" w:space="0" w:color="auto"/>
              <w:bottom w:val="single" w:sz="6" w:space="0" w:color="auto"/>
              <w:right w:val="single" w:sz="6" w:space="0" w:color="auto"/>
            </w:tcBorders>
            <w:vAlign w:val="center"/>
          </w:tcPr>
          <w:p w14:paraId="2C81F5B8" w14:textId="77777777" w:rsidR="008F5447" w:rsidRDefault="00000000">
            <w:pPr>
              <w:pStyle w:val="aff9"/>
            </w:pPr>
            <w:r>
              <w:t>侵入途径</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10BC5BA1" w14:textId="77777777" w:rsidR="008F5447" w:rsidRDefault="00000000">
            <w:pPr>
              <w:pStyle w:val="aff9"/>
            </w:pPr>
            <w:r>
              <w:t>吸入、食入、经皮吸收。</w:t>
            </w:r>
          </w:p>
        </w:tc>
      </w:tr>
      <w:tr w:rsidR="008F5447" w14:paraId="10070791" w14:textId="77777777">
        <w:trPr>
          <w:trHeight w:val="23"/>
          <w:jc w:val="center"/>
        </w:trPr>
        <w:tc>
          <w:tcPr>
            <w:tcW w:w="655" w:type="dxa"/>
            <w:vMerge/>
            <w:tcBorders>
              <w:top w:val="single" w:sz="6" w:space="0" w:color="auto"/>
              <w:left w:val="single" w:sz="6" w:space="0" w:color="auto"/>
              <w:bottom w:val="single" w:sz="6" w:space="0" w:color="auto"/>
              <w:right w:val="single" w:sz="6" w:space="0" w:color="auto"/>
            </w:tcBorders>
            <w:vAlign w:val="center"/>
          </w:tcPr>
          <w:p w14:paraId="07082EA1"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5FF19726" w14:textId="77777777" w:rsidR="008F5447" w:rsidRDefault="00000000">
            <w:pPr>
              <w:pStyle w:val="aff9"/>
            </w:pPr>
            <w:r>
              <w:t>健康危害</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524083A4" w14:textId="77777777" w:rsidR="008F5447" w:rsidRDefault="00000000">
            <w:pPr>
              <w:pStyle w:val="aff9"/>
            </w:pPr>
            <w:r>
              <w:t>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w:t>
            </w:r>
            <w:proofErr w:type="gramStart"/>
            <w:r>
              <w:t>溅</w:t>
            </w:r>
            <w:proofErr w:type="gramEnd"/>
            <w:r>
              <w:t>入眼内可致角膜溃疡、穿孔</w:t>
            </w:r>
            <w:r>
              <w:rPr>
                <w:rFonts w:hint="eastAsia"/>
              </w:rPr>
              <w:t>，</w:t>
            </w:r>
            <w:r>
              <w:t>甚至失明。皮肤接触致急性接触性皮炎</w:t>
            </w:r>
            <w:r>
              <w:rPr>
                <w:rFonts w:hint="eastAsia"/>
              </w:rPr>
              <w:t>，</w:t>
            </w:r>
            <w:r>
              <w:t>甚至灼伤。吞咽引起急性胃肠炎</w:t>
            </w:r>
            <w:r>
              <w:rPr>
                <w:rFonts w:hint="eastAsia"/>
              </w:rPr>
              <w:t>，</w:t>
            </w:r>
            <w:r>
              <w:t>重者出现类似急性吸入中毒症状</w:t>
            </w:r>
            <w:r>
              <w:rPr>
                <w:rFonts w:hint="eastAsia"/>
              </w:rPr>
              <w:t>，</w:t>
            </w:r>
            <w:r>
              <w:t>并可引起肝、肾损害。慢性中毒：神经衰弱综合征、植物神经功能紊乱、周围神经病。严重中毒出现中毒性脑病</w:t>
            </w:r>
            <w:r>
              <w:rPr>
                <w:rFonts w:hint="eastAsia"/>
              </w:rPr>
              <w:t>，</w:t>
            </w:r>
            <w:r>
              <w:t>症状类似精神分裂症。皮肤损害。</w:t>
            </w:r>
          </w:p>
        </w:tc>
      </w:tr>
      <w:tr w:rsidR="008F5447" w14:paraId="34643D63" w14:textId="77777777">
        <w:trPr>
          <w:trHeight w:val="23"/>
          <w:jc w:val="center"/>
        </w:trPr>
        <w:tc>
          <w:tcPr>
            <w:tcW w:w="655" w:type="dxa"/>
            <w:vMerge w:val="restart"/>
            <w:tcBorders>
              <w:top w:val="single" w:sz="6" w:space="0" w:color="auto"/>
              <w:left w:val="single" w:sz="6" w:space="0" w:color="auto"/>
              <w:bottom w:val="single" w:sz="6" w:space="0" w:color="auto"/>
              <w:right w:val="single" w:sz="6" w:space="0" w:color="auto"/>
            </w:tcBorders>
            <w:vAlign w:val="center"/>
          </w:tcPr>
          <w:p w14:paraId="78BA091C" w14:textId="77777777" w:rsidR="008F5447" w:rsidRDefault="00000000">
            <w:pPr>
              <w:pStyle w:val="aff9"/>
            </w:pPr>
            <w:r>
              <w:t>燃烧爆炸危险性</w:t>
            </w:r>
          </w:p>
        </w:tc>
        <w:tc>
          <w:tcPr>
            <w:tcW w:w="1704" w:type="dxa"/>
            <w:tcBorders>
              <w:top w:val="single" w:sz="6" w:space="0" w:color="auto"/>
              <w:left w:val="single" w:sz="6" w:space="0" w:color="auto"/>
              <w:bottom w:val="single" w:sz="6" w:space="0" w:color="auto"/>
              <w:right w:val="single" w:sz="6" w:space="0" w:color="auto"/>
            </w:tcBorders>
            <w:vAlign w:val="center"/>
          </w:tcPr>
          <w:p w14:paraId="13FC634C" w14:textId="77777777" w:rsidR="008F5447" w:rsidRDefault="00000000">
            <w:pPr>
              <w:pStyle w:val="aff9"/>
            </w:pPr>
            <w:r>
              <w:t>燃烧性</w:t>
            </w:r>
          </w:p>
        </w:tc>
        <w:tc>
          <w:tcPr>
            <w:tcW w:w="1891" w:type="dxa"/>
            <w:gridSpan w:val="2"/>
            <w:tcBorders>
              <w:top w:val="single" w:sz="6" w:space="0" w:color="auto"/>
              <w:left w:val="single" w:sz="6" w:space="0" w:color="auto"/>
              <w:bottom w:val="single" w:sz="6" w:space="0" w:color="auto"/>
              <w:right w:val="single" w:sz="6" w:space="0" w:color="auto"/>
            </w:tcBorders>
            <w:vAlign w:val="center"/>
          </w:tcPr>
          <w:p w14:paraId="547A1248" w14:textId="77777777" w:rsidR="008F5447" w:rsidRDefault="00000000">
            <w:pPr>
              <w:pStyle w:val="aff9"/>
            </w:pPr>
            <w:r>
              <w:rPr>
                <w:rFonts w:hint="eastAsia"/>
              </w:rPr>
              <w:t>高度易燃</w:t>
            </w:r>
          </w:p>
        </w:tc>
        <w:tc>
          <w:tcPr>
            <w:tcW w:w="2479" w:type="dxa"/>
            <w:gridSpan w:val="6"/>
            <w:tcBorders>
              <w:top w:val="single" w:sz="6" w:space="0" w:color="auto"/>
              <w:left w:val="single" w:sz="6" w:space="0" w:color="auto"/>
              <w:bottom w:val="single" w:sz="6" w:space="0" w:color="auto"/>
              <w:right w:val="single" w:sz="6" w:space="0" w:color="auto"/>
            </w:tcBorders>
            <w:vAlign w:val="center"/>
          </w:tcPr>
          <w:p w14:paraId="6A1C2C6B" w14:textId="77777777" w:rsidR="008F5447" w:rsidRDefault="00000000">
            <w:pPr>
              <w:pStyle w:val="aff9"/>
            </w:pPr>
            <w:r>
              <w:t>有害燃烧产物</w:t>
            </w:r>
          </w:p>
        </w:tc>
        <w:tc>
          <w:tcPr>
            <w:tcW w:w="2342" w:type="dxa"/>
            <w:gridSpan w:val="4"/>
            <w:tcBorders>
              <w:top w:val="single" w:sz="6" w:space="0" w:color="auto"/>
              <w:left w:val="single" w:sz="6" w:space="0" w:color="auto"/>
              <w:bottom w:val="single" w:sz="6" w:space="0" w:color="auto"/>
              <w:right w:val="single" w:sz="6" w:space="0" w:color="auto"/>
            </w:tcBorders>
            <w:vAlign w:val="center"/>
          </w:tcPr>
          <w:p w14:paraId="55E10406" w14:textId="77777777" w:rsidR="008F5447" w:rsidRDefault="00000000">
            <w:pPr>
              <w:pStyle w:val="aff9"/>
            </w:pPr>
            <w:r>
              <w:t>一氧化碳、二氧化碳。</w:t>
            </w:r>
          </w:p>
        </w:tc>
      </w:tr>
      <w:tr w:rsidR="008F5447" w14:paraId="4F9B001E" w14:textId="77777777">
        <w:trPr>
          <w:trHeight w:val="201"/>
          <w:jc w:val="center"/>
        </w:trPr>
        <w:tc>
          <w:tcPr>
            <w:tcW w:w="655" w:type="dxa"/>
            <w:vMerge/>
            <w:tcBorders>
              <w:top w:val="single" w:sz="6" w:space="0" w:color="auto"/>
              <w:left w:val="single" w:sz="6" w:space="0" w:color="auto"/>
              <w:bottom w:val="single" w:sz="6" w:space="0" w:color="auto"/>
              <w:right w:val="single" w:sz="6" w:space="0" w:color="auto"/>
            </w:tcBorders>
            <w:vAlign w:val="center"/>
          </w:tcPr>
          <w:p w14:paraId="0493C554"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3405CA22" w14:textId="77777777" w:rsidR="008F5447" w:rsidRDefault="00000000">
            <w:pPr>
              <w:pStyle w:val="aff9"/>
            </w:pPr>
            <w:r>
              <w:t>闪点</w:t>
            </w:r>
            <w:r>
              <w:rPr>
                <w:rFonts w:hint="eastAsia"/>
              </w:rPr>
              <w:t>（℃）</w:t>
            </w:r>
          </w:p>
        </w:tc>
        <w:tc>
          <w:tcPr>
            <w:tcW w:w="1891" w:type="dxa"/>
            <w:gridSpan w:val="2"/>
            <w:tcBorders>
              <w:top w:val="single" w:sz="6" w:space="0" w:color="auto"/>
              <w:left w:val="single" w:sz="6" w:space="0" w:color="auto"/>
              <w:bottom w:val="single" w:sz="6" w:space="0" w:color="auto"/>
              <w:right w:val="single" w:sz="6" w:space="0" w:color="auto"/>
            </w:tcBorders>
            <w:vAlign w:val="center"/>
          </w:tcPr>
          <w:p w14:paraId="5D28510B" w14:textId="77777777" w:rsidR="008F5447" w:rsidRDefault="00000000">
            <w:pPr>
              <w:pStyle w:val="aff9"/>
            </w:pPr>
            <w:r>
              <w:t>＜</w:t>
            </w:r>
            <w:r>
              <w:t>-50</w:t>
            </w:r>
          </w:p>
        </w:tc>
        <w:tc>
          <w:tcPr>
            <w:tcW w:w="2479" w:type="dxa"/>
            <w:gridSpan w:val="6"/>
            <w:tcBorders>
              <w:top w:val="single" w:sz="6" w:space="0" w:color="auto"/>
              <w:left w:val="single" w:sz="6" w:space="0" w:color="auto"/>
              <w:bottom w:val="single" w:sz="6" w:space="0" w:color="auto"/>
              <w:right w:val="single" w:sz="6" w:space="0" w:color="auto"/>
            </w:tcBorders>
            <w:vAlign w:val="center"/>
          </w:tcPr>
          <w:p w14:paraId="6EB9F2E7" w14:textId="77777777" w:rsidR="008F5447" w:rsidRDefault="00000000">
            <w:pPr>
              <w:pStyle w:val="aff9"/>
            </w:pPr>
            <w:r>
              <w:t>爆炸上限（</w:t>
            </w:r>
            <w:r>
              <w:t>v%</w:t>
            </w:r>
            <w:r>
              <w:t>）</w:t>
            </w:r>
          </w:p>
        </w:tc>
        <w:tc>
          <w:tcPr>
            <w:tcW w:w="2342" w:type="dxa"/>
            <w:gridSpan w:val="4"/>
            <w:tcBorders>
              <w:top w:val="single" w:sz="6" w:space="0" w:color="auto"/>
              <w:left w:val="single" w:sz="6" w:space="0" w:color="auto"/>
              <w:bottom w:val="single" w:sz="6" w:space="0" w:color="auto"/>
              <w:right w:val="single" w:sz="6" w:space="0" w:color="auto"/>
            </w:tcBorders>
            <w:vAlign w:val="center"/>
          </w:tcPr>
          <w:p w14:paraId="6EA874F0" w14:textId="77777777" w:rsidR="008F5447" w:rsidRDefault="00000000">
            <w:pPr>
              <w:pStyle w:val="aff9"/>
            </w:pPr>
            <w:r>
              <w:t>6.0</w:t>
            </w:r>
          </w:p>
        </w:tc>
      </w:tr>
      <w:tr w:rsidR="008F5447" w14:paraId="18596997" w14:textId="77777777">
        <w:trPr>
          <w:trHeight w:val="23"/>
          <w:jc w:val="center"/>
        </w:trPr>
        <w:tc>
          <w:tcPr>
            <w:tcW w:w="655" w:type="dxa"/>
            <w:vMerge/>
            <w:tcBorders>
              <w:top w:val="single" w:sz="6" w:space="0" w:color="auto"/>
              <w:left w:val="single" w:sz="6" w:space="0" w:color="auto"/>
              <w:bottom w:val="single" w:sz="6" w:space="0" w:color="auto"/>
              <w:right w:val="single" w:sz="6" w:space="0" w:color="auto"/>
            </w:tcBorders>
            <w:vAlign w:val="center"/>
          </w:tcPr>
          <w:p w14:paraId="08604C27"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7156320E" w14:textId="77777777" w:rsidR="008F5447" w:rsidRDefault="00000000">
            <w:pPr>
              <w:pStyle w:val="aff9"/>
            </w:pPr>
            <w:r>
              <w:t>引燃温度</w:t>
            </w:r>
            <w:r>
              <w:rPr>
                <w:rFonts w:hint="eastAsia"/>
              </w:rPr>
              <w:t>（℃）</w:t>
            </w:r>
          </w:p>
        </w:tc>
        <w:tc>
          <w:tcPr>
            <w:tcW w:w="1891" w:type="dxa"/>
            <w:gridSpan w:val="2"/>
            <w:tcBorders>
              <w:top w:val="single" w:sz="6" w:space="0" w:color="auto"/>
              <w:left w:val="single" w:sz="6" w:space="0" w:color="auto"/>
              <w:bottom w:val="single" w:sz="6" w:space="0" w:color="auto"/>
              <w:right w:val="single" w:sz="6" w:space="0" w:color="auto"/>
            </w:tcBorders>
            <w:vAlign w:val="center"/>
          </w:tcPr>
          <w:p w14:paraId="12CB44A4" w14:textId="77777777" w:rsidR="008F5447" w:rsidRDefault="00000000">
            <w:pPr>
              <w:pStyle w:val="aff9"/>
            </w:pPr>
            <w:r>
              <w:t>415</w:t>
            </w:r>
            <w:r>
              <w:t>～</w:t>
            </w:r>
            <w:r>
              <w:t>530</w:t>
            </w:r>
          </w:p>
        </w:tc>
        <w:tc>
          <w:tcPr>
            <w:tcW w:w="2479" w:type="dxa"/>
            <w:gridSpan w:val="6"/>
            <w:tcBorders>
              <w:top w:val="single" w:sz="6" w:space="0" w:color="auto"/>
              <w:left w:val="single" w:sz="6" w:space="0" w:color="auto"/>
              <w:bottom w:val="single" w:sz="6" w:space="0" w:color="auto"/>
              <w:right w:val="single" w:sz="6" w:space="0" w:color="auto"/>
            </w:tcBorders>
            <w:vAlign w:val="center"/>
          </w:tcPr>
          <w:p w14:paraId="1B14FD4E" w14:textId="77777777" w:rsidR="008F5447" w:rsidRDefault="00000000">
            <w:pPr>
              <w:pStyle w:val="aff9"/>
            </w:pPr>
            <w:r>
              <w:t>爆炸下限（</w:t>
            </w:r>
            <w:r>
              <w:t>v%</w:t>
            </w:r>
            <w:r>
              <w:t>）</w:t>
            </w:r>
          </w:p>
        </w:tc>
        <w:tc>
          <w:tcPr>
            <w:tcW w:w="2342" w:type="dxa"/>
            <w:gridSpan w:val="4"/>
            <w:tcBorders>
              <w:top w:val="single" w:sz="6" w:space="0" w:color="auto"/>
              <w:left w:val="single" w:sz="6" w:space="0" w:color="auto"/>
              <w:bottom w:val="single" w:sz="6" w:space="0" w:color="auto"/>
              <w:right w:val="single" w:sz="6" w:space="0" w:color="auto"/>
            </w:tcBorders>
            <w:vAlign w:val="center"/>
          </w:tcPr>
          <w:p w14:paraId="0F4655E2" w14:textId="77777777" w:rsidR="008F5447" w:rsidRDefault="00000000">
            <w:pPr>
              <w:pStyle w:val="aff9"/>
            </w:pPr>
            <w:r>
              <w:t>1.3</w:t>
            </w:r>
          </w:p>
        </w:tc>
      </w:tr>
      <w:tr w:rsidR="008F5447" w14:paraId="5F8F713F" w14:textId="77777777">
        <w:trPr>
          <w:trHeight w:val="90"/>
          <w:jc w:val="center"/>
        </w:trPr>
        <w:tc>
          <w:tcPr>
            <w:tcW w:w="655" w:type="dxa"/>
            <w:vMerge/>
            <w:tcBorders>
              <w:top w:val="single" w:sz="6" w:space="0" w:color="auto"/>
              <w:left w:val="single" w:sz="6" w:space="0" w:color="auto"/>
              <w:bottom w:val="single" w:sz="6" w:space="0" w:color="auto"/>
              <w:right w:val="single" w:sz="6" w:space="0" w:color="auto"/>
            </w:tcBorders>
            <w:vAlign w:val="center"/>
          </w:tcPr>
          <w:p w14:paraId="393478F5"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2D112433" w14:textId="77777777" w:rsidR="008F5447" w:rsidRDefault="00000000">
            <w:pPr>
              <w:pStyle w:val="aff9"/>
            </w:pPr>
            <w:r>
              <w:t>危险特性</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05A6802A" w14:textId="77777777" w:rsidR="008F5447" w:rsidRDefault="00000000">
            <w:pPr>
              <w:pStyle w:val="aff9"/>
            </w:pPr>
            <w:r>
              <w:t>其</w:t>
            </w:r>
            <w:proofErr w:type="gramStart"/>
            <w:r>
              <w:t>蒸气</w:t>
            </w:r>
            <w:proofErr w:type="gramEnd"/>
            <w:r>
              <w:t>与空气可形成爆炸性混合物</w:t>
            </w:r>
            <w:r>
              <w:rPr>
                <w:rFonts w:hint="eastAsia"/>
              </w:rPr>
              <w:t>，</w:t>
            </w:r>
            <w:r>
              <w:t>遇明火、高热极易燃烧爆炸。与氧化剂能发生强烈反应。其</w:t>
            </w:r>
            <w:proofErr w:type="gramStart"/>
            <w:r>
              <w:t>蒸气</w:t>
            </w:r>
            <w:proofErr w:type="gramEnd"/>
            <w:r>
              <w:t>比空气重</w:t>
            </w:r>
            <w:r>
              <w:rPr>
                <w:rFonts w:hint="eastAsia"/>
              </w:rPr>
              <w:t>，</w:t>
            </w:r>
            <w:r>
              <w:t>能在较低处扩散到相当远的地方</w:t>
            </w:r>
            <w:r>
              <w:rPr>
                <w:rFonts w:hint="eastAsia"/>
              </w:rPr>
              <w:t>，</w:t>
            </w:r>
            <w:r>
              <w:t>遇火源会</w:t>
            </w:r>
            <w:proofErr w:type="gramStart"/>
            <w:r>
              <w:t>着火回燃</w:t>
            </w:r>
            <w:proofErr w:type="gramEnd"/>
            <w:r>
              <w:t>。</w:t>
            </w:r>
          </w:p>
        </w:tc>
      </w:tr>
      <w:tr w:rsidR="008F5447" w14:paraId="4C42850D" w14:textId="77777777">
        <w:trPr>
          <w:trHeight w:val="23"/>
          <w:jc w:val="center"/>
        </w:trPr>
        <w:tc>
          <w:tcPr>
            <w:tcW w:w="655" w:type="dxa"/>
            <w:vMerge/>
            <w:tcBorders>
              <w:top w:val="single" w:sz="6" w:space="0" w:color="auto"/>
              <w:left w:val="single" w:sz="6" w:space="0" w:color="auto"/>
              <w:bottom w:val="single" w:sz="6" w:space="0" w:color="auto"/>
              <w:right w:val="single" w:sz="6" w:space="0" w:color="auto"/>
            </w:tcBorders>
            <w:vAlign w:val="center"/>
          </w:tcPr>
          <w:p w14:paraId="1CF85B40"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7ED16629" w14:textId="77777777" w:rsidR="008F5447" w:rsidRDefault="00000000">
            <w:pPr>
              <w:pStyle w:val="aff9"/>
            </w:pPr>
            <w:r>
              <w:t>建</w:t>
            </w:r>
            <w:proofErr w:type="gramStart"/>
            <w:r>
              <w:t>规</w:t>
            </w:r>
            <w:proofErr w:type="gramEnd"/>
            <w:r>
              <w:t>火险分级</w:t>
            </w:r>
          </w:p>
        </w:tc>
        <w:tc>
          <w:tcPr>
            <w:tcW w:w="1483" w:type="dxa"/>
            <w:tcBorders>
              <w:top w:val="single" w:sz="6" w:space="0" w:color="auto"/>
              <w:left w:val="single" w:sz="6" w:space="0" w:color="auto"/>
              <w:bottom w:val="single" w:sz="6" w:space="0" w:color="auto"/>
              <w:right w:val="single" w:sz="6" w:space="0" w:color="auto"/>
            </w:tcBorders>
            <w:vAlign w:val="center"/>
          </w:tcPr>
          <w:p w14:paraId="424930C6" w14:textId="77777777" w:rsidR="008F5447" w:rsidRDefault="00000000">
            <w:pPr>
              <w:pStyle w:val="aff9"/>
            </w:pPr>
            <w:r>
              <w:t>甲</w:t>
            </w:r>
          </w:p>
        </w:tc>
        <w:tc>
          <w:tcPr>
            <w:tcW w:w="1346" w:type="dxa"/>
            <w:gridSpan w:val="3"/>
            <w:tcBorders>
              <w:top w:val="single" w:sz="6" w:space="0" w:color="auto"/>
              <w:left w:val="single" w:sz="6" w:space="0" w:color="auto"/>
              <w:bottom w:val="single" w:sz="6" w:space="0" w:color="auto"/>
              <w:right w:val="single" w:sz="6" w:space="0" w:color="auto"/>
            </w:tcBorders>
            <w:vAlign w:val="center"/>
          </w:tcPr>
          <w:p w14:paraId="0CE0FBC4" w14:textId="77777777" w:rsidR="008F5447" w:rsidRDefault="00000000">
            <w:pPr>
              <w:pStyle w:val="aff9"/>
            </w:pPr>
            <w:r>
              <w:t>稳定性</w:t>
            </w:r>
          </w:p>
        </w:tc>
        <w:tc>
          <w:tcPr>
            <w:tcW w:w="1025" w:type="dxa"/>
            <w:gridSpan w:val="3"/>
            <w:tcBorders>
              <w:top w:val="single" w:sz="6" w:space="0" w:color="auto"/>
              <w:left w:val="single" w:sz="6" w:space="0" w:color="auto"/>
              <w:bottom w:val="single" w:sz="6" w:space="0" w:color="auto"/>
              <w:right w:val="single" w:sz="6" w:space="0" w:color="auto"/>
            </w:tcBorders>
            <w:vAlign w:val="center"/>
          </w:tcPr>
          <w:p w14:paraId="2E274DE5" w14:textId="77777777" w:rsidR="008F5447" w:rsidRDefault="00000000">
            <w:pPr>
              <w:pStyle w:val="aff9"/>
            </w:pPr>
            <w:r>
              <w:t>稳定</w:t>
            </w:r>
          </w:p>
        </w:tc>
        <w:tc>
          <w:tcPr>
            <w:tcW w:w="1612" w:type="dxa"/>
            <w:gridSpan w:val="4"/>
            <w:tcBorders>
              <w:top w:val="single" w:sz="6" w:space="0" w:color="auto"/>
              <w:left w:val="single" w:sz="6" w:space="0" w:color="auto"/>
              <w:bottom w:val="single" w:sz="6" w:space="0" w:color="auto"/>
              <w:right w:val="single" w:sz="6" w:space="0" w:color="auto"/>
            </w:tcBorders>
            <w:vAlign w:val="center"/>
          </w:tcPr>
          <w:p w14:paraId="34E40CCE" w14:textId="77777777" w:rsidR="008F5447" w:rsidRDefault="00000000">
            <w:pPr>
              <w:pStyle w:val="aff9"/>
            </w:pPr>
            <w:r>
              <w:t>聚合危害</w:t>
            </w:r>
          </w:p>
        </w:tc>
        <w:tc>
          <w:tcPr>
            <w:tcW w:w="1246" w:type="dxa"/>
            <w:tcBorders>
              <w:top w:val="single" w:sz="6" w:space="0" w:color="auto"/>
              <w:left w:val="single" w:sz="6" w:space="0" w:color="auto"/>
              <w:bottom w:val="single" w:sz="6" w:space="0" w:color="auto"/>
              <w:right w:val="single" w:sz="6" w:space="0" w:color="auto"/>
            </w:tcBorders>
            <w:vAlign w:val="center"/>
          </w:tcPr>
          <w:p w14:paraId="2BCC00AC" w14:textId="77777777" w:rsidR="008F5447" w:rsidRDefault="00000000">
            <w:pPr>
              <w:pStyle w:val="aff9"/>
            </w:pPr>
            <w:r>
              <w:t>不出现</w:t>
            </w:r>
          </w:p>
        </w:tc>
      </w:tr>
      <w:tr w:rsidR="008F5447" w14:paraId="40685D25" w14:textId="77777777">
        <w:trPr>
          <w:trHeight w:val="23"/>
          <w:jc w:val="center"/>
        </w:trPr>
        <w:tc>
          <w:tcPr>
            <w:tcW w:w="655" w:type="dxa"/>
            <w:vMerge/>
            <w:tcBorders>
              <w:top w:val="single" w:sz="6" w:space="0" w:color="auto"/>
              <w:left w:val="single" w:sz="6" w:space="0" w:color="auto"/>
              <w:bottom w:val="single" w:sz="6" w:space="0" w:color="auto"/>
              <w:right w:val="single" w:sz="6" w:space="0" w:color="auto"/>
            </w:tcBorders>
            <w:vAlign w:val="center"/>
          </w:tcPr>
          <w:p w14:paraId="2EF710E6"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575024D7" w14:textId="77777777" w:rsidR="008F5447" w:rsidRDefault="00000000">
            <w:pPr>
              <w:pStyle w:val="aff9"/>
            </w:pPr>
            <w:r>
              <w:t>禁忌物</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38A22B6A" w14:textId="77777777" w:rsidR="008F5447" w:rsidRDefault="00000000">
            <w:pPr>
              <w:pStyle w:val="aff9"/>
            </w:pPr>
            <w:r>
              <w:t>强氧化剂</w:t>
            </w:r>
          </w:p>
        </w:tc>
      </w:tr>
      <w:tr w:rsidR="008F5447" w14:paraId="40FEC216" w14:textId="77777777">
        <w:trPr>
          <w:trHeight w:val="23"/>
          <w:jc w:val="center"/>
        </w:trPr>
        <w:tc>
          <w:tcPr>
            <w:tcW w:w="655" w:type="dxa"/>
            <w:vMerge/>
            <w:tcBorders>
              <w:top w:val="single" w:sz="6" w:space="0" w:color="auto"/>
              <w:left w:val="single" w:sz="6" w:space="0" w:color="auto"/>
              <w:bottom w:val="single" w:sz="6" w:space="0" w:color="auto"/>
              <w:right w:val="single" w:sz="6" w:space="0" w:color="auto"/>
            </w:tcBorders>
            <w:vAlign w:val="center"/>
          </w:tcPr>
          <w:p w14:paraId="7ECA33E6"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2E35E821" w14:textId="77777777" w:rsidR="008F5447" w:rsidRDefault="00000000">
            <w:pPr>
              <w:pStyle w:val="aff9"/>
            </w:pPr>
            <w:r>
              <w:t>灭火方法</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65171147" w14:textId="77777777" w:rsidR="008F5447" w:rsidRDefault="00000000">
            <w:pPr>
              <w:pStyle w:val="aff9"/>
            </w:pPr>
            <w:r>
              <w:t>喷水冷却容器</w:t>
            </w:r>
            <w:r>
              <w:rPr>
                <w:rFonts w:hint="eastAsia"/>
              </w:rPr>
              <w:t>，</w:t>
            </w:r>
            <w:r>
              <w:t>可能的话将容器从火场移至空旷处。灭火剂：泡沫、干粉、二氧化碳。用水灭火无效。</w:t>
            </w:r>
          </w:p>
        </w:tc>
      </w:tr>
      <w:tr w:rsidR="008F5447" w14:paraId="2F92B2B3" w14:textId="77777777">
        <w:trPr>
          <w:trHeight w:val="23"/>
          <w:jc w:val="center"/>
        </w:trPr>
        <w:tc>
          <w:tcPr>
            <w:tcW w:w="655" w:type="dxa"/>
            <w:vMerge w:val="restart"/>
            <w:tcBorders>
              <w:top w:val="single" w:sz="6" w:space="0" w:color="auto"/>
              <w:left w:val="single" w:sz="6" w:space="0" w:color="auto"/>
              <w:right w:val="single" w:sz="6" w:space="0" w:color="auto"/>
            </w:tcBorders>
            <w:vAlign w:val="center"/>
          </w:tcPr>
          <w:p w14:paraId="0868920C" w14:textId="77777777" w:rsidR="008F5447" w:rsidRDefault="00000000">
            <w:pPr>
              <w:pStyle w:val="aff9"/>
            </w:pPr>
            <w:r>
              <w:t>毒理学资料</w:t>
            </w:r>
          </w:p>
        </w:tc>
        <w:tc>
          <w:tcPr>
            <w:tcW w:w="1704" w:type="dxa"/>
            <w:tcBorders>
              <w:top w:val="single" w:sz="6" w:space="0" w:color="auto"/>
              <w:left w:val="single" w:sz="6" w:space="0" w:color="auto"/>
              <w:bottom w:val="single" w:sz="6" w:space="0" w:color="auto"/>
              <w:right w:val="single" w:sz="6" w:space="0" w:color="auto"/>
            </w:tcBorders>
            <w:vAlign w:val="center"/>
          </w:tcPr>
          <w:p w14:paraId="2EB797D9" w14:textId="77777777" w:rsidR="008F5447" w:rsidRDefault="00000000">
            <w:pPr>
              <w:pStyle w:val="aff9"/>
            </w:pPr>
            <w:r>
              <w:t>急性毒性</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5449303B" w14:textId="77777777" w:rsidR="008F5447" w:rsidRDefault="00000000">
            <w:pPr>
              <w:pStyle w:val="aff9"/>
            </w:pPr>
            <w:r>
              <w:t>LD50</w:t>
            </w:r>
            <w:r>
              <w:t>：</w:t>
            </w:r>
            <w:r>
              <w:t>67000mg/kg</w:t>
            </w:r>
            <w:r>
              <w:rPr>
                <w:rFonts w:hint="eastAsia"/>
              </w:rPr>
              <w:t>（</w:t>
            </w:r>
            <w:r>
              <w:t>小鼠经口</w:t>
            </w:r>
            <w:r>
              <w:rPr>
                <w:rFonts w:hint="eastAsia"/>
              </w:rPr>
              <w:t>）（</w:t>
            </w:r>
            <w:r>
              <w:t>120</w:t>
            </w:r>
            <w:r>
              <w:t>号溶剂汽油</w:t>
            </w:r>
            <w:r>
              <w:rPr>
                <w:rFonts w:hint="eastAsia"/>
              </w:rPr>
              <w:t>）</w:t>
            </w:r>
          </w:p>
          <w:p w14:paraId="16CC1D74" w14:textId="77777777" w:rsidR="008F5447" w:rsidRDefault="00000000">
            <w:pPr>
              <w:pStyle w:val="aff9"/>
            </w:pPr>
            <w:r>
              <w:t>LC50</w:t>
            </w:r>
            <w:r>
              <w:t>：</w:t>
            </w:r>
            <w:r>
              <w:t>100000mg/</w:t>
            </w:r>
            <w:r>
              <w:rPr>
                <w:rFonts w:hint="eastAsia"/>
              </w:rPr>
              <w:t>m</w:t>
            </w:r>
            <w:r>
              <w:rPr>
                <w:rFonts w:hint="eastAsia"/>
              </w:rPr>
              <w:t>³，</w:t>
            </w:r>
            <w:r>
              <w:t>2</w:t>
            </w:r>
            <w:r>
              <w:t>小时</w:t>
            </w:r>
            <w:r>
              <w:rPr>
                <w:rFonts w:hint="eastAsia"/>
              </w:rPr>
              <w:t>（</w:t>
            </w:r>
            <w:r>
              <w:t>小鼠吸入</w:t>
            </w:r>
            <w:r>
              <w:rPr>
                <w:rFonts w:hint="eastAsia"/>
              </w:rPr>
              <w:t>）（</w:t>
            </w:r>
            <w:r>
              <w:t>120</w:t>
            </w:r>
            <w:r>
              <w:t>号溶剂汽油</w:t>
            </w:r>
            <w:r>
              <w:rPr>
                <w:rFonts w:hint="eastAsia"/>
              </w:rPr>
              <w:t>）</w:t>
            </w:r>
          </w:p>
        </w:tc>
      </w:tr>
      <w:tr w:rsidR="008F5447" w14:paraId="57FAD694" w14:textId="77777777">
        <w:trPr>
          <w:trHeight w:val="23"/>
          <w:jc w:val="center"/>
        </w:trPr>
        <w:tc>
          <w:tcPr>
            <w:tcW w:w="655" w:type="dxa"/>
            <w:vMerge/>
            <w:tcBorders>
              <w:left w:val="single" w:sz="6" w:space="0" w:color="auto"/>
              <w:right w:val="single" w:sz="6" w:space="0" w:color="auto"/>
            </w:tcBorders>
            <w:vAlign w:val="center"/>
          </w:tcPr>
          <w:p w14:paraId="29DE426A"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4EA697A0" w14:textId="77777777" w:rsidR="008F5447" w:rsidRDefault="00000000">
            <w:pPr>
              <w:pStyle w:val="aff9"/>
            </w:pPr>
            <w:r>
              <w:t>刺激性</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6813BB06" w14:textId="77777777" w:rsidR="008F5447" w:rsidRDefault="00000000">
            <w:pPr>
              <w:pStyle w:val="aff9"/>
            </w:pPr>
            <w:r>
              <w:t>人经眼：</w:t>
            </w:r>
            <w:r>
              <w:t>140ppm/8</w:t>
            </w:r>
            <w:r>
              <w:t>小时</w:t>
            </w:r>
            <w:r>
              <w:rPr>
                <w:rFonts w:hint="eastAsia"/>
              </w:rPr>
              <w:t>，</w:t>
            </w:r>
            <w:r>
              <w:t>轻度刺激。</w:t>
            </w:r>
          </w:p>
        </w:tc>
      </w:tr>
      <w:tr w:rsidR="008F5447" w14:paraId="5744679C" w14:textId="77777777">
        <w:trPr>
          <w:trHeight w:val="23"/>
          <w:jc w:val="center"/>
        </w:trPr>
        <w:tc>
          <w:tcPr>
            <w:tcW w:w="655" w:type="dxa"/>
            <w:vMerge/>
            <w:tcBorders>
              <w:left w:val="single" w:sz="6" w:space="0" w:color="auto"/>
              <w:right w:val="single" w:sz="6" w:space="0" w:color="auto"/>
            </w:tcBorders>
            <w:vAlign w:val="center"/>
          </w:tcPr>
          <w:p w14:paraId="4D06E034"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1BD40F13" w14:textId="77777777" w:rsidR="008F5447" w:rsidRDefault="00000000">
            <w:pPr>
              <w:pStyle w:val="aff9"/>
            </w:pPr>
            <w:r>
              <w:t>其他有害作用</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3152F9C2" w14:textId="77777777" w:rsidR="008F5447" w:rsidRDefault="00000000">
            <w:pPr>
              <w:pStyle w:val="aff9"/>
            </w:pPr>
            <w:r>
              <w:t>该物质对环境可能有危害</w:t>
            </w:r>
            <w:r>
              <w:rPr>
                <w:rFonts w:hint="eastAsia"/>
              </w:rPr>
              <w:t>，</w:t>
            </w:r>
            <w:r>
              <w:t>对水体应给予特别注意。</w:t>
            </w:r>
          </w:p>
        </w:tc>
      </w:tr>
      <w:tr w:rsidR="008F5447" w14:paraId="79B8E3B1" w14:textId="77777777">
        <w:trPr>
          <w:trHeight w:val="23"/>
          <w:jc w:val="center"/>
        </w:trPr>
        <w:tc>
          <w:tcPr>
            <w:tcW w:w="655" w:type="dxa"/>
            <w:vMerge/>
            <w:tcBorders>
              <w:left w:val="single" w:sz="6" w:space="0" w:color="auto"/>
              <w:bottom w:val="single" w:sz="6" w:space="0" w:color="auto"/>
              <w:right w:val="single" w:sz="6" w:space="0" w:color="auto"/>
            </w:tcBorders>
            <w:vAlign w:val="center"/>
          </w:tcPr>
          <w:p w14:paraId="7647A73B"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35E7814A" w14:textId="77777777" w:rsidR="008F5447" w:rsidRDefault="00000000">
            <w:pPr>
              <w:pStyle w:val="aff9"/>
            </w:pPr>
            <w:r>
              <w:t>废弃处置方法</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0D57BB4B" w14:textId="77777777" w:rsidR="008F5447" w:rsidRDefault="00000000">
            <w:pPr>
              <w:pStyle w:val="aff9"/>
            </w:pPr>
            <w:r>
              <w:t>用焚烧法处置。</w:t>
            </w:r>
          </w:p>
        </w:tc>
      </w:tr>
      <w:tr w:rsidR="008F5447" w14:paraId="6AC7D6C8" w14:textId="77777777">
        <w:trPr>
          <w:trHeight w:val="23"/>
          <w:jc w:val="center"/>
        </w:trPr>
        <w:tc>
          <w:tcPr>
            <w:tcW w:w="655" w:type="dxa"/>
            <w:vMerge w:val="restart"/>
            <w:tcBorders>
              <w:top w:val="single" w:sz="6" w:space="0" w:color="auto"/>
              <w:left w:val="single" w:sz="6" w:space="0" w:color="auto"/>
              <w:right w:val="single" w:sz="6" w:space="0" w:color="auto"/>
            </w:tcBorders>
            <w:vAlign w:val="center"/>
          </w:tcPr>
          <w:p w14:paraId="4503E706" w14:textId="77777777" w:rsidR="008F5447" w:rsidRDefault="00000000">
            <w:pPr>
              <w:pStyle w:val="aff9"/>
            </w:pPr>
            <w:r>
              <w:t>包装与储运</w:t>
            </w:r>
          </w:p>
        </w:tc>
        <w:tc>
          <w:tcPr>
            <w:tcW w:w="1704" w:type="dxa"/>
            <w:tcBorders>
              <w:top w:val="single" w:sz="6" w:space="0" w:color="auto"/>
              <w:left w:val="single" w:sz="6" w:space="0" w:color="auto"/>
              <w:bottom w:val="single" w:sz="6" w:space="0" w:color="auto"/>
              <w:right w:val="single" w:sz="6" w:space="0" w:color="auto"/>
            </w:tcBorders>
            <w:vAlign w:val="center"/>
          </w:tcPr>
          <w:p w14:paraId="41C2B668" w14:textId="77777777" w:rsidR="008F5447" w:rsidRDefault="00000000">
            <w:pPr>
              <w:pStyle w:val="aff9"/>
            </w:pPr>
            <w:r>
              <w:t>危险性类别</w:t>
            </w:r>
          </w:p>
        </w:tc>
        <w:tc>
          <w:tcPr>
            <w:tcW w:w="3262" w:type="dxa"/>
            <w:gridSpan w:val="5"/>
            <w:tcBorders>
              <w:top w:val="single" w:sz="6" w:space="0" w:color="auto"/>
              <w:left w:val="single" w:sz="6" w:space="0" w:color="auto"/>
              <w:bottom w:val="single" w:sz="6" w:space="0" w:color="auto"/>
              <w:right w:val="single" w:sz="6" w:space="0" w:color="auto"/>
            </w:tcBorders>
            <w:vAlign w:val="center"/>
          </w:tcPr>
          <w:p w14:paraId="65DC9CD4" w14:textId="77777777" w:rsidR="008F5447" w:rsidRDefault="00000000">
            <w:pPr>
              <w:pStyle w:val="aff9"/>
            </w:pPr>
            <w:r>
              <w:t>易燃液体</w:t>
            </w:r>
            <w:r>
              <w:rPr>
                <w:rFonts w:hint="eastAsia"/>
              </w:rPr>
              <w:t>，</w:t>
            </w:r>
            <w:r>
              <w:t>类别</w:t>
            </w:r>
            <w:r>
              <w:t>2*</w:t>
            </w:r>
          </w:p>
          <w:p w14:paraId="5B79642E" w14:textId="77777777" w:rsidR="008F5447" w:rsidRDefault="00000000">
            <w:pPr>
              <w:pStyle w:val="aff9"/>
            </w:pPr>
            <w:r>
              <w:t>生殖细胞致突变性</w:t>
            </w:r>
            <w:r>
              <w:rPr>
                <w:rFonts w:hint="eastAsia"/>
              </w:rPr>
              <w:t>，</w:t>
            </w:r>
            <w:r>
              <w:t>类别</w:t>
            </w:r>
            <w:r>
              <w:t>1B</w:t>
            </w:r>
          </w:p>
          <w:p w14:paraId="5B051984" w14:textId="77777777" w:rsidR="008F5447" w:rsidRDefault="00000000">
            <w:pPr>
              <w:pStyle w:val="aff9"/>
            </w:pPr>
            <w:r>
              <w:t>致癌性</w:t>
            </w:r>
            <w:r>
              <w:rPr>
                <w:rFonts w:hint="eastAsia"/>
              </w:rPr>
              <w:t>，</w:t>
            </w:r>
            <w:r>
              <w:t>类别</w:t>
            </w:r>
            <w:r>
              <w:t>2</w:t>
            </w:r>
          </w:p>
          <w:p w14:paraId="6DB0D0DD" w14:textId="77777777" w:rsidR="008F5447" w:rsidRDefault="00000000">
            <w:pPr>
              <w:pStyle w:val="aff9"/>
            </w:pPr>
            <w:r>
              <w:t>吸入危害</w:t>
            </w:r>
            <w:r>
              <w:rPr>
                <w:rFonts w:hint="eastAsia"/>
              </w:rPr>
              <w:t>，</w:t>
            </w:r>
            <w:r>
              <w:t>类别</w:t>
            </w:r>
            <w:r>
              <w:t>1</w:t>
            </w:r>
          </w:p>
          <w:p w14:paraId="3349AE6A" w14:textId="77777777" w:rsidR="008F5447" w:rsidRDefault="00000000">
            <w:pPr>
              <w:pStyle w:val="aff9"/>
            </w:pPr>
            <w:r>
              <w:t>危害水生环境</w:t>
            </w:r>
            <w:r>
              <w:t>-</w:t>
            </w:r>
            <w:r>
              <w:t>急性危害</w:t>
            </w:r>
            <w:r>
              <w:rPr>
                <w:rFonts w:hint="eastAsia"/>
              </w:rPr>
              <w:t>，</w:t>
            </w:r>
            <w:r>
              <w:t>类别</w:t>
            </w:r>
            <w:r>
              <w:t>2</w:t>
            </w:r>
          </w:p>
          <w:p w14:paraId="2CB4E35D" w14:textId="77777777" w:rsidR="008F5447" w:rsidRDefault="00000000">
            <w:pPr>
              <w:pStyle w:val="aff9"/>
            </w:pPr>
            <w:r>
              <w:t>危害水生环境</w:t>
            </w:r>
            <w:r>
              <w:t>-</w:t>
            </w:r>
            <w:r>
              <w:t>长期危害</w:t>
            </w:r>
            <w:r>
              <w:rPr>
                <w:rFonts w:hint="eastAsia"/>
              </w:rPr>
              <w:t>，</w:t>
            </w:r>
            <w:r>
              <w:t>类别</w:t>
            </w:r>
            <w:r>
              <w:t>2</w:t>
            </w:r>
          </w:p>
        </w:tc>
        <w:tc>
          <w:tcPr>
            <w:tcW w:w="1811" w:type="dxa"/>
            <w:gridSpan w:val="4"/>
            <w:tcBorders>
              <w:top w:val="single" w:sz="6" w:space="0" w:color="auto"/>
              <w:left w:val="single" w:sz="6" w:space="0" w:color="auto"/>
              <w:bottom w:val="single" w:sz="6" w:space="0" w:color="auto"/>
              <w:right w:val="single" w:sz="6" w:space="0" w:color="auto"/>
            </w:tcBorders>
            <w:vAlign w:val="center"/>
          </w:tcPr>
          <w:p w14:paraId="32832BDF" w14:textId="77777777" w:rsidR="008F5447" w:rsidRDefault="00000000">
            <w:pPr>
              <w:pStyle w:val="aff9"/>
            </w:pPr>
            <w:r>
              <w:t>包装类别</w:t>
            </w:r>
          </w:p>
        </w:tc>
        <w:tc>
          <w:tcPr>
            <w:tcW w:w="1639" w:type="dxa"/>
            <w:gridSpan w:val="3"/>
            <w:tcBorders>
              <w:top w:val="single" w:sz="6" w:space="0" w:color="auto"/>
              <w:left w:val="single" w:sz="6" w:space="0" w:color="auto"/>
              <w:bottom w:val="single" w:sz="6" w:space="0" w:color="auto"/>
              <w:right w:val="single" w:sz="6" w:space="0" w:color="auto"/>
            </w:tcBorders>
            <w:vAlign w:val="center"/>
          </w:tcPr>
          <w:p w14:paraId="6D36CF9E" w14:textId="77777777" w:rsidR="008F5447" w:rsidRDefault="00000000">
            <w:pPr>
              <w:pStyle w:val="aff9"/>
            </w:pPr>
            <w:r>
              <w:t>052</w:t>
            </w:r>
          </w:p>
        </w:tc>
      </w:tr>
      <w:tr w:rsidR="008F5447" w14:paraId="1318D6FB" w14:textId="77777777">
        <w:trPr>
          <w:trHeight w:val="23"/>
          <w:jc w:val="center"/>
        </w:trPr>
        <w:tc>
          <w:tcPr>
            <w:tcW w:w="655" w:type="dxa"/>
            <w:vMerge/>
            <w:tcBorders>
              <w:left w:val="single" w:sz="6" w:space="0" w:color="auto"/>
              <w:right w:val="single" w:sz="6" w:space="0" w:color="auto"/>
            </w:tcBorders>
            <w:vAlign w:val="center"/>
          </w:tcPr>
          <w:p w14:paraId="0F87B690"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6473682F" w14:textId="77777777" w:rsidR="008F5447" w:rsidRDefault="00000000">
            <w:pPr>
              <w:pStyle w:val="aff9"/>
            </w:pPr>
            <w:r>
              <w:t>包装方法</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3A70C3EB" w14:textId="77777777" w:rsidR="008F5447" w:rsidRDefault="00000000">
            <w:pPr>
              <w:pStyle w:val="aff9"/>
            </w:pPr>
            <w:r>
              <w:t>小开口钢桶</w:t>
            </w:r>
            <w:r>
              <w:rPr>
                <w:rFonts w:hint="eastAsia"/>
              </w:rPr>
              <w:t>；</w:t>
            </w:r>
            <w:r>
              <w:t>安瓿瓶外普通木箱</w:t>
            </w:r>
            <w:r>
              <w:rPr>
                <w:rFonts w:hint="eastAsia"/>
              </w:rPr>
              <w:t>；</w:t>
            </w:r>
            <w:r>
              <w:t>螺纹口玻璃瓶、铁盖压口玻璃瓶、塑料瓶或金属桶（罐）</w:t>
            </w:r>
            <w:proofErr w:type="gramStart"/>
            <w:r>
              <w:t>外普通</w:t>
            </w:r>
            <w:proofErr w:type="gramEnd"/>
            <w:r>
              <w:t>木箱。</w:t>
            </w:r>
          </w:p>
        </w:tc>
      </w:tr>
      <w:tr w:rsidR="008F5447" w14:paraId="7A561E10" w14:textId="77777777">
        <w:trPr>
          <w:trHeight w:val="23"/>
          <w:jc w:val="center"/>
        </w:trPr>
        <w:tc>
          <w:tcPr>
            <w:tcW w:w="655" w:type="dxa"/>
            <w:vMerge/>
            <w:tcBorders>
              <w:left w:val="single" w:sz="6" w:space="0" w:color="auto"/>
              <w:right w:val="single" w:sz="6" w:space="0" w:color="auto"/>
            </w:tcBorders>
            <w:vAlign w:val="center"/>
          </w:tcPr>
          <w:p w14:paraId="3AFC0F09"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72D99A6B" w14:textId="77777777" w:rsidR="008F5447" w:rsidRDefault="00000000">
            <w:pPr>
              <w:pStyle w:val="aff9"/>
            </w:pPr>
            <w:r>
              <w:t>储存注意事项</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2105E605" w14:textId="77777777" w:rsidR="008F5447" w:rsidRDefault="00000000">
            <w:pPr>
              <w:pStyle w:val="aff9"/>
            </w:pPr>
            <w:r>
              <w:t>储存于阴凉、通风的库房。远离火种、热源。</w:t>
            </w:r>
            <w:proofErr w:type="gramStart"/>
            <w:r>
              <w:t>库温不宜</w:t>
            </w:r>
            <w:proofErr w:type="gramEnd"/>
            <w:r>
              <w:t>超过</w:t>
            </w:r>
            <w:r>
              <w:t>30</w:t>
            </w:r>
            <w:r>
              <w:rPr>
                <w:rFonts w:hint="eastAsia"/>
              </w:rPr>
              <w:t>℃</w:t>
            </w:r>
            <w:r>
              <w:t>。保持容器密封。应与氧化剂分开存放</w:t>
            </w:r>
            <w:r>
              <w:rPr>
                <w:rFonts w:hint="eastAsia"/>
              </w:rPr>
              <w:t>，</w:t>
            </w:r>
            <w:r>
              <w:t>切忌混储。采用防爆型照明、通风设施。禁止使用易产生火花的机械设备和工具。</w:t>
            </w:r>
            <w:proofErr w:type="gramStart"/>
            <w:r>
              <w:t>储区应</w:t>
            </w:r>
            <w:proofErr w:type="gramEnd"/>
            <w:r>
              <w:t>备有泄漏应急处理设备和合适的收容材料。</w:t>
            </w:r>
          </w:p>
        </w:tc>
      </w:tr>
      <w:tr w:rsidR="008F5447" w14:paraId="3FC06B67" w14:textId="77777777">
        <w:trPr>
          <w:trHeight w:val="23"/>
          <w:jc w:val="center"/>
        </w:trPr>
        <w:tc>
          <w:tcPr>
            <w:tcW w:w="655" w:type="dxa"/>
            <w:vMerge/>
            <w:tcBorders>
              <w:left w:val="single" w:sz="6" w:space="0" w:color="auto"/>
              <w:right w:val="single" w:sz="6" w:space="0" w:color="auto"/>
            </w:tcBorders>
            <w:vAlign w:val="center"/>
          </w:tcPr>
          <w:p w14:paraId="54CC3A42"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39E3C5ED" w14:textId="77777777" w:rsidR="008F5447" w:rsidRDefault="00000000">
            <w:pPr>
              <w:pStyle w:val="aff9"/>
            </w:pPr>
            <w:r>
              <w:t>运输注意事项</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722CE7AA" w14:textId="77777777" w:rsidR="008F5447" w:rsidRDefault="00000000">
            <w:pPr>
              <w:pStyle w:val="aff9"/>
            </w:pPr>
            <w:r>
              <w:t>本品铁路运输时限使用钢制企业自备罐车装运</w:t>
            </w:r>
            <w:r>
              <w:rPr>
                <w:rFonts w:hint="eastAsia"/>
              </w:rPr>
              <w:t>，</w:t>
            </w:r>
            <w:r>
              <w:t>装运前需报有关部门批准。运输时运输车辆应配备相应品种和数量的消防器材及泄漏应急处理设备。夏季最好早晚运输。运输时所用的槽（罐）车应有接地链</w:t>
            </w:r>
            <w:r>
              <w:rPr>
                <w:rFonts w:hint="eastAsia"/>
              </w:rPr>
              <w:t>，</w:t>
            </w:r>
            <w:r>
              <w:t>槽内</w:t>
            </w:r>
            <w:r>
              <w:lastRenderedPageBreak/>
              <w:t>可设孔隔板以减少</w:t>
            </w:r>
            <w:r>
              <w:rPr>
                <w:rFonts w:hint="eastAsia"/>
              </w:rPr>
              <w:t>振</w:t>
            </w:r>
            <w:r>
              <w:t>荡产生静电。严禁与氧化剂等混装混运。运输途中应防</w:t>
            </w:r>
            <w:r>
              <w:rPr>
                <w:rFonts w:hint="eastAsia"/>
              </w:rPr>
              <w:t>暴晒</w:t>
            </w:r>
            <w:r>
              <w:t>、雨淋</w:t>
            </w:r>
            <w:r>
              <w:rPr>
                <w:rFonts w:hint="eastAsia"/>
              </w:rPr>
              <w:t>，</w:t>
            </w:r>
            <w:r>
              <w:t>防高温。中途停留时应远离火种、热源、高温区。装运该物品的车辆排气管必须配备阻火装置</w:t>
            </w:r>
            <w:r>
              <w:rPr>
                <w:rFonts w:hint="eastAsia"/>
              </w:rPr>
              <w:t>，</w:t>
            </w:r>
            <w:r>
              <w:t>禁止使用易产生火花的机械设备和工具装卸。公路运输时要按规定路线行驶</w:t>
            </w:r>
            <w:r>
              <w:rPr>
                <w:rFonts w:hint="eastAsia"/>
              </w:rPr>
              <w:t>，</w:t>
            </w:r>
            <w:r>
              <w:t>勿在居民区和人口稠密区停留。铁路运输时要禁止溜放。严禁用木船、水泥船散装运输。</w:t>
            </w:r>
            <w:r>
              <w:t xml:space="preserve"> </w:t>
            </w:r>
          </w:p>
        </w:tc>
      </w:tr>
      <w:tr w:rsidR="008F5447" w14:paraId="7C1A5F78" w14:textId="77777777">
        <w:trPr>
          <w:trHeight w:val="23"/>
          <w:jc w:val="center"/>
        </w:trPr>
        <w:tc>
          <w:tcPr>
            <w:tcW w:w="655" w:type="dxa"/>
            <w:vMerge/>
            <w:tcBorders>
              <w:left w:val="single" w:sz="6" w:space="0" w:color="auto"/>
              <w:bottom w:val="single" w:sz="6" w:space="0" w:color="auto"/>
              <w:right w:val="single" w:sz="6" w:space="0" w:color="auto"/>
            </w:tcBorders>
            <w:vAlign w:val="center"/>
          </w:tcPr>
          <w:p w14:paraId="53E537FE"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1BA1E27E" w14:textId="77777777" w:rsidR="008F5447" w:rsidRDefault="00000000">
            <w:pPr>
              <w:pStyle w:val="aff9"/>
            </w:pPr>
            <w:r>
              <w:t>操作注意事项</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2C7ABFBC" w14:textId="77777777" w:rsidR="008F5447" w:rsidRDefault="00000000">
            <w:pPr>
              <w:pStyle w:val="aff9"/>
            </w:pPr>
            <w:r>
              <w:t>密闭操作</w:t>
            </w:r>
            <w:r>
              <w:rPr>
                <w:rFonts w:hint="eastAsia"/>
              </w:rPr>
              <w:t>，</w:t>
            </w:r>
            <w:r>
              <w:t>全面通风。操作人员必须经过专门培训</w:t>
            </w:r>
            <w:r>
              <w:rPr>
                <w:rFonts w:hint="eastAsia"/>
              </w:rPr>
              <w:t>，</w:t>
            </w:r>
            <w:r>
              <w:t>严格遵守操作规程。建议操作</w:t>
            </w:r>
            <w:proofErr w:type="gramStart"/>
            <w:r>
              <w:t>人员穿防静电</w:t>
            </w:r>
            <w:proofErr w:type="gramEnd"/>
            <w:r>
              <w:t>工作服</w:t>
            </w:r>
            <w:r>
              <w:rPr>
                <w:rFonts w:hint="eastAsia"/>
              </w:rPr>
              <w:t>，</w:t>
            </w:r>
            <w:r>
              <w:t>戴橡胶耐油手套。远离火种、热源</w:t>
            </w:r>
            <w:r>
              <w:rPr>
                <w:rFonts w:hint="eastAsia"/>
              </w:rPr>
              <w:t>，</w:t>
            </w:r>
            <w:r>
              <w:t>工作场所严禁吸烟。使用防爆型的通风系统和设备。防止</w:t>
            </w:r>
            <w:proofErr w:type="gramStart"/>
            <w:r>
              <w:t>蒸气</w:t>
            </w:r>
            <w:proofErr w:type="gramEnd"/>
            <w:r>
              <w:t>泄漏到工作场所空气中。避免与氧化剂接触。灌装时应控制流速</w:t>
            </w:r>
            <w:r>
              <w:rPr>
                <w:rFonts w:hint="eastAsia"/>
              </w:rPr>
              <w:t>，</w:t>
            </w:r>
            <w:r>
              <w:t>且有接地装置</w:t>
            </w:r>
            <w:r>
              <w:rPr>
                <w:rFonts w:hint="eastAsia"/>
              </w:rPr>
              <w:t>，</w:t>
            </w:r>
            <w:r>
              <w:t>防止静电积聚。搬运时要轻装轻卸</w:t>
            </w:r>
            <w:r>
              <w:rPr>
                <w:rFonts w:hint="eastAsia"/>
              </w:rPr>
              <w:t>，</w:t>
            </w:r>
            <w:r>
              <w:t>防止包装及容器损坏。配备相应品种和数量的消防器材及泄漏应急处理设备。倒空的容器可能残留有害物。</w:t>
            </w:r>
          </w:p>
        </w:tc>
      </w:tr>
      <w:tr w:rsidR="008F5447" w14:paraId="274B1C90" w14:textId="77777777">
        <w:trPr>
          <w:trHeight w:val="23"/>
          <w:jc w:val="center"/>
        </w:trPr>
        <w:tc>
          <w:tcPr>
            <w:tcW w:w="655" w:type="dxa"/>
            <w:vMerge w:val="restart"/>
            <w:tcBorders>
              <w:top w:val="single" w:sz="6" w:space="0" w:color="auto"/>
              <w:left w:val="single" w:sz="6" w:space="0" w:color="auto"/>
              <w:right w:val="single" w:sz="6" w:space="0" w:color="auto"/>
            </w:tcBorders>
            <w:vAlign w:val="center"/>
          </w:tcPr>
          <w:p w14:paraId="1ACD6613" w14:textId="77777777" w:rsidR="008F5447" w:rsidRDefault="00000000">
            <w:pPr>
              <w:pStyle w:val="aff9"/>
            </w:pPr>
            <w:r>
              <w:t>急救措施</w:t>
            </w:r>
          </w:p>
        </w:tc>
        <w:tc>
          <w:tcPr>
            <w:tcW w:w="1704" w:type="dxa"/>
            <w:tcBorders>
              <w:top w:val="single" w:sz="6" w:space="0" w:color="auto"/>
              <w:left w:val="single" w:sz="6" w:space="0" w:color="auto"/>
              <w:bottom w:val="single" w:sz="6" w:space="0" w:color="auto"/>
              <w:right w:val="single" w:sz="6" w:space="0" w:color="auto"/>
            </w:tcBorders>
            <w:vAlign w:val="center"/>
          </w:tcPr>
          <w:p w14:paraId="54D19488" w14:textId="77777777" w:rsidR="008F5447" w:rsidRDefault="00000000">
            <w:pPr>
              <w:pStyle w:val="aff9"/>
            </w:pPr>
            <w:r>
              <w:t>皮肤接触</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073C1700" w14:textId="77777777" w:rsidR="008F5447" w:rsidRDefault="00000000">
            <w:pPr>
              <w:pStyle w:val="aff9"/>
            </w:pPr>
            <w:r>
              <w:t>立即脱去污染的衣着</w:t>
            </w:r>
            <w:r>
              <w:rPr>
                <w:rFonts w:hint="eastAsia"/>
              </w:rPr>
              <w:t>，</w:t>
            </w:r>
            <w:r>
              <w:t>用肥皂水和清水彻底冲洗皮肤。就医。</w:t>
            </w:r>
          </w:p>
        </w:tc>
      </w:tr>
      <w:tr w:rsidR="008F5447" w14:paraId="41CC5FAC" w14:textId="77777777">
        <w:trPr>
          <w:trHeight w:val="23"/>
          <w:jc w:val="center"/>
        </w:trPr>
        <w:tc>
          <w:tcPr>
            <w:tcW w:w="655" w:type="dxa"/>
            <w:vMerge/>
            <w:tcBorders>
              <w:left w:val="single" w:sz="6" w:space="0" w:color="auto"/>
              <w:bottom w:val="single" w:sz="6" w:space="0" w:color="auto"/>
              <w:right w:val="single" w:sz="6" w:space="0" w:color="auto"/>
            </w:tcBorders>
            <w:vAlign w:val="center"/>
          </w:tcPr>
          <w:p w14:paraId="079397AF"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442EC01C" w14:textId="77777777" w:rsidR="008F5447" w:rsidRDefault="00000000">
            <w:pPr>
              <w:pStyle w:val="aff9"/>
            </w:pPr>
            <w:r>
              <w:t>眼睛接触</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508CBA1A" w14:textId="77777777" w:rsidR="008F5447" w:rsidRDefault="00000000">
            <w:pPr>
              <w:pStyle w:val="aff9"/>
            </w:pPr>
            <w:r>
              <w:t>立即提起眼睑</w:t>
            </w:r>
            <w:r>
              <w:rPr>
                <w:rFonts w:hint="eastAsia"/>
              </w:rPr>
              <w:t>，</w:t>
            </w:r>
            <w:r>
              <w:t>用大量流动清水或生理盐水彻底冲洗至少</w:t>
            </w:r>
            <w:r>
              <w:t>15</w:t>
            </w:r>
            <w:r>
              <w:t>分钟。就医。</w:t>
            </w:r>
          </w:p>
        </w:tc>
      </w:tr>
      <w:tr w:rsidR="008F5447" w14:paraId="2B189125" w14:textId="77777777">
        <w:trPr>
          <w:trHeight w:val="23"/>
          <w:jc w:val="center"/>
        </w:trPr>
        <w:tc>
          <w:tcPr>
            <w:tcW w:w="655" w:type="dxa"/>
            <w:vMerge/>
            <w:tcBorders>
              <w:left w:val="single" w:sz="6" w:space="0" w:color="auto"/>
              <w:bottom w:val="single" w:sz="6" w:space="0" w:color="auto"/>
              <w:right w:val="single" w:sz="6" w:space="0" w:color="auto"/>
            </w:tcBorders>
            <w:vAlign w:val="center"/>
          </w:tcPr>
          <w:p w14:paraId="587F165C"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1E89AF33" w14:textId="77777777" w:rsidR="008F5447" w:rsidRDefault="00000000">
            <w:pPr>
              <w:pStyle w:val="aff9"/>
            </w:pPr>
            <w:r>
              <w:t>吸入</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231300F6" w14:textId="77777777" w:rsidR="008F5447" w:rsidRDefault="00000000">
            <w:pPr>
              <w:pStyle w:val="aff9"/>
            </w:pPr>
            <w:r>
              <w:t>迅速脱离现场至空气新鲜处。保持呼吸道通畅。如呼吸困难</w:t>
            </w:r>
            <w:r>
              <w:rPr>
                <w:rFonts w:hint="eastAsia"/>
              </w:rPr>
              <w:t>，</w:t>
            </w:r>
            <w:r>
              <w:t>给输氧。如呼吸停止</w:t>
            </w:r>
            <w:r>
              <w:rPr>
                <w:rFonts w:hint="eastAsia"/>
              </w:rPr>
              <w:t>，</w:t>
            </w:r>
            <w:r>
              <w:t>立即进行人工呼吸。就医。</w:t>
            </w:r>
          </w:p>
        </w:tc>
      </w:tr>
      <w:tr w:rsidR="008F5447" w14:paraId="132CD485" w14:textId="77777777">
        <w:trPr>
          <w:trHeight w:val="23"/>
          <w:jc w:val="center"/>
        </w:trPr>
        <w:tc>
          <w:tcPr>
            <w:tcW w:w="655" w:type="dxa"/>
            <w:vMerge/>
            <w:tcBorders>
              <w:left w:val="single" w:sz="6" w:space="0" w:color="auto"/>
              <w:bottom w:val="single" w:sz="6" w:space="0" w:color="auto"/>
              <w:right w:val="single" w:sz="6" w:space="0" w:color="auto"/>
            </w:tcBorders>
            <w:vAlign w:val="center"/>
          </w:tcPr>
          <w:p w14:paraId="6884FF9F"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514F6608" w14:textId="77777777" w:rsidR="008F5447" w:rsidRDefault="00000000">
            <w:pPr>
              <w:pStyle w:val="aff9"/>
            </w:pPr>
            <w:r>
              <w:t>食入</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6E0A10A1" w14:textId="77777777" w:rsidR="008F5447" w:rsidRDefault="00000000">
            <w:pPr>
              <w:pStyle w:val="aff9"/>
            </w:pPr>
            <w:r>
              <w:t>给饮牛奶或用植物油洗胃和灌肠。就医。</w:t>
            </w:r>
          </w:p>
        </w:tc>
      </w:tr>
      <w:tr w:rsidR="008F5447" w14:paraId="2A8C03AA" w14:textId="77777777">
        <w:trPr>
          <w:trHeight w:val="23"/>
          <w:jc w:val="center"/>
        </w:trPr>
        <w:tc>
          <w:tcPr>
            <w:tcW w:w="655" w:type="dxa"/>
            <w:vMerge w:val="restart"/>
            <w:tcBorders>
              <w:top w:val="single" w:sz="6" w:space="0" w:color="auto"/>
              <w:left w:val="single" w:sz="6" w:space="0" w:color="auto"/>
              <w:right w:val="single" w:sz="6" w:space="0" w:color="auto"/>
            </w:tcBorders>
            <w:vAlign w:val="center"/>
          </w:tcPr>
          <w:p w14:paraId="39E1B8AD" w14:textId="77777777" w:rsidR="008F5447" w:rsidRDefault="00000000">
            <w:pPr>
              <w:pStyle w:val="aff9"/>
            </w:pPr>
            <w:r>
              <w:t>防护措施</w:t>
            </w:r>
          </w:p>
        </w:tc>
        <w:tc>
          <w:tcPr>
            <w:tcW w:w="1704" w:type="dxa"/>
            <w:tcBorders>
              <w:top w:val="single" w:sz="6" w:space="0" w:color="auto"/>
              <w:left w:val="single" w:sz="6" w:space="0" w:color="auto"/>
              <w:bottom w:val="single" w:sz="6" w:space="0" w:color="auto"/>
              <w:right w:val="single" w:sz="6" w:space="0" w:color="auto"/>
            </w:tcBorders>
            <w:vAlign w:val="center"/>
          </w:tcPr>
          <w:p w14:paraId="23768DD4" w14:textId="77777777" w:rsidR="008F5447" w:rsidRDefault="00000000">
            <w:pPr>
              <w:pStyle w:val="aff9"/>
            </w:pPr>
            <w:r>
              <w:t>工程控制</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162BD4B6" w14:textId="77777777" w:rsidR="008F5447" w:rsidRDefault="00000000">
            <w:pPr>
              <w:pStyle w:val="aff9"/>
            </w:pPr>
            <w:r>
              <w:t>生产过程密闭</w:t>
            </w:r>
            <w:r>
              <w:rPr>
                <w:rFonts w:hint="eastAsia"/>
              </w:rPr>
              <w:t>，</w:t>
            </w:r>
            <w:r>
              <w:t>全面通风。</w:t>
            </w:r>
          </w:p>
        </w:tc>
      </w:tr>
      <w:tr w:rsidR="008F5447" w14:paraId="078AA4AF" w14:textId="77777777">
        <w:trPr>
          <w:trHeight w:val="23"/>
          <w:jc w:val="center"/>
        </w:trPr>
        <w:tc>
          <w:tcPr>
            <w:tcW w:w="655" w:type="dxa"/>
            <w:vMerge/>
            <w:tcBorders>
              <w:left w:val="single" w:sz="6" w:space="0" w:color="auto"/>
              <w:right w:val="single" w:sz="6" w:space="0" w:color="auto"/>
            </w:tcBorders>
            <w:vAlign w:val="center"/>
          </w:tcPr>
          <w:p w14:paraId="5875576A"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28A7625D" w14:textId="77777777" w:rsidR="008F5447" w:rsidRDefault="00000000">
            <w:pPr>
              <w:pStyle w:val="aff9"/>
            </w:pPr>
            <w:r>
              <w:t>呼吸系统防护</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38754FFE" w14:textId="77777777" w:rsidR="008F5447" w:rsidRDefault="00000000">
            <w:pPr>
              <w:pStyle w:val="aff9"/>
            </w:pPr>
            <w:r>
              <w:t>一般不需要特殊防护</w:t>
            </w:r>
            <w:r>
              <w:rPr>
                <w:rFonts w:hint="eastAsia"/>
              </w:rPr>
              <w:t>，</w:t>
            </w:r>
            <w:r>
              <w:t>高浓度接触时可佩戴自吸过滤式防毒面具（半面罩）。</w:t>
            </w:r>
          </w:p>
        </w:tc>
      </w:tr>
      <w:tr w:rsidR="008F5447" w14:paraId="154FF663" w14:textId="77777777">
        <w:trPr>
          <w:trHeight w:val="23"/>
          <w:jc w:val="center"/>
        </w:trPr>
        <w:tc>
          <w:tcPr>
            <w:tcW w:w="655" w:type="dxa"/>
            <w:vMerge/>
            <w:tcBorders>
              <w:left w:val="single" w:sz="6" w:space="0" w:color="auto"/>
              <w:right w:val="single" w:sz="6" w:space="0" w:color="auto"/>
            </w:tcBorders>
            <w:vAlign w:val="center"/>
          </w:tcPr>
          <w:p w14:paraId="6CDC8625"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63131899" w14:textId="77777777" w:rsidR="008F5447" w:rsidRDefault="00000000">
            <w:pPr>
              <w:pStyle w:val="aff9"/>
            </w:pPr>
            <w:r>
              <w:t>眼睛防护</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6EA399CB" w14:textId="77777777" w:rsidR="008F5447" w:rsidRDefault="00000000">
            <w:pPr>
              <w:pStyle w:val="aff9"/>
            </w:pPr>
            <w:r>
              <w:t>一般不需要特殊防护</w:t>
            </w:r>
            <w:r>
              <w:rPr>
                <w:rFonts w:hint="eastAsia"/>
              </w:rPr>
              <w:t>，</w:t>
            </w:r>
            <w:r>
              <w:t>高浓度接触时可戴化学安全防护眼镜。</w:t>
            </w:r>
          </w:p>
        </w:tc>
      </w:tr>
      <w:tr w:rsidR="008F5447" w14:paraId="76E8DB75" w14:textId="77777777">
        <w:trPr>
          <w:trHeight w:val="23"/>
          <w:jc w:val="center"/>
        </w:trPr>
        <w:tc>
          <w:tcPr>
            <w:tcW w:w="655" w:type="dxa"/>
            <w:vMerge/>
            <w:tcBorders>
              <w:left w:val="single" w:sz="6" w:space="0" w:color="auto"/>
              <w:right w:val="single" w:sz="6" w:space="0" w:color="auto"/>
            </w:tcBorders>
            <w:vAlign w:val="center"/>
          </w:tcPr>
          <w:p w14:paraId="37ABEE56"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59E31FD3" w14:textId="77777777" w:rsidR="008F5447" w:rsidRDefault="00000000">
            <w:pPr>
              <w:pStyle w:val="aff9"/>
            </w:pPr>
            <w:r>
              <w:t>身体防护</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7948BF89" w14:textId="77777777" w:rsidR="008F5447" w:rsidRDefault="00000000">
            <w:pPr>
              <w:pStyle w:val="aff9"/>
            </w:pPr>
            <w:proofErr w:type="gramStart"/>
            <w:r>
              <w:t>穿防静电</w:t>
            </w:r>
            <w:proofErr w:type="gramEnd"/>
            <w:r>
              <w:t>工作服。</w:t>
            </w:r>
          </w:p>
        </w:tc>
      </w:tr>
      <w:tr w:rsidR="008F5447" w14:paraId="30DE977E" w14:textId="77777777">
        <w:trPr>
          <w:trHeight w:val="23"/>
          <w:jc w:val="center"/>
        </w:trPr>
        <w:tc>
          <w:tcPr>
            <w:tcW w:w="655" w:type="dxa"/>
            <w:vMerge/>
            <w:tcBorders>
              <w:left w:val="single" w:sz="6" w:space="0" w:color="auto"/>
              <w:right w:val="single" w:sz="6" w:space="0" w:color="auto"/>
            </w:tcBorders>
            <w:vAlign w:val="center"/>
          </w:tcPr>
          <w:p w14:paraId="5E381EE6"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2A064016" w14:textId="77777777" w:rsidR="008F5447" w:rsidRDefault="00000000">
            <w:pPr>
              <w:pStyle w:val="aff9"/>
            </w:pPr>
            <w:r>
              <w:t>手防护</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4CD5605C" w14:textId="77777777" w:rsidR="008F5447" w:rsidRDefault="00000000">
            <w:pPr>
              <w:pStyle w:val="aff9"/>
            </w:pPr>
            <w:r>
              <w:t>戴橡胶耐油手套。</w:t>
            </w:r>
          </w:p>
        </w:tc>
      </w:tr>
      <w:tr w:rsidR="008F5447" w14:paraId="5C509306" w14:textId="77777777">
        <w:trPr>
          <w:trHeight w:val="23"/>
          <w:jc w:val="center"/>
        </w:trPr>
        <w:tc>
          <w:tcPr>
            <w:tcW w:w="655" w:type="dxa"/>
            <w:vMerge/>
            <w:tcBorders>
              <w:left w:val="single" w:sz="6" w:space="0" w:color="auto"/>
              <w:bottom w:val="single" w:sz="6" w:space="0" w:color="auto"/>
              <w:right w:val="single" w:sz="6" w:space="0" w:color="auto"/>
            </w:tcBorders>
            <w:vAlign w:val="center"/>
          </w:tcPr>
          <w:p w14:paraId="66669017" w14:textId="77777777" w:rsidR="008F5447" w:rsidRDefault="008F5447">
            <w:pPr>
              <w:pStyle w:val="aff9"/>
            </w:pPr>
          </w:p>
        </w:tc>
        <w:tc>
          <w:tcPr>
            <w:tcW w:w="1704" w:type="dxa"/>
            <w:tcBorders>
              <w:top w:val="single" w:sz="6" w:space="0" w:color="auto"/>
              <w:left w:val="single" w:sz="6" w:space="0" w:color="auto"/>
              <w:bottom w:val="single" w:sz="6" w:space="0" w:color="auto"/>
              <w:right w:val="single" w:sz="6" w:space="0" w:color="auto"/>
            </w:tcBorders>
            <w:vAlign w:val="center"/>
          </w:tcPr>
          <w:p w14:paraId="07B2C1F6" w14:textId="77777777" w:rsidR="008F5447" w:rsidRDefault="00000000">
            <w:pPr>
              <w:pStyle w:val="aff9"/>
            </w:pPr>
            <w:r>
              <w:t>其他防护</w:t>
            </w:r>
          </w:p>
        </w:tc>
        <w:tc>
          <w:tcPr>
            <w:tcW w:w="6712" w:type="dxa"/>
            <w:gridSpan w:val="12"/>
            <w:tcBorders>
              <w:top w:val="single" w:sz="6" w:space="0" w:color="auto"/>
              <w:left w:val="single" w:sz="6" w:space="0" w:color="auto"/>
              <w:bottom w:val="single" w:sz="6" w:space="0" w:color="auto"/>
              <w:right w:val="single" w:sz="6" w:space="0" w:color="auto"/>
            </w:tcBorders>
            <w:vAlign w:val="center"/>
          </w:tcPr>
          <w:p w14:paraId="6FC7BAA7" w14:textId="77777777" w:rsidR="008F5447" w:rsidRDefault="00000000">
            <w:pPr>
              <w:pStyle w:val="aff9"/>
            </w:pPr>
            <w:r>
              <w:t>工作现场严禁吸烟。避免长期反复接触。</w:t>
            </w:r>
          </w:p>
        </w:tc>
      </w:tr>
      <w:tr w:rsidR="008F5447" w14:paraId="7C016A07" w14:textId="77777777">
        <w:trPr>
          <w:trHeight w:val="23"/>
          <w:jc w:val="center"/>
        </w:trPr>
        <w:tc>
          <w:tcPr>
            <w:tcW w:w="655" w:type="dxa"/>
            <w:tcBorders>
              <w:top w:val="single" w:sz="6" w:space="0" w:color="auto"/>
              <w:left w:val="single" w:sz="6" w:space="0" w:color="auto"/>
              <w:bottom w:val="single" w:sz="6" w:space="0" w:color="auto"/>
              <w:right w:val="single" w:sz="6" w:space="0" w:color="auto"/>
            </w:tcBorders>
            <w:vAlign w:val="center"/>
          </w:tcPr>
          <w:p w14:paraId="1A253ED9" w14:textId="77777777" w:rsidR="008F5447" w:rsidRDefault="00000000">
            <w:pPr>
              <w:pStyle w:val="aff9"/>
            </w:pPr>
            <w:r>
              <w:rPr>
                <w:rFonts w:hint="eastAsia"/>
              </w:rPr>
              <w:t>泄漏</w:t>
            </w:r>
            <w:r>
              <w:t>应急处理</w:t>
            </w:r>
          </w:p>
        </w:tc>
        <w:tc>
          <w:tcPr>
            <w:tcW w:w="8416" w:type="dxa"/>
            <w:gridSpan w:val="13"/>
            <w:tcBorders>
              <w:top w:val="single" w:sz="6" w:space="0" w:color="auto"/>
              <w:left w:val="single" w:sz="6" w:space="0" w:color="auto"/>
              <w:bottom w:val="single" w:sz="6" w:space="0" w:color="auto"/>
              <w:right w:val="single" w:sz="6" w:space="0" w:color="auto"/>
            </w:tcBorders>
            <w:vAlign w:val="center"/>
          </w:tcPr>
          <w:p w14:paraId="21E8D35D" w14:textId="77777777" w:rsidR="008F5447" w:rsidRDefault="00000000">
            <w:pPr>
              <w:pStyle w:val="aff9"/>
            </w:pPr>
            <w:r>
              <w:t>迅速撤离泄漏污染区人员至安全区</w:t>
            </w:r>
            <w:r>
              <w:rPr>
                <w:rFonts w:hint="eastAsia"/>
              </w:rPr>
              <w:t>，</w:t>
            </w:r>
            <w:r>
              <w:t>并进行隔离</w:t>
            </w:r>
            <w:r>
              <w:rPr>
                <w:rFonts w:hint="eastAsia"/>
              </w:rPr>
              <w:t>，</w:t>
            </w:r>
            <w:r>
              <w:t>严格限制出入。切断火源。建议应急处理人员戴自给正压式呼吸器</w:t>
            </w:r>
            <w:r>
              <w:rPr>
                <w:rFonts w:hint="eastAsia"/>
              </w:rPr>
              <w:t>，</w:t>
            </w:r>
            <w:proofErr w:type="gramStart"/>
            <w:r>
              <w:t>穿防静电</w:t>
            </w:r>
            <w:proofErr w:type="gramEnd"/>
            <w:r>
              <w:t>工作服。尽可能切断泄漏源。防止流入下水道、排洪沟等限制性空间。小量泄漏：用砂土、蛭石或其它惰性材料吸收。或在保证安全情况下</w:t>
            </w:r>
            <w:r>
              <w:rPr>
                <w:rFonts w:hint="eastAsia"/>
              </w:rPr>
              <w:t>，</w:t>
            </w:r>
            <w:r>
              <w:t>就地焚烧。大量泄漏：构筑围堤或挖坑收容。用泡沫覆盖</w:t>
            </w:r>
            <w:r>
              <w:rPr>
                <w:rFonts w:hint="eastAsia"/>
              </w:rPr>
              <w:t>，</w:t>
            </w:r>
            <w:r>
              <w:t>降低</w:t>
            </w:r>
            <w:proofErr w:type="gramStart"/>
            <w:r>
              <w:t>蒸气</w:t>
            </w:r>
            <w:proofErr w:type="gramEnd"/>
            <w:r>
              <w:t>灾害。用防爆</w:t>
            </w:r>
            <w:proofErr w:type="gramStart"/>
            <w:r>
              <w:t>泵转移</w:t>
            </w:r>
            <w:proofErr w:type="gramEnd"/>
            <w:r>
              <w:t>至槽车或专用收集器内</w:t>
            </w:r>
            <w:r>
              <w:rPr>
                <w:rFonts w:hint="eastAsia"/>
              </w:rPr>
              <w:t>，</w:t>
            </w:r>
            <w:r>
              <w:t>回收或运至废物处理场所处置。</w:t>
            </w:r>
          </w:p>
        </w:tc>
      </w:tr>
    </w:tbl>
    <w:p w14:paraId="5D4D872D" w14:textId="77777777" w:rsidR="008F5447" w:rsidRDefault="00000000">
      <w:pPr>
        <w:pStyle w:val="3"/>
        <w:ind w:firstLine="562"/>
        <w:rPr>
          <w:rFonts w:hint="eastAsia"/>
        </w:rPr>
      </w:pPr>
      <w:bookmarkStart w:id="291" w:name="_Toc180226635"/>
      <w:r>
        <w:rPr>
          <w:rFonts w:hint="eastAsia"/>
        </w:rPr>
        <w:t>柴油的危险特性</w:t>
      </w:r>
      <w:bookmarkEnd w:id="288"/>
      <w:bookmarkEnd w:id="289"/>
      <w:bookmarkEnd w:id="290"/>
      <w:bookmarkEnd w:id="291"/>
    </w:p>
    <w:p w14:paraId="0247B446" w14:textId="77777777" w:rsidR="008F5447" w:rsidRDefault="00000000">
      <w:pPr>
        <w:pStyle w:val="aff6"/>
        <w:rPr>
          <w:rFonts w:hint="eastAsia"/>
        </w:rPr>
      </w:pPr>
      <w:r>
        <w:rPr>
          <w:rFonts w:hint="eastAsia"/>
        </w:rPr>
        <w:t>表</w:t>
      </w:r>
      <w:r>
        <w:t>3-2</w:t>
      </w:r>
      <w:r>
        <w:rPr>
          <w:rFonts w:hint="eastAsia"/>
        </w:rPr>
        <w:t xml:space="preserve"> </w:t>
      </w:r>
      <w:r>
        <w:t xml:space="preserve"> </w:t>
      </w:r>
      <w:r>
        <w:rPr>
          <w:rFonts w:hint="eastAsia"/>
        </w:rPr>
        <w:t>柴油理化特性</w:t>
      </w:r>
    </w:p>
    <w:tbl>
      <w:tblPr>
        <w:tblW w:w="9071"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54"/>
        <w:gridCol w:w="1735"/>
        <w:gridCol w:w="1451"/>
        <w:gridCol w:w="408"/>
        <w:gridCol w:w="221"/>
        <w:gridCol w:w="717"/>
        <w:gridCol w:w="540"/>
        <w:gridCol w:w="31"/>
        <w:gridCol w:w="453"/>
        <w:gridCol w:w="515"/>
        <w:gridCol w:w="889"/>
        <w:gridCol w:w="206"/>
        <w:gridCol w:w="321"/>
        <w:gridCol w:w="930"/>
      </w:tblGrid>
      <w:tr w:rsidR="008F5447" w14:paraId="229EB34B" w14:textId="77777777">
        <w:trPr>
          <w:cantSplit/>
          <w:trHeight w:val="23"/>
          <w:jc w:val="center"/>
        </w:trPr>
        <w:tc>
          <w:tcPr>
            <w:tcW w:w="654" w:type="dxa"/>
            <w:vMerge w:val="restart"/>
            <w:tcBorders>
              <w:top w:val="single" w:sz="6" w:space="0" w:color="auto"/>
              <w:left w:val="single" w:sz="6" w:space="0" w:color="auto"/>
              <w:bottom w:val="single" w:sz="6" w:space="0" w:color="auto"/>
              <w:right w:val="single" w:sz="6" w:space="0" w:color="auto"/>
            </w:tcBorders>
            <w:vAlign w:val="center"/>
          </w:tcPr>
          <w:p w14:paraId="13DB9CA0" w14:textId="77777777" w:rsidR="008F5447" w:rsidRDefault="00000000">
            <w:pPr>
              <w:pStyle w:val="aff9"/>
            </w:pPr>
            <w:bookmarkStart w:id="292" w:name="_Toc363315940"/>
            <w:bookmarkStart w:id="293" w:name="_Toc360569545"/>
            <w:bookmarkStart w:id="294" w:name="_Toc456527708"/>
            <w:r>
              <w:t>标识</w:t>
            </w:r>
          </w:p>
        </w:tc>
        <w:tc>
          <w:tcPr>
            <w:tcW w:w="1735" w:type="dxa"/>
            <w:tcBorders>
              <w:top w:val="single" w:sz="6" w:space="0" w:color="auto"/>
              <w:left w:val="single" w:sz="6" w:space="0" w:color="auto"/>
              <w:bottom w:val="single" w:sz="6" w:space="0" w:color="auto"/>
              <w:right w:val="single" w:sz="6" w:space="0" w:color="auto"/>
            </w:tcBorders>
            <w:vAlign w:val="center"/>
          </w:tcPr>
          <w:p w14:paraId="6B146CA2" w14:textId="77777777" w:rsidR="008F5447" w:rsidRDefault="00000000">
            <w:pPr>
              <w:pStyle w:val="aff9"/>
            </w:pPr>
            <w:r>
              <w:t>中文名</w:t>
            </w:r>
          </w:p>
        </w:tc>
        <w:tc>
          <w:tcPr>
            <w:tcW w:w="3337" w:type="dxa"/>
            <w:gridSpan w:val="5"/>
            <w:tcBorders>
              <w:top w:val="single" w:sz="6" w:space="0" w:color="auto"/>
              <w:left w:val="single" w:sz="6" w:space="0" w:color="auto"/>
              <w:bottom w:val="single" w:sz="6" w:space="0" w:color="auto"/>
              <w:right w:val="single" w:sz="6" w:space="0" w:color="auto"/>
            </w:tcBorders>
            <w:vAlign w:val="center"/>
          </w:tcPr>
          <w:p w14:paraId="099870C6" w14:textId="77777777" w:rsidR="008F5447" w:rsidRDefault="00000000">
            <w:pPr>
              <w:pStyle w:val="aff9"/>
            </w:pPr>
            <w:r>
              <w:t>柴油</w:t>
            </w:r>
          </w:p>
        </w:tc>
        <w:tc>
          <w:tcPr>
            <w:tcW w:w="1888" w:type="dxa"/>
            <w:gridSpan w:val="4"/>
            <w:tcBorders>
              <w:top w:val="single" w:sz="6" w:space="0" w:color="auto"/>
              <w:left w:val="single" w:sz="6" w:space="0" w:color="auto"/>
              <w:bottom w:val="single" w:sz="6" w:space="0" w:color="auto"/>
              <w:right w:val="single" w:sz="6" w:space="0" w:color="auto"/>
            </w:tcBorders>
            <w:vAlign w:val="center"/>
          </w:tcPr>
          <w:p w14:paraId="382B2164" w14:textId="77777777" w:rsidR="008F5447" w:rsidRDefault="00000000">
            <w:pPr>
              <w:pStyle w:val="aff9"/>
            </w:pPr>
            <w:r>
              <w:t>序号</w:t>
            </w:r>
          </w:p>
        </w:tc>
        <w:tc>
          <w:tcPr>
            <w:tcW w:w="1457" w:type="dxa"/>
            <w:gridSpan w:val="3"/>
            <w:tcBorders>
              <w:top w:val="single" w:sz="6" w:space="0" w:color="auto"/>
              <w:left w:val="single" w:sz="6" w:space="0" w:color="auto"/>
              <w:bottom w:val="single" w:sz="6" w:space="0" w:color="auto"/>
              <w:right w:val="single" w:sz="6" w:space="0" w:color="auto"/>
            </w:tcBorders>
            <w:vAlign w:val="center"/>
          </w:tcPr>
          <w:p w14:paraId="69ACBB6A" w14:textId="77777777" w:rsidR="008F5447" w:rsidRDefault="00000000">
            <w:pPr>
              <w:pStyle w:val="aff9"/>
            </w:pPr>
            <w:r>
              <w:t>1674</w:t>
            </w:r>
          </w:p>
        </w:tc>
      </w:tr>
      <w:tr w:rsidR="008F5447" w14:paraId="605EA44F" w14:textId="77777777">
        <w:trPr>
          <w:cantSplit/>
          <w:trHeight w:val="23"/>
          <w:jc w:val="center"/>
        </w:trPr>
        <w:tc>
          <w:tcPr>
            <w:tcW w:w="654" w:type="dxa"/>
            <w:vMerge/>
            <w:tcBorders>
              <w:top w:val="single" w:sz="6" w:space="0" w:color="auto"/>
              <w:left w:val="single" w:sz="6" w:space="0" w:color="auto"/>
              <w:bottom w:val="single" w:sz="6" w:space="0" w:color="auto"/>
              <w:right w:val="single" w:sz="6" w:space="0" w:color="auto"/>
            </w:tcBorders>
            <w:vAlign w:val="center"/>
          </w:tcPr>
          <w:p w14:paraId="3D50F94C"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6678A329" w14:textId="77777777" w:rsidR="008F5447" w:rsidRDefault="00000000">
            <w:pPr>
              <w:pStyle w:val="aff9"/>
            </w:pPr>
            <w:r>
              <w:t>英文名</w:t>
            </w:r>
          </w:p>
        </w:tc>
        <w:tc>
          <w:tcPr>
            <w:tcW w:w="3337" w:type="dxa"/>
            <w:gridSpan w:val="5"/>
            <w:tcBorders>
              <w:top w:val="single" w:sz="6" w:space="0" w:color="auto"/>
              <w:left w:val="single" w:sz="6" w:space="0" w:color="auto"/>
              <w:bottom w:val="single" w:sz="6" w:space="0" w:color="auto"/>
              <w:right w:val="single" w:sz="6" w:space="0" w:color="auto"/>
            </w:tcBorders>
            <w:vAlign w:val="center"/>
          </w:tcPr>
          <w:p w14:paraId="3D1851D5" w14:textId="77777777" w:rsidR="008F5447" w:rsidRDefault="00000000">
            <w:pPr>
              <w:pStyle w:val="aff9"/>
              <w:rPr>
                <w:lang w:val="de-DE"/>
              </w:rPr>
            </w:pPr>
            <w:r>
              <w:rPr>
                <w:lang w:val="de-DE"/>
              </w:rPr>
              <w:t>Diesel oil</w:t>
            </w:r>
            <w:r>
              <w:rPr>
                <w:rFonts w:hint="eastAsia"/>
                <w:lang w:val="de-DE"/>
              </w:rPr>
              <w:t>；</w:t>
            </w:r>
            <w:r>
              <w:rPr>
                <w:lang w:val="de-DE"/>
              </w:rPr>
              <w:t>Diesel fuel</w:t>
            </w:r>
          </w:p>
        </w:tc>
        <w:tc>
          <w:tcPr>
            <w:tcW w:w="1888" w:type="dxa"/>
            <w:gridSpan w:val="4"/>
            <w:tcBorders>
              <w:top w:val="single" w:sz="6" w:space="0" w:color="auto"/>
              <w:left w:val="single" w:sz="6" w:space="0" w:color="auto"/>
              <w:bottom w:val="single" w:sz="6" w:space="0" w:color="auto"/>
              <w:right w:val="single" w:sz="6" w:space="0" w:color="auto"/>
            </w:tcBorders>
            <w:vAlign w:val="center"/>
          </w:tcPr>
          <w:p w14:paraId="69082E78" w14:textId="77777777" w:rsidR="008F5447" w:rsidRDefault="00000000">
            <w:pPr>
              <w:pStyle w:val="aff9"/>
            </w:pPr>
            <w:r>
              <w:t>CAS</w:t>
            </w:r>
            <w:r>
              <w:t>号</w:t>
            </w:r>
          </w:p>
        </w:tc>
        <w:tc>
          <w:tcPr>
            <w:tcW w:w="1457" w:type="dxa"/>
            <w:gridSpan w:val="3"/>
            <w:tcBorders>
              <w:top w:val="single" w:sz="6" w:space="0" w:color="auto"/>
              <w:left w:val="single" w:sz="6" w:space="0" w:color="auto"/>
              <w:bottom w:val="single" w:sz="6" w:space="0" w:color="auto"/>
              <w:right w:val="single" w:sz="6" w:space="0" w:color="auto"/>
            </w:tcBorders>
            <w:vAlign w:val="center"/>
          </w:tcPr>
          <w:p w14:paraId="79EBA67B" w14:textId="77777777" w:rsidR="008F5447" w:rsidRDefault="00000000">
            <w:pPr>
              <w:pStyle w:val="aff9"/>
            </w:pPr>
            <w:r>
              <w:t>无资料</w:t>
            </w:r>
          </w:p>
        </w:tc>
      </w:tr>
      <w:tr w:rsidR="008F5447" w14:paraId="46C43832" w14:textId="77777777">
        <w:trPr>
          <w:cantSplit/>
          <w:trHeight w:val="23"/>
          <w:jc w:val="center"/>
        </w:trPr>
        <w:tc>
          <w:tcPr>
            <w:tcW w:w="654" w:type="dxa"/>
            <w:vMerge w:val="restart"/>
            <w:tcBorders>
              <w:top w:val="single" w:sz="6" w:space="0" w:color="auto"/>
              <w:left w:val="single" w:sz="6" w:space="0" w:color="auto"/>
              <w:right w:val="single" w:sz="6" w:space="0" w:color="auto"/>
            </w:tcBorders>
            <w:vAlign w:val="center"/>
          </w:tcPr>
          <w:p w14:paraId="29D24CA2" w14:textId="77777777" w:rsidR="008F5447" w:rsidRDefault="00000000">
            <w:pPr>
              <w:pStyle w:val="aff9"/>
            </w:pPr>
            <w:r>
              <w:t>理化性质</w:t>
            </w:r>
          </w:p>
        </w:tc>
        <w:tc>
          <w:tcPr>
            <w:tcW w:w="1735" w:type="dxa"/>
            <w:tcBorders>
              <w:top w:val="single" w:sz="6" w:space="0" w:color="auto"/>
              <w:left w:val="single" w:sz="6" w:space="0" w:color="auto"/>
              <w:bottom w:val="single" w:sz="6" w:space="0" w:color="auto"/>
              <w:right w:val="single" w:sz="6" w:space="0" w:color="auto"/>
            </w:tcBorders>
            <w:vAlign w:val="center"/>
          </w:tcPr>
          <w:p w14:paraId="03D2A5D7" w14:textId="77777777" w:rsidR="008F5447" w:rsidRDefault="00000000">
            <w:pPr>
              <w:pStyle w:val="aff9"/>
            </w:pPr>
            <w:r>
              <w:t>外观与性状</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4330EB6B" w14:textId="77777777" w:rsidR="008F5447" w:rsidRDefault="00000000">
            <w:pPr>
              <w:pStyle w:val="aff9"/>
            </w:pPr>
            <w:r>
              <w:t>稍有</w:t>
            </w:r>
            <w:r>
              <w:rPr>
                <w:rFonts w:hint="eastAsia"/>
              </w:rPr>
              <w:t>黏</w:t>
            </w:r>
            <w:r>
              <w:t>性的浅黄至棕色液体。</w:t>
            </w:r>
          </w:p>
        </w:tc>
      </w:tr>
      <w:tr w:rsidR="008F5447" w14:paraId="34F9162A" w14:textId="77777777">
        <w:trPr>
          <w:cantSplit/>
          <w:trHeight w:val="23"/>
          <w:jc w:val="center"/>
        </w:trPr>
        <w:tc>
          <w:tcPr>
            <w:tcW w:w="654" w:type="dxa"/>
            <w:vMerge/>
            <w:tcBorders>
              <w:left w:val="single" w:sz="6" w:space="0" w:color="auto"/>
              <w:right w:val="single" w:sz="6" w:space="0" w:color="auto"/>
            </w:tcBorders>
            <w:vAlign w:val="center"/>
          </w:tcPr>
          <w:p w14:paraId="70ACA536"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2A4AFAA9" w14:textId="77777777" w:rsidR="008F5447" w:rsidRDefault="00000000">
            <w:pPr>
              <w:pStyle w:val="aff9"/>
            </w:pPr>
            <w:r>
              <w:t>主要成分</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197EEA8E" w14:textId="77777777" w:rsidR="008F5447" w:rsidRDefault="00000000">
            <w:pPr>
              <w:pStyle w:val="aff9"/>
            </w:pPr>
            <w:r>
              <w:t>烷烃、芳烃、烯烃等。</w:t>
            </w:r>
          </w:p>
        </w:tc>
      </w:tr>
      <w:tr w:rsidR="008F5447" w14:paraId="6F38328C" w14:textId="77777777">
        <w:trPr>
          <w:cantSplit/>
          <w:trHeight w:val="23"/>
          <w:jc w:val="center"/>
        </w:trPr>
        <w:tc>
          <w:tcPr>
            <w:tcW w:w="654" w:type="dxa"/>
            <w:vMerge/>
            <w:tcBorders>
              <w:left w:val="single" w:sz="6" w:space="0" w:color="auto"/>
              <w:right w:val="single" w:sz="6" w:space="0" w:color="auto"/>
            </w:tcBorders>
            <w:vAlign w:val="center"/>
          </w:tcPr>
          <w:p w14:paraId="52D41529"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2D3C9FCF" w14:textId="77777777" w:rsidR="008F5447" w:rsidRDefault="00000000">
            <w:pPr>
              <w:pStyle w:val="aff9"/>
            </w:pPr>
            <w:r>
              <w:t>熔点（</w:t>
            </w:r>
            <w:r>
              <w:rPr>
                <w:rFonts w:hint="eastAsia"/>
              </w:rPr>
              <w:t>℃</w:t>
            </w:r>
            <w:r>
              <w:t>）</w:t>
            </w:r>
          </w:p>
        </w:tc>
        <w:tc>
          <w:tcPr>
            <w:tcW w:w="2080" w:type="dxa"/>
            <w:gridSpan w:val="3"/>
            <w:tcBorders>
              <w:top w:val="single" w:sz="6" w:space="0" w:color="auto"/>
              <w:left w:val="single" w:sz="6" w:space="0" w:color="auto"/>
              <w:bottom w:val="single" w:sz="6" w:space="0" w:color="auto"/>
              <w:right w:val="single" w:sz="6" w:space="0" w:color="auto"/>
            </w:tcBorders>
            <w:vAlign w:val="center"/>
          </w:tcPr>
          <w:p w14:paraId="09CBA0D8" w14:textId="77777777" w:rsidR="008F5447" w:rsidRDefault="00000000">
            <w:pPr>
              <w:pStyle w:val="aff9"/>
            </w:pPr>
            <w:r>
              <w:t>-18</w:t>
            </w:r>
          </w:p>
        </w:tc>
        <w:tc>
          <w:tcPr>
            <w:tcW w:w="2256" w:type="dxa"/>
            <w:gridSpan w:val="5"/>
            <w:tcBorders>
              <w:top w:val="single" w:sz="6" w:space="0" w:color="auto"/>
              <w:left w:val="single" w:sz="6" w:space="0" w:color="auto"/>
              <w:bottom w:val="single" w:sz="6" w:space="0" w:color="auto"/>
              <w:right w:val="single" w:sz="6" w:space="0" w:color="auto"/>
            </w:tcBorders>
            <w:vAlign w:val="center"/>
          </w:tcPr>
          <w:p w14:paraId="63E62D5F" w14:textId="77777777" w:rsidR="008F5447" w:rsidRDefault="00000000">
            <w:pPr>
              <w:pStyle w:val="aff9"/>
            </w:pPr>
            <w:r>
              <w:t>相对密度</w:t>
            </w:r>
            <w:r>
              <w:rPr>
                <w:rFonts w:hint="eastAsia"/>
              </w:rPr>
              <w:t>（</w:t>
            </w:r>
            <w:r>
              <w:t>水</w:t>
            </w:r>
            <w:r>
              <w:t>=1</w:t>
            </w:r>
            <w:r>
              <w:rPr>
                <w:rFonts w:hint="eastAsia"/>
              </w:rPr>
              <w:t>）</w:t>
            </w:r>
          </w:p>
        </w:tc>
        <w:tc>
          <w:tcPr>
            <w:tcW w:w="2346" w:type="dxa"/>
            <w:gridSpan w:val="4"/>
            <w:tcBorders>
              <w:top w:val="single" w:sz="6" w:space="0" w:color="auto"/>
              <w:left w:val="single" w:sz="6" w:space="0" w:color="auto"/>
              <w:bottom w:val="single" w:sz="6" w:space="0" w:color="auto"/>
              <w:right w:val="single" w:sz="6" w:space="0" w:color="auto"/>
            </w:tcBorders>
            <w:vAlign w:val="center"/>
          </w:tcPr>
          <w:p w14:paraId="10678A7A" w14:textId="77777777" w:rsidR="008F5447" w:rsidRDefault="00000000">
            <w:pPr>
              <w:pStyle w:val="aff9"/>
            </w:pPr>
            <w:r>
              <w:t>0.8</w:t>
            </w:r>
            <w:r>
              <w:rPr>
                <w:rFonts w:hint="eastAsia"/>
              </w:rPr>
              <w:t>1</w:t>
            </w:r>
            <w:r>
              <w:t>～</w:t>
            </w:r>
            <w:r>
              <w:t>0.</w:t>
            </w:r>
            <w:r>
              <w:rPr>
                <w:rFonts w:hint="eastAsia"/>
              </w:rPr>
              <w:t>845</w:t>
            </w:r>
          </w:p>
        </w:tc>
      </w:tr>
      <w:tr w:rsidR="008F5447" w14:paraId="5F947352" w14:textId="77777777">
        <w:trPr>
          <w:cantSplit/>
          <w:trHeight w:val="23"/>
          <w:jc w:val="center"/>
        </w:trPr>
        <w:tc>
          <w:tcPr>
            <w:tcW w:w="654" w:type="dxa"/>
            <w:vMerge/>
            <w:tcBorders>
              <w:left w:val="single" w:sz="6" w:space="0" w:color="auto"/>
              <w:right w:val="single" w:sz="6" w:space="0" w:color="auto"/>
            </w:tcBorders>
            <w:vAlign w:val="center"/>
          </w:tcPr>
          <w:p w14:paraId="59F828F5"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204821D6" w14:textId="77777777" w:rsidR="008F5447" w:rsidRDefault="00000000">
            <w:pPr>
              <w:pStyle w:val="aff9"/>
            </w:pPr>
            <w:r>
              <w:t>沸点（</w:t>
            </w:r>
            <w:r>
              <w:rPr>
                <w:rFonts w:hint="eastAsia"/>
              </w:rPr>
              <w:t>℃</w:t>
            </w:r>
            <w:r>
              <w:t>）</w:t>
            </w:r>
          </w:p>
        </w:tc>
        <w:tc>
          <w:tcPr>
            <w:tcW w:w="2080" w:type="dxa"/>
            <w:gridSpan w:val="3"/>
            <w:tcBorders>
              <w:top w:val="single" w:sz="6" w:space="0" w:color="auto"/>
              <w:left w:val="single" w:sz="6" w:space="0" w:color="auto"/>
              <w:bottom w:val="single" w:sz="6" w:space="0" w:color="auto"/>
              <w:right w:val="single" w:sz="6" w:space="0" w:color="auto"/>
            </w:tcBorders>
            <w:vAlign w:val="center"/>
          </w:tcPr>
          <w:p w14:paraId="0A46D8A0" w14:textId="77777777" w:rsidR="008F5447" w:rsidRDefault="00000000">
            <w:pPr>
              <w:pStyle w:val="aff9"/>
            </w:pPr>
            <w:r>
              <w:t>282</w:t>
            </w:r>
            <w:r>
              <w:t>～</w:t>
            </w:r>
            <w:r>
              <w:t>338</w:t>
            </w:r>
          </w:p>
        </w:tc>
        <w:tc>
          <w:tcPr>
            <w:tcW w:w="2256" w:type="dxa"/>
            <w:gridSpan w:val="5"/>
            <w:tcBorders>
              <w:top w:val="single" w:sz="6" w:space="0" w:color="auto"/>
              <w:left w:val="single" w:sz="6" w:space="0" w:color="auto"/>
              <w:bottom w:val="single" w:sz="6" w:space="0" w:color="auto"/>
              <w:right w:val="single" w:sz="6" w:space="0" w:color="auto"/>
            </w:tcBorders>
            <w:vAlign w:val="center"/>
          </w:tcPr>
          <w:p w14:paraId="5AF12959" w14:textId="77777777" w:rsidR="008F5447" w:rsidRDefault="00000000">
            <w:pPr>
              <w:pStyle w:val="aff9"/>
            </w:pPr>
            <w:r>
              <w:t>饱和蒸汽压（</w:t>
            </w:r>
            <w:r>
              <w:t>kPa</w:t>
            </w:r>
            <w:r>
              <w:t>）</w:t>
            </w:r>
          </w:p>
        </w:tc>
        <w:tc>
          <w:tcPr>
            <w:tcW w:w="2346" w:type="dxa"/>
            <w:gridSpan w:val="4"/>
            <w:tcBorders>
              <w:top w:val="single" w:sz="6" w:space="0" w:color="auto"/>
              <w:left w:val="single" w:sz="6" w:space="0" w:color="auto"/>
              <w:bottom w:val="single" w:sz="6" w:space="0" w:color="auto"/>
              <w:right w:val="single" w:sz="6" w:space="0" w:color="auto"/>
            </w:tcBorders>
            <w:vAlign w:val="center"/>
          </w:tcPr>
          <w:p w14:paraId="70CC1026" w14:textId="77777777" w:rsidR="008F5447" w:rsidRDefault="00000000">
            <w:pPr>
              <w:pStyle w:val="aff9"/>
            </w:pPr>
            <w:r>
              <w:t>/</w:t>
            </w:r>
          </w:p>
        </w:tc>
      </w:tr>
      <w:tr w:rsidR="008F5447" w14:paraId="4A48AC36" w14:textId="77777777">
        <w:trPr>
          <w:cantSplit/>
          <w:trHeight w:val="23"/>
          <w:jc w:val="center"/>
        </w:trPr>
        <w:tc>
          <w:tcPr>
            <w:tcW w:w="654" w:type="dxa"/>
            <w:vMerge/>
            <w:tcBorders>
              <w:left w:val="single" w:sz="6" w:space="0" w:color="auto"/>
              <w:bottom w:val="single" w:sz="6" w:space="0" w:color="auto"/>
              <w:right w:val="single" w:sz="6" w:space="0" w:color="auto"/>
            </w:tcBorders>
            <w:vAlign w:val="center"/>
          </w:tcPr>
          <w:p w14:paraId="5D18F1D2"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2101E7BF" w14:textId="77777777" w:rsidR="008F5447" w:rsidRDefault="00000000">
            <w:pPr>
              <w:pStyle w:val="aff9"/>
            </w:pPr>
            <w:r>
              <w:t>主要用途</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612457C9" w14:textId="77777777" w:rsidR="008F5447" w:rsidRDefault="00000000">
            <w:pPr>
              <w:pStyle w:val="aff9"/>
            </w:pPr>
            <w:r>
              <w:t>用作柴油机的燃料。</w:t>
            </w:r>
          </w:p>
        </w:tc>
      </w:tr>
      <w:tr w:rsidR="008F5447" w14:paraId="6CC3F43A" w14:textId="77777777">
        <w:trPr>
          <w:trHeight w:val="23"/>
          <w:jc w:val="center"/>
        </w:trPr>
        <w:tc>
          <w:tcPr>
            <w:tcW w:w="654" w:type="dxa"/>
            <w:vMerge w:val="restart"/>
            <w:tcBorders>
              <w:top w:val="single" w:sz="6" w:space="0" w:color="auto"/>
              <w:left w:val="single" w:sz="6" w:space="0" w:color="auto"/>
              <w:bottom w:val="single" w:sz="6" w:space="0" w:color="auto"/>
              <w:right w:val="single" w:sz="6" w:space="0" w:color="auto"/>
            </w:tcBorders>
            <w:vAlign w:val="center"/>
          </w:tcPr>
          <w:p w14:paraId="61036690" w14:textId="77777777" w:rsidR="008F5447" w:rsidRDefault="00000000">
            <w:pPr>
              <w:pStyle w:val="aff9"/>
            </w:pPr>
            <w:r>
              <w:t>健康危害</w:t>
            </w:r>
          </w:p>
        </w:tc>
        <w:tc>
          <w:tcPr>
            <w:tcW w:w="1735" w:type="dxa"/>
            <w:tcBorders>
              <w:top w:val="single" w:sz="6" w:space="0" w:color="auto"/>
              <w:left w:val="single" w:sz="6" w:space="0" w:color="auto"/>
              <w:bottom w:val="single" w:sz="6" w:space="0" w:color="auto"/>
              <w:right w:val="single" w:sz="6" w:space="0" w:color="auto"/>
            </w:tcBorders>
            <w:vAlign w:val="center"/>
          </w:tcPr>
          <w:p w14:paraId="5A827F13" w14:textId="77777777" w:rsidR="008F5447" w:rsidRDefault="00000000">
            <w:pPr>
              <w:pStyle w:val="aff9"/>
            </w:pPr>
            <w:r>
              <w:t>侵入途径</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5B51D0CB" w14:textId="77777777" w:rsidR="008F5447" w:rsidRDefault="00000000">
            <w:pPr>
              <w:pStyle w:val="aff9"/>
            </w:pPr>
            <w:r>
              <w:t>吸入、食入、经皮吸收。</w:t>
            </w:r>
          </w:p>
        </w:tc>
      </w:tr>
      <w:tr w:rsidR="008F5447" w14:paraId="4A2387F8" w14:textId="77777777">
        <w:trPr>
          <w:cantSplit/>
          <w:trHeight w:val="23"/>
          <w:jc w:val="center"/>
        </w:trPr>
        <w:tc>
          <w:tcPr>
            <w:tcW w:w="654" w:type="dxa"/>
            <w:vMerge/>
            <w:tcBorders>
              <w:top w:val="single" w:sz="6" w:space="0" w:color="auto"/>
              <w:left w:val="single" w:sz="6" w:space="0" w:color="auto"/>
              <w:bottom w:val="single" w:sz="6" w:space="0" w:color="auto"/>
              <w:right w:val="single" w:sz="6" w:space="0" w:color="auto"/>
            </w:tcBorders>
            <w:vAlign w:val="center"/>
          </w:tcPr>
          <w:p w14:paraId="347D5845"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47B02B01" w14:textId="77777777" w:rsidR="008F5447" w:rsidRDefault="00000000">
            <w:pPr>
              <w:pStyle w:val="aff9"/>
            </w:pPr>
            <w:r>
              <w:t>健康危害</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4C6E9A55" w14:textId="77777777" w:rsidR="008F5447" w:rsidRDefault="00000000">
            <w:pPr>
              <w:pStyle w:val="aff9"/>
            </w:pPr>
            <w:r>
              <w:t>皮肤接触可为主要吸收途径</w:t>
            </w:r>
            <w:r>
              <w:rPr>
                <w:rFonts w:hint="eastAsia"/>
              </w:rPr>
              <w:t>，</w:t>
            </w:r>
            <w:r>
              <w:t>可致急性肾脏损害。柴油可引起接触性皮炎、油性痤疮。吸入其雾滴或液体呛入可引起吸入性肺炎。能经胎盘进入胎儿血中。柴油废气可引起眼、</w:t>
            </w:r>
            <w:proofErr w:type="gramStart"/>
            <w:r>
              <w:t>鼻刺激</w:t>
            </w:r>
            <w:proofErr w:type="gramEnd"/>
            <w:r>
              <w:t>症状</w:t>
            </w:r>
            <w:r>
              <w:rPr>
                <w:rFonts w:hint="eastAsia"/>
              </w:rPr>
              <w:t>，</w:t>
            </w:r>
            <w:r>
              <w:t>头晕及头痛。</w:t>
            </w:r>
          </w:p>
        </w:tc>
      </w:tr>
      <w:tr w:rsidR="008F5447" w14:paraId="212960AC" w14:textId="77777777">
        <w:trPr>
          <w:cantSplit/>
          <w:trHeight w:val="23"/>
          <w:jc w:val="center"/>
        </w:trPr>
        <w:tc>
          <w:tcPr>
            <w:tcW w:w="654" w:type="dxa"/>
            <w:vMerge w:val="restart"/>
            <w:tcBorders>
              <w:top w:val="single" w:sz="6" w:space="0" w:color="auto"/>
              <w:left w:val="single" w:sz="6" w:space="0" w:color="auto"/>
              <w:bottom w:val="single" w:sz="6" w:space="0" w:color="auto"/>
              <w:right w:val="single" w:sz="6" w:space="0" w:color="auto"/>
            </w:tcBorders>
            <w:vAlign w:val="center"/>
          </w:tcPr>
          <w:p w14:paraId="50240DCF" w14:textId="77777777" w:rsidR="008F5447" w:rsidRDefault="00000000">
            <w:pPr>
              <w:pStyle w:val="aff9"/>
            </w:pPr>
            <w:r>
              <w:t>燃烧爆炸危险性</w:t>
            </w:r>
          </w:p>
        </w:tc>
        <w:tc>
          <w:tcPr>
            <w:tcW w:w="1735" w:type="dxa"/>
            <w:tcBorders>
              <w:top w:val="single" w:sz="6" w:space="0" w:color="auto"/>
              <w:left w:val="single" w:sz="6" w:space="0" w:color="auto"/>
              <w:bottom w:val="single" w:sz="6" w:space="0" w:color="auto"/>
              <w:right w:val="single" w:sz="6" w:space="0" w:color="auto"/>
            </w:tcBorders>
            <w:vAlign w:val="center"/>
          </w:tcPr>
          <w:p w14:paraId="12329A70" w14:textId="77777777" w:rsidR="008F5447" w:rsidRDefault="00000000">
            <w:pPr>
              <w:pStyle w:val="aff9"/>
            </w:pPr>
            <w:r>
              <w:t>燃烧性</w:t>
            </w:r>
          </w:p>
        </w:tc>
        <w:tc>
          <w:tcPr>
            <w:tcW w:w="1859" w:type="dxa"/>
            <w:gridSpan w:val="2"/>
            <w:tcBorders>
              <w:top w:val="single" w:sz="6" w:space="0" w:color="auto"/>
              <w:left w:val="single" w:sz="6" w:space="0" w:color="auto"/>
              <w:bottom w:val="single" w:sz="6" w:space="0" w:color="auto"/>
              <w:right w:val="single" w:sz="6" w:space="0" w:color="auto"/>
            </w:tcBorders>
            <w:vAlign w:val="center"/>
          </w:tcPr>
          <w:p w14:paraId="3A5B852B" w14:textId="77777777" w:rsidR="008F5447" w:rsidRDefault="00000000">
            <w:pPr>
              <w:pStyle w:val="aff9"/>
            </w:pPr>
            <w:r>
              <w:t>易燃</w:t>
            </w:r>
          </w:p>
        </w:tc>
        <w:tc>
          <w:tcPr>
            <w:tcW w:w="2477" w:type="dxa"/>
            <w:gridSpan w:val="6"/>
            <w:tcBorders>
              <w:top w:val="single" w:sz="6" w:space="0" w:color="auto"/>
              <w:left w:val="single" w:sz="6" w:space="0" w:color="auto"/>
              <w:bottom w:val="single" w:sz="6" w:space="0" w:color="auto"/>
              <w:right w:val="single" w:sz="6" w:space="0" w:color="auto"/>
            </w:tcBorders>
            <w:vAlign w:val="center"/>
          </w:tcPr>
          <w:p w14:paraId="64108B3A" w14:textId="77777777" w:rsidR="008F5447" w:rsidRDefault="00000000">
            <w:pPr>
              <w:pStyle w:val="aff9"/>
            </w:pPr>
            <w:r>
              <w:t>有害燃烧产物</w:t>
            </w:r>
          </w:p>
        </w:tc>
        <w:tc>
          <w:tcPr>
            <w:tcW w:w="2346" w:type="dxa"/>
            <w:gridSpan w:val="4"/>
            <w:tcBorders>
              <w:top w:val="single" w:sz="6" w:space="0" w:color="auto"/>
              <w:left w:val="single" w:sz="6" w:space="0" w:color="auto"/>
              <w:bottom w:val="single" w:sz="6" w:space="0" w:color="auto"/>
              <w:right w:val="single" w:sz="6" w:space="0" w:color="auto"/>
            </w:tcBorders>
            <w:vAlign w:val="center"/>
          </w:tcPr>
          <w:p w14:paraId="69BA0A48" w14:textId="77777777" w:rsidR="008F5447" w:rsidRDefault="00000000">
            <w:pPr>
              <w:pStyle w:val="aff9"/>
            </w:pPr>
            <w:r>
              <w:t>一氧化碳、二氧化碳。</w:t>
            </w:r>
          </w:p>
        </w:tc>
      </w:tr>
      <w:tr w:rsidR="008F5447" w14:paraId="2C132502" w14:textId="77777777">
        <w:trPr>
          <w:cantSplit/>
          <w:trHeight w:val="23"/>
          <w:jc w:val="center"/>
        </w:trPr>
        <w:tc>
          <w:tcPr>
            <w:tcW w:w="654" w:type="dxa"/>
            <w:vMerge/>
            <w:tcBorders>
              <w:top w:val="single" w:sz="6" w:space="0" w:color="auto"/>
              <w:left w:val="single" w:sz="6" w:space="0" w:color="auto"/>
              <w:bottom w:val="single" w:sz="6" w:space="0" w:color="auto"/>
              <w:right w:val="single" w:sz="6" w:space="0" w:color="auto"/>
            </w:tcBorders>
            <w:vAlign w:val="center"/>
          </w:tcPr>
          <w:p w14:paraId="4B6E6B45"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6616062A" w14:textId="77777777" w:rsidR="008F5447" w:rsidRDefault="00000000">
            <w:pPr>
              <w:pStyle w:val="aff9"/>
            </w:pPr>
            <w:r>
              <w:t>闪点</w:t>
            </w:r>
            <w:r>
              <w:rPr>
                <w:rFonts w:hint="eastAsia"/>
              </w:rPr>
              <w:t>（℃）</w:t>
            </w:r>
          </w:p>
        </w:tc>
        <w:tc>
          <w:tcPr>
            <w:tcW w:w="1859" w:type="dxa"/>
            <w:gridSpan w:val="2"/>
            <w:tcBorders>
              <w:top w:val="single" w:sz="6" w:space="0" w:color="auto"/>
              <w:left w:val="single" w:sz="6" w:space="0" w:color="auto"/>
              <w:bottom w:val="single" w:sz="6" w:space="0" w:color="auto"/>
              <w:right w:val="single" w:sz="6" w:space="0" w:color="auto"/>
            </w:tcBorders>
            <w:vAlign w:val="center"/>
          </w:tcPr>
          <w:p w14:paraId="75F759C3" w14:textId="77777777" w:rsidR="008F5447" w:rsidRDefault="00000000">
            <w:pPr>
              <w:pStyle w:val="aff9"/>
            </w:pPr>
            <w:r>
              <w:rPr>
                <w:rFonts w:hint="eastAsia"/>
              </w:rPr>
              <w:t>≥</w:t>
            </w:r>
            <w:r>
              <w:rPr>
                <w:rFonts w:hint="eastAsia"/>
              </w:rPr>
              <w:t>60</w:t>
            </w:r>
          </w:p>
        </w:tc>
        <w:tc>
          <w:tcPr>
            <w:tcW w:w="2477" w:type="dxa"/>
            <w:gridSpan w:val="6"/>
            <w:tcBorders>
              <w:top w:val="single" w:sz="6" w:space="0" w:color="auto"/>
              <w:left w:val="single" w:sz="6" w:space="0" w:color="auto"/>
              <w:bottom w:val="single" w:sz="6" w:space="0" w:color="auto"/>
              <w:right w:val="single" w:sz="6" w:space="0" w:color="auto"/>
            </w:tcBorders>
            <w:vAlign w:val="center"/>
          </w:tcPr>
          <w:p w14:paraId="2D3B8C3F" w14:textId="77777777" w:rsidR="008F5447" w:rsidRDefault="00000000">
            <w:pPr>
              <w:pStyle w:val="aff9"/>
            </w:pPr>
            <w:r>
              <w:t>爆炸上限（</w:t>
            </w:r>
            <w:r>
              <w:t>v%</w:t>
            </w:r>
            <w:r>
              <w:t>）</w:t>
            </w:r>
          </w:p>
        </w:tc>
        <w:tc>
          <w:tcPr>
            <w:tcW w:w="2346" w:type="dxa"/>
            <w:gridSpan w:val="4"/>
            <w:tcBorders>
              <w:top w:val="single" w:sz="6" w:space="0" w:color="auto"/>
              <w:left w:val="single" w:sz="6" w:space="0" w:color="auto"/>
              <w:bottom w:val="single" w:sz="6" w:space="0" w:color="auto"/>
              <w:right w:val="single" w:sz="6" w:space="0" w:color="auto"/>
            </w:tcBorders>
            <w:vAlign w:val="center"/>
          </w:tcPr>
          <w:p w14:paraId="608010D8" w14:textId="77777777" w:rsidR="008F5447" w:rsidRDefault="00000000">
            <w:pPr>
              <w:pStyle w:val="aff9"/>
            </w:pPr>
            <w:r>
              <w:t>无资料</w:t>
            </w:r>
          </w:p>
        </w:tc>
      </w:tr>
      <w:tr w:rsidR="008F5447" w14:paraId="5985831E" w14:textId="77777777">
        <w:trPr>
          <w:cantSplit/>
          <w:trHeight w:val="23"/>
          <w:jc w:val="center"/>
        </w:trPr>
        <w:tc>
          <w:tcPr>
            <w:tcW w:w="654" w:type="dxa"/>
            <w:vMerge/>
            <w:tcBorders>
              <w:top w:val="single" w:sz="6" w:space="0" w:color="auto"/>
              <w:left w:val="single" w:sz="6" w:space="0" w:color="auto"/>
              <w:bottom w:val="single" w:sz="6" w:space="0" w:color="auto"/>
              <w:right w:val="single" w:sz="6" w:space="0" w:color="auto"/>
            </w:tcBorders>
            <w:vAlign w:val="center"/>
          </w:tcPr>
          <w:p w14:paraId="757F7ED6"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3731D207" w14:textId="77777777" w:rsidR="008F5447" w:rsidRDefault="00000000">
            <w:pPr>
              <w:pStyle w:val="aff9"/>
            </w:pPr>
            <w:r>
              <w:t>引燃温度</w:t>
            </w:r>
            <w:r>
              <w:rPr>
                <w:rFonts w:hint="eastAsia"/>
              </w:rPr>
              <w:t>（℃）</w:t>
            </w:r>
          </w:p>
        </w:tc>
        <w:tc>
          <w:tcPr>
            <w:tcW w:w="1859" w:type="dxa"/>
            <w:gridSpan w:val="2"/>
            <w:tcBorders>
              <w:top w:val="single" w:sz="6" w:space="0" w:color="auto"/>
              <w:left w:val="single" w:sz="6" w:space="0" w:color="auto"/>
              <w:bottom w:val="single" w:sz="6" w:space="0" w:color="auto"/>
              <w:right w:val="single" w:sz="6" w:space="0" w:color="auto"/>
            </w:tcBorders>
            <w:vAlign w:val="center"/>
          </w:tcPr>
          <w:p w14:paraId="0D531ACE" w14:textId="77777777" w:rsidR="008F5447" w:rsidRDefault="00000000">
            <w:pPr>
              <w:pStyle w:val="aff9"/>
            </w:pPr>
            <w:r>
              <w:t>257</w:t>
            </w:r>
          </w:p>
        </w:tc>
        <w:tc>
          <w:tcPr>
            <w:tcW w:w="2477" w:type="dxa"/>
            <w:gridSpan w:val="6"/>
            <w:tcBorders>
              <w:top w:val="single" w:sz="6" w:space="0" w:color="auto"/>
              <w:left w:val="single" w:sz="6" w:space="0" w:color="auto"/>
              <w:bottom w:val="single" w:sz="6" w:space="0" w:color="auto"/>
              <w:right w:val="single" w:sz="6" w:space="0" w:color="auto"/>
            </w:tcBorders>
            <w:vAlign w:val="center"/>
          </w:tcPr>
          <w:p w14:paraId="48381685" w14:textId="77777777" w:rsidR="008F5447" w:rsidRDefault="00000000">
            <w:pPr>
              <w:pStyle w:val="aff9"/>
            </w:pPr>
            <w:r>
              <w:t>爆炸下限（</w:t>
            </w:r>
            <w:r>
              <w:t>v%</w:t>
            </w:r>
            <w:r>
              <w:t>）</w:t>
            </w:r>
          </w:p>
        </w:tc>
        <w:tc>
          <w:tcPr>
            <w:tcW w:w="2346" w:type="dxa"/>
            <w:gridSpan w:val="4"/>
            <w:tcBorders>
              <w:top w:val="single" w:sz="6" w:space="0" w:color="auto"/>
              <w:left w:val="single" w:sz="6" w:space="0" w:color="auto"/>
              <w:bottom w:val="single" w:sz="6" w:space="0" w:color="auto"/>
              <w:right w:val="single" w:sz="6" w:space="0" w:color="auto"/>
            </w:tcBorders>
            <w:vAlign w:val="center"/>
          </w:tcPr>
          <w:p w14:paraId="2AC4C34F" w14:textId="77777777" w:rsidR="008F5447" w:rsidRDefault="00000000">
            <w:pPr>
              <w:pStyle w:val="aff9"/>
            </w:pPr>
            <w:r>
              <w:t>无资料</w:t>
            </w:r>
          </w:p>
        </w:tc>
      </w:tr>
      <w:tr w:rsidR="008F5447" w14:paraId="0F149956" w14:textId="77777777">
        <w:trPr>
          <w:cantSplit/>
          <w:trHeight w:val="23"/>
          <w:jc w:val="center"/>
        </w:trPr>
        <w:tc>
          <w:tcPr>
            <w:tcW w:w="654" w:type="dxa"/>
            <w:vMerge/>
            <w:tcBorders>
              <w:top w:val="single" w:sz="6" w:space="0" w:color="auto"/>
              <w:left w:val="single" w:sz="6" w:space="0" w:color="auto"/>
              <w:bottom w:val="single" w:sz="6" w:space="0" w:color="auto"/>
              <w:right w:val="single" w:sz="6" w:space="0" w:color="auto"/>
            </w:tcBorders>
            <w:vAlign w:val="center"/>
          </w:tcPr>
          <w:p w14:paraId="7203F26F"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1C7872AE" w14:textId="77777777" w:rsidR="008F5447" w:rsidRDefault="00000000">
            <w:pPr>
              <w:pStyle w:val="aff9"/>
            </w:pPr>
            <w:r>
              <w:t>危险特性</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53D4357B" w14:textId="77777777" w:rsidR="008F5447" w:rsidRDefault="00000000">
            <w:pPr>
              <w:pStyle w:val="aff9"/>
            </w:pPr>
            <w:r>
              <w:t>遇明火、高热或与氧化剂接触</w:t>
            </w:r>
            <w:r>
              <w:rPr>
                <w:rFonts w:hint="eastAsia"/>
              </w:rPr>
              <w:t>，</w:t>
            </w:r>
            <w:r>
              <w:t>有引起燃烧爆炸的危险。若遇高热</w:t>
            </w:r>
            <w:r>
              <w:rPr>
                <w:rFonts w:hint="eastAsia"/>
              </w:rPr>
              <w:t>，</w:t>
            </w:r>
            <w:r>
              <w:t>容器内压增大</w:t>
            </w:r>
            <w:r>
              <w:rPr>
                <w:rFonts w:hint="eastAsia"/>
              </w:rPr>
              <w:t>，</w:t>
            </w:r>
            <w:r>
              <w:t>有开裂和爆炸的危险。</w:t>
            </w:r>
          </w:p>
        </w:tc>
      </w:tr>
      <w:tr w:rsidR="008F5447" w14:paraId="62C69068" w14:textId="77777777">
        <w:trPr>
          <w:cantSplit/>
          <w:trHeight w:val="23"/>
          <w:jc w:val="center"/>
        </w:trPr>
        <w:tc>
          <w:tcPr>
            <w:tcW w:w="654" w:type="dxa"/>
            <w:vMerge/>
            <w:tcBorders>
              <w:top w:val="single" w:sz="6" w:space="0" w:color="auto"/>
              <w:left w:val="single" w:sz="6" w:space="0" w:color="auto"/>
              <w:bottom w:val="single" w:sz="6" w:space="0" w:color="auto"/>
              <w:right w:val="single" w:sz="6" w:space="0" w:color="auto"/>
            </w:tcBorders>
            <w:vAlign w:val="center"/>
          </w:tcPr>
          <w:p w14:paraId="244B3011"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737FBC03" w14:textId="77777777" w:rsidR="008F5447" w:rsidRDefault="00000000">
            <w:pPr>
              <w:pStyle w:val="aff9"/>
            </w:pPr>
            <w:r>
              <w:t>建</w:t>
            </w:r>
            <w:proofErr w:type="gramStart"/>
            <w:r>
              <w:t>规</w:t>
            </w:r>
            <w:proofErr w:type="gramEnd"/>
            <w:r>
              <w:t>火险分级</w:t>
            </w:r>
          </w:p>
        </w:tc>
        <w:tc>
          <w:tcPr>
            <w:tcW w:w="1451" w:type="dxa"/>
            <w:tcBorders>
              <w:top w:val="single" w:sz="6" w:space="0" w:color="auto"/>
              <w:left w:val="single" w:sz="6" w:space="0" w:color="auto"/>
              <w:bottom w:val="single" w:sz="6" w:space="0" w:color="auto"/>
              <w:right w:val="single" w:sz="6" w:space="0" w:color="auto"/>
            </w:tcBorders>
            <w:vAlign w:val="center"/>
          </w:tcPr>
          <w:p w14:paraId="065CB601" w14:textId="77777777" w:rsidR="008F5447" w:rsidRDefault="00000000">
            <w:pPr>
              <w:pStyle w:val="aff9"/>
            </w:pPr>
            <w:r>
              <w:rPr>
                <w:rFonts w:hint="eastAsia"/>
              </w:rPr>
              <w:t>丙</w:t>
            </w:r>
            <w:r>
              <w:rPr>
                <w:rFonts w:hint="eastAsia"/>
              </w:rPr>
              <w:t>A</w:t>
            </w:r>
          </w:p>
        </w:tc>
        <w:tc>
          <w:tcPr>
            <w:tcW w:w="1346" w:type="dxa"/>
            <w:gridSpan w:val="3"/>
            <w:tcBorders>
              <w:top w:val="single" w:sz="6" w:space="0" w:color="auto"/>
              <w:left w:val="single" w:sz="6" w:space="0" w:color="auto"/>
              <w:bottom w:val="single" w:sz="6" w:space="0" w:color="auto"/>
              <w:right w:val="single" w:sz="6" w:space="0" w:color="auto"/>
            </w:tcBorders>
            <w:vAlign w:val="center"/>
          </w:tcPr>
          <w:p w14:paraId="2DBF0208" w14:textId="77777777" w:rsidR="008F5447" w:rsidRDefault="00000000">
            <w:pPr>
              <w:pStyle w:val="aff9"/>
            </w:pPr>
            <w:r>
              <w:t>稳定性</w:t>
            </w:r>
          </w:p>
        </w:tc>
        <w:tc>
          <w:tcPr>
            <w:tcW w:w="1024" w:type="dxa"/>
            <w:gridSpan w:val="3"/>
            <w:tcBorders>
              <w:top w:val="single" w:sz="6" w:space="0" w:color="auto"/>
              <w:left w:val="single" w:sz="6" w:space="0" w:color="auto"/>
              <w:bottom w:val="single" w:sz="6" w:space="0" w:color="auto"/>
              <w:right w:val="single" w:sz="6" w:space="0" w:color="auto"/>
            </w:tcBorders>
            <w:vAlign w:val="center"/>
          </w:tcPr>
          <w:p w14:paraId="13BDB331" w14:textId="77777777" w:rsidR="008F5447" w:rsidRDefault="00000000">
            <w:pPr>
              <w:pStyle w:val="aff9"/>
            </w:pPr>
            <w:r>
              <w:t>稳定</w:t>
            </w:r>
          </w:p>
        </w:tc>
        <w:tc>
          <w:tcPr>
            <w:tcW w:w="1610" w:type="dxa"/>
            <w:gridSpan w:val="3"/>
            <w:tcBorders>
              <w:top w:val="single" w:sz="6" w:space="0" w:color="auto"/>
              <w:left w:val="single" w:sz="6" w:space="0" w:color="auto"/>
              <w:bottom w:val="single" w:sz="6" w:space="0" w:color="auto"/>
              <w:right w:val="single" w:sz="6" w:space="0" w:color="auto"/>
            </w:tcBorders>
            <w:vAlign w:val="center"/>
          </w:tcPr>
          <w:p w14:paraId="6F9020CF" w14:textId="77777777" w:rsidR="008F5447" w:rsidRDefault="00000000">
            <w:pPr>
              <w:pStyle w:val="aff9"/>
            </w:pPr>
            <w:r>
              <w:t>聚合危害</w:t>
            </w:r>
          </w:p>
        </w:tc>
        <w:tc>
          <w:tcPr>
            <w:tcW w:w="1251" w:type="dxa"/>
            <w:gridSpan w:val="2"/>
            <w:tcBorders>
              <w:top w:val="single" w:sz="6" w:space="0" w:color="auto"/>
              <w:left w:val="single" w:sz="6" w:space="0" w:color="auto"/>
              <w:bottom w:val="single" w:sz="6" w:space="0" w:color="auto"/>
              <w:right w:val="single" w:sz="6" w:space="0" w:color="auto"/>
            </w:tcBorders>
            <w:vAlign w:val="center"/>
          </w:tcPr>
          <w:p w14:paraId="0747A661" w14:textId="77777777" w:rsidR="008F5447" w:rsidRDefault="00000000">
            <w:pPr>
              <w:pStyle w:val="aff9"/>
            </w:pPr>
            <w:r>
              <w:t>不能出现</w:t>
            </w:r>
          </w:p>
        </w:tc>
      </w:tr>
      <w:tr w:rsidR="008F5447" w14:paraId="785DFF03" w14:textId="77777777">
        <w:trPr>
          <w:cantSplit/>
          <w:trHeight w:val="23"/>
          <w:jc w:val="center"/>
        </w:trPr>
        <w:tc>
          <w:tcPr>
            <w:tcW w:w="654" w:type="dxa"/>
            <w:vMerge/>
            <w:tcBorders>
              <w:top w:val="single" w:sz="6" w:space="0" w:color="auto"/>
              <w:left w:val="single" w:sz="6" w:space="0" w:color="auto"/>
              <w:bottom w:val="single" w:sz="6" w:space="0" w:color="auto"/>
              <w:right w:val="single" w:sz="6" w:space="0" w:color="auto"/>
            </w:tcBorders>
            <w:vAlign w:val="center"/>
          </w:tcPr>
          <w:p w14:paraId="769ED652"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4691013F" w14:textId="77777777" w:rsidR="008F5447" w:rsidRDefault="00000000">
            <w:pPr>
              <w:pStyle w:val="aff9"/>
            </w:pPr>
            <w:r>
              <w:t>禁忌物</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43E9B8A9" w14:textId="77777777" w:rsidR="008F5447" w:rsidRDefault="00000000">
            <w:pPr>
              <w:pStyle w:val="aff9"/>
            </w:pPr>
            <w:r>
              <w:t>强氧化剂、卤素。</w:t>
            </w:r>
          </w:p>
        </w:tc>
      </w:tr>
      <w:tr w:rsidR="008F5447" w14:paraId="66D24EF2" w14:textId="77777777">
        <w:trPr>
          <w:cantSplit/>
          <w:trHeight w:val="23"/>
          <w:jc w:val="center"/>
        </w:trPr>
        <w:tc>
          <w:tcPr>
            <w:tcW w:w="654" w:type="dxa"/>
            <w:vMerge/>
            <w:tcBorders>
              <w:top w:val="single" w:sz="6" w:space="0" w:color="auto"/>
              <w:left w:val="single" w:sz="6" w:space="0" w:color="auto"/>
              <w:bottom w:val="single" w:sz="6" w:space="0" w:color="auto"/>
              <w:right w:val="single" w:sz="6" w:space="0" w:color="auto"/>
            </w:tcBorders>
            <w:vAlign w:val="center"/>
          </w:tcPr>
          <w:p w14:paraId="490D0B34"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1473A023" w14:textId="77777777" w:rsidR="008F5447" w:rsidRDefault="00000000">
            <w:pPr>
              <w:pStyle w:val="aff9"/>
            </w:pPr>
            <w:r>
              <w:t>灭火方法</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32D314D0" w14:textId="77777777" w:rsidR="008F5447" w:rsidRDefault="00000000">
            <w:pPr>
              <w:pStyle w:val="aff9"/>
            </w:pPr>
            <w:r>
              <w:t>消防人员须佩戴防毒面具、穿</w:t>
            </w:r>
            <w:proofErr w:type="gramStart"/>
            <w:r>
              <w:t>全身消防</w:t>
            </w:r>
            <w:proofErr w:type="gramEnd"/>
            <w:r>
              <w:t>服</w:t>
            </w:r>
            <w:r>
              <w:rPr>
                <w:rFonts w:hint="eastAsia"/>
              </w:rPr>
              <w:t>，</w:t>
            </w:r>
            <w:r>
              <w:t>在上风向灭火。尽可能将容器从火场移至空旷处。喷水保持火场容器冷却</w:t>
            </w:r>
            <w:r>
              <w:rPr>
                <w:rFonts w:hint="eastAsia"/>
              </w:rPr>
              <w:t>，</w:t>
            </w:r>
            <w:r>
              <w:t>直至灭火结束。处在火场中的容器若已变色或从安全泄压装置中产生声音</w:t>
            </w:r>
            <w:r>
              <w:rPr>
                <w:rFonts w:hint="eastAsia"/>
              </w:rPr>
              <w:t>，</w:t>
            </w:r>
            <w:r>
              <w:t>必须马上撤离。灭火剂：雾状水、泡沫、干粉、二氧化碳、砂土。</w:t>
            </w:r>
          </w:p>
        </w:tc>
      </w:tr>
      <w:tr w:rsidR="008F5447" w14:paraId="7488A42D" w14:textId="77777777">
        <w:trPr>
          <w:cantSplit/>
          <w:trHeight w:val="23"/>
          <w:jc w:val="center"/>
        </w:trPr>
        <w:tc>
          <w:tcPr>
            <w:tcW w:w="654" w:type="dxa"/>
            <w:vMerge w:val="restart"/>
            <w:tcBorders>
              <w:top w:val="single" w:sz="6" w:space="0" w:color="auto"/>
              <w:left w:val="single" w:sz="6" w:space="0" w:color="auto"/>
              <w:right w:val="single" w:sz="6" w:space="0" w:color="auto"/>
            </w:tcBorders>
            <w:vAlign w:val="center"/>
          </w:tcPr>
          <w:p w14:paraId="2D2B7C85" w14:textId="77777777" w:rsidR="008F5447" w:rsidRDefault="00000000">
            <w:pPr>
              <w:pStyle w:val="aff9"/>
            </w:pPr>
            <w:r>
              <w:t>毒理学资料</w:t>
            </w:r>
          </w:p>
        </w:tc>
        <w:tc>
          <w:tcPr>
            <w:tcW w:w="1735" w:type="dxa"/>
            <w:tcBorders>
              <w:top w:val="single" w:sz="6" w:space="0" w:color="auto"/>
              <w:left w:val="single" w:sz="6" w:space="0" w:color="auto"/>
              <w:bottom w:val="single" w:sz="6" w:space="0" w:color="auto"/>
              <w:right w:val="single" w:sz="6" w:space="0" w:color="auto"/>
            </w:tcBorders>
            <w:vAlign w:val="center"/>
          </w:tcPr>
          <w:p w14:paraId="7854D5A7" w14:textId="77777777" w:rsidR="008F5447" w:rsidRDefault="00000000">
            <w:pPr>
              <w:pStyle w:val="aff9"/>
            </w:pPr>
            <w:r>
              <w:t>急性毒性</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6995519D" w14:textId="77777777" w:rsidR="008F5447" w:rsidRDefault="00000000">
            <w:pPr>
              <w:pStyle w:val="aff9"/>
            </w:pPr>
            <w:r>
              <w:t>LD50</w:t>
            </w:r>
            <w:r>
              <w:t>：无资料</w:t>
            </w:r>
          </w:p>
          <w:p w14:paraId="2068EE3F" w14:textId="77777777" w:rsidR="008F5447" w:rsidRDefault="00000000">
            <w:pPr>
              <w:pStyle w:val="aff9"/>
            </w:pPr>
            <w:r>
              <w:t>LC50</w:t>
            </w:r>
            <w:r>
              <w:t>：无资料</w:t>
            </w:r>
          </w:p>
        </w:tc>
      </w:tr>
      <w:tr w:rsidR="008F5447" w14:paraId="3EAA5EDA" w14:textId="77777777">
        <w:trPr>
          <w:cantSplit/>
          <w:trHeight w:val="23"/>
          <w:jc w:val="center"/>
        </w:trPr>
        <w:tc>
          <w:tcPr>
            <w:tcW w:w="654" w:type="dxa"/>
            <w:vMerge/>
            <w:tcBorders>
              <w:left w:val="single" w:sz="6" w:space="0" w:color="auto"/>
              <w:right w:val="single" w:sz="6" w:space="0" w:color="auto"/>
            </w:tcBorders>
            <w:vAlign w:val="center"/>
          </w:tcPr>
          <w:p w14:paraId="390F4284"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197798A6" w14:textId="77777777" w:rsidR="008F5447" w:rsidRDefault="00000000">
            <w:pPr>
              <w:pStyle w:val="aff9"/>
            </w:pPr>
            <w:r>
              <w:t>其他有害作用</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1C27D1DA" w14:textId="77777777" w:rsidR="008F5447" w:rsidRDefault="00000000">
            <w:pPr>
              <w:pStyle w:val="aff9"/>
            </w:pPr>
            <w:r>
              <w:t>该物质对环境有危害</w:t>
            </w:r>
            <w:r>
              <w:rPr>
                <w:rFonts w:hint="eastAsia"/>
              </w:rPr>
              <w:t>，</w:t>
            </w:r>
            <w:r>
              <w:t>建议不要让其进入环境。对水体和大气可造成污染</w:t>
            </w:r>
            <w:r>
              <w:rPr>
                <w:rFonts w:hint="eastAsia"/>
              </w:rPr>
              <w:t>，</w:t>
            </w:r>
            <w:r>
              <w:t>破坏水生生物呼吸系统。对海藻应给予特别注意。</w:t>
            </w:r>
          </w:p>
        </w:tc>
      </w:tr>
      <w:tr w:rsidR="008F5447" w14:paraId="5A25A895" w14:textId="77777777">
        <w:trPr>
          <w:cantSplit/>
          <w:trHeight w:val="23"/>
          <w:jc w:val="center"/>
        </w:trPr>
        <w:tc>
          <w:tcPr>
            <w:tcW w:w="654" w:type="dxa"/>
            <w:vMerge/>
            <w:tcBorders>
              <w:left w:val="single" w:sz="6" w:space="0" w:color="auto"/>
              <w:bottom w:val="single" w:sz="6" w:space="0" w:color="auto"/>
              <w:right w:val="single" w:sz="6" w:space="0" w:color="auto"/>
            </w:tcBorders>
            <w:vAlign w:val="center"/>
          </w:tcPr>
          <w:p w14:paraId="2905B60D"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5B25D6EE" w14:textId="77777777" w:rsidR="008F5447" w:rsidRDefault="00000000">
            <w:pPr>
              <w:pStyle w:val="aff9"/>
            </w:pPr>
            <w:r>
              <w:t>废弃处置方法</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55B349DE" w14:textId="77777777" w:rsidR="008F5447" w:rsidRDefault="00000000">
            <w:pPr>
              <w:pStyle w:val="aff9"/>
            </w:pPr>
            <w:r>
              <w:t>处置前应参阅国家和地方有关法规。建议用焚烧法处置。</w:t>
            </w:r>
          </w:p>
        </w:tc>
      </w:tr>
      <w:tr w:rsidR="008F5447" w14:paraId="4F15EA28" w14:textId="77777777">
        <w:trPr>
          <w:cantSplit/>
          <w:trHeight w:val="23"/>
          <w:jc w:val="center"/>
        </w:trPr>
        <w:tc>
          <w:tcPr>
            <w:tcW w:w="654" w:type="dxa"/>
            <w:vMerge w:val="restart"/>
            <w:tcBorders>
              <w:top w:val="single" w:sz="6" w:space="0" w:color="auto"/>
              <w:left w:val="single" w:sz="6" w:space="0" w:color="auto"/>
              <w:right w:val="single" w:sz="6" w:space="0" w:color="auto"/>
            </w:tcBorders>
            <w:vAlign w:val="center"/>
          </w:tcPr>
          <w:p w14:paraId="71C13B49" w14:textId="77777777" w:rsidR="008F5447" w:rsidRDefault="00000000">
            <w:pPr>
              <w:pStyle w:val="aff9"/>
            </w:pPr>
            <w:r>
              <w:t>包装与储运</w:t>
            </w:r>
          </w:p>
        </w:tc>
        <w:tc>
          <w:tcPr>
            <w:tcW w:w="1735" w:type="dxa"/>
            <w:tcBorders>
              <w:top w:val="single" w:sz="6" w:space="0" w:color="auto"/>
              <w:left w:val="single" w:sz="6" w:space="0" w:color="auto"/>
              <w:bottom w:val="single" w:sz="6" w:space="0" w:color="auto"/>
              <w:right w:val="single" w:sz="6" w:space="0" w:color="auto"/>
            </w:tcBorders>
            <w:vAlign w:val="center"/>
          </w:tcPr>
          <w:p w14:paraId="1D0C5396" w14:textId="77777777" w:rsidR="008F5447" w:rsidRDefault="00000000">
            <w:pPr>
              <w:pStyle w:val="aff9"/>
            </w:pPr>
            <w:r>
              <w:t>危险性类别</w:t>
            </w:r>
          </w:p>
        </w:tc>
        <w:tc>
          <w:tcPr>
            <w:tcW w:w="3368" w:type="dxa"/>
            <w:gridSpan w:val="6"/>
            <w:tcBorders>
              <w:top w:val="single" w:sz="6" w:space="0" w:color="auto"/>
              <w:left w:val="single" w:sz="6" w:space="0" w:color="auto"/>
              <w:bottom w:val="single" w:sz="6" w:space="0" w:color="auto"/>
              <w:right w:val="single" w:sz="6" w:space="0" w:color="auto"/>
            </w:tcBorders>
            <w:vAlign w:val="center"/>
          </w:tcPr>
          <w:p w14:paraId="7CEF62E7" w14:textId="77777777" w:rsidR="008F5447" w:rsidRDefault="00000000">
            <w:pPr>
              <w:pStyle w:val="aff9"/>
            </w:pPr>
            <w:r>
              <w:t>易燃液体</w:t>
            </w:r>
            <w:r>
              <w:rPr>
                <w:rFonts w:hint="eastAsia"/>
              </w:rPr>
              <w:t>，</w:t>
            </w:r>
            <w:r>
              <w:t>类别</w:t>
            </w:r>
            <w:r>
              <w:t>3</w:t>
            </w:r>
          </w:p>
        </w:tc>
        <w:tc>
          <w:tcPr>
            <w:tcW w:w="2384" w:type="dxa"/>
            <w:gridSpan w:val="5"/>
            <w:tcBorders>
              <w:top w:val="single" w:sz="6" w:space="0" w:color="auto"/>
              <w:left w:val="single" w:sz="6" w:space="0" w:color="auto"/>
              <w:bottom w:val="single" w:sz="6" w:space="0" w:color="auto"/>
              <w:right w:val="single" w:sz="6" w:space="0" w:color="auto"/>
            </w:tcBorders>
            <w:vAlign w:val="center"/>
          </w:tcPr>
          <w:p w14:paraId="06B227B7" w14:textId="77777777" w:rsidR="008F5447" w:rsidRDefault="00000000">
            <w:pPr>
              <w:pStyle w:val="aff9"/>
            </w:pPr>
            <w:r>
              <w:t>危险货物包装标志</w:t>
            </w:r>
          </w:p>
        </w:tc>
        <w:tc>
          <w:tcPr>
            <w:tcW w:w="930" w:type="dxa"/>
            <w:tcBorders>
              <w:top w:val="single" w:sz="6" w:space="0" w:color="auto"/>
              <w:left w:val="single" w:sz="6" w:space="0" w:color="auto"/>
              <w:bottom w:val="single" w:sz="6" w:space="0" w:color="auto"/>
              <w:right w:val="single" w:sz="6" w:space="0" w:color="auto"/>
            </w:tcBorders>
            <w:vAlign w:val="center"/>
          </w:tcPr>
          <w:p w14:paraId="7BAA4B41" w14:textId="77777777" w:rsidR="008F5447" w:rsidRDefault="00000000">
            <w:pPr>
              <w:pStyle w:val="aff9"/>
            </w:pPr>
            <w:r>
              <w:t>7</w:t>
            </w:r>
          </w:p>
        </w:tc>
      </w:tr>
      <w:tr w:rsidR="008F5447" w14:paraId="38C6F1DA" w14:textId="77777777">
        <w:trPr>
          <w:cantSplit/>
          <w:trHeight w:val="23"/>
          <w:jc w:val="center"/>
        </w:trPr>
        <w:tc>
          <w:tcPr>
            <w:tcW w:w="654" w:type="dxa"/>
            <w:vMerge/>
            <w:tcBorders>
              <w:left w:val="single" w:sz="6" w:space="0" w:color="auto"/>
              <w:right w:val="single" w:sz="6" w:space="0" w:color="auto"/>
            </w:tcBorders>
            <w:vAlign w:val="center"/>
          </w:tcPr>
          <w:p w14:paraId="16C4EFF4"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1C361AF1" w14:textId="77777777" w:rsidR="008F5447" w:rsidRDefault="00000000">
            <w:pPr>
              <w:pStyle w:val="aff9"/>
            </w:pPr>
            <w:r>
              <w:t>包装方法</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62B444F9" w14:textId="77777777" w:rsidR="008F5447" w:rsidRDefault="00000000">
            <w:pPr>
              <w:pStyle w:val="aff9"/>
            </w:pPr>
            <w:r>
              <w:t>无资料</w:t>
            </w:r>
          </w:p>
        </w:tc>
      </w:tr>
      <w:tr w:rsidR="008F5447" w14:paraId="4F9BF20E" w14:textId="77777777">
        <w:trPr>
          <w:cantSplit/>
          <w:trHeight w:val="23"/>
          <w:jc w:val="center"/>
        </w:trPr>
        <w:tc>
          <w:tcPr>
            <w:tcW w:w="654" w:type="dxa"/>
            <w:vMerge/>
            <w:tcBorders>
              <w:left w:val="single" w:sz="6" w:space="0" w:color="auto"/>
              <w:right w:val="single" w:sz="6" w:space="0" w:color="auto"/>
            </w:tcBorders>
            <w:vAlign w:val="center"/>
          </w:tcPr>
          <w:p w14:paraId="43391987"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00952803" w14:textId="77777777" w:rsidR="008F5447" w:rsidRDefault="00000000">
            <w:pPr>
              <w:pStyle w:val="aff9"/>
            </w:pPr>
            <w:r>
              <w:t>储存注意事项</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752CB801" w14:textId="77777777" w:rsidR="008F5447" w:rsidRDefault="00000000">
            <w:pPr>
              <w:pStyle w:val="aff9"/>
            </w:pPr>
            <w:r>
              <w:t>储存于阴凉、通风的库房。远离火种、热源。应与氧化剂、卤素分开存放</w:t>
            </w:r>
            <w:r>
              <w:rPr>
                <w:rFonts w:hint="eastAsia"/>
              </w:rPr>
              <w:t>，</w:t>
            </w:r>
            <w:r>
              <w:t>切忌混储。采用防爆型照明、通风设施。禁止使用易产生火花的机械设备和工具。</w:t>
            </w:r>
            <w:proofErr w:type="gramStart"/>
            <w:r>
              <w:t>储区应</w:t>
            </w:r>
            <w:proofErr w:type="gramEnd"/>
            <w:r>
              <w:t>备有泄漏应急处理设备和合适的收容材料。</w:t>
            </w:r>
          </w:p>
        </w:tc>
      </w:tr>
      <w:tr w:rsidR="008F5447" w14:paraId="3DB73AAE" w14:textId="77777777">
        <w:trPr>
          <w:trHeight w:val="23"/>
          <w:jc w:val="center"/>
        </w:trPr>
        <w:tc>
          <w:tcPr>
            <w:tcW w:w="654" w:type="dxa"/>
            <w:vMerge/>
            <w:tcBorders>
              <w:left w:val="single" w:sz="6" w:space="0" w:color="auto"/>
              <w:right w:val="single" w:sz="6" w:space="0" w:color="auto"/>
            </w:tcBorders>
            <w:vAlign w:val="center"/>
          </w:tcPr>
          <w:p w14:paraId="2CA1D37C"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573B1210" w14:textId="77777777" w:rsidR="008F5447" w:rsidRDefault="00000000">
            <w:pPr>
              <w:pStyle w:val="aff9"/>
            </w:pPr>
            <w:r>
              <w:t>运输注意事项</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1030DDBC" w14:textId="77777777" w:rsidR="008F5447" w:rsidRDefault="00000000">
            <w:pPr>
              <w:pStyle w:val="aff9"/>
            </w:pPr>
            <w:r>
              <w:t>运输前应先检查包装容器是否完整、密封</w:t>
            </w:r>
            <w:r>
              <w:rPr>
                <w:rFonts w:hint="eastAsia"/>
              </w:rPr>
              <w:t>，</w:t>
            </w:r>
            <w:r>
              <w:t>运输过程中要确保容器</w:t>
            </w:r>
            <w:proofErr w:type="gramStart"/>
            <w:r>
              <w:t>不</w:t>
            </w:r>
            <w:proofErr w:type="gramEnd"/>
            <w:r>
              <w:t>泄漏、不倒塌、</w:t>
            </w:r>
            <w:proofErr w:type="gramStart"/>
            <w:r>
              <w:t>不</w:t>
            </w:r>
            <w:proofErr w:type="gramEnd"/>
            <w:r>
              <w:t>坠落、不损坏。运输时运输车辆应配备相应品种和数量的消防器材及泄漏应急处理设备。夏季最好早晚运输。运输时所用的槽（罐）车应有接地链</w:t>
            </w:r>
            <w:r>
              <w:rPr>
                <w:rFonts w:hint="eastAsia"/>
              </w:rPr>
              <w:t>，</w:t>
            </w:r>
            <w:r>
              <w:t>槽内可设孔隔板以减少</w:t>
            </w:r>
            <w:r>
              <w:rPr>
                <w:rFonts w:hint="eastAsia"/>
              </w:rPr>
              <w:t>振荡</w:t>
            </w:r>
            <w:r>
              <w:t>产生静电。严禁与氧化剂、卤素、食用化学品等混装混运。运输途中应防</w:t>
            </w:r>
            <w:r>
              <w:rPr>
                <w:rFonts w:hint="eastAsia"/>
              </w:rPr>
              <w:t>暴晒</w:t>
            </w:r>
            <w:r>
              <w:t>、雨淋</w:t>
            </w:r>
            <w:r>
              <w:rPr>
                <w:rFonts w:hint="eastAsia"/>
              </w:rPr>
              <w:t>，</w:t>
            </w:r>
            <w:r>
              <w:t>防高温。中途停留时应远离火种、热源、高温区。装运该物品的车辆排气管必须配备阻火装置</w:t>
            </w:r>
            <w:r>
              <w:rPr>
                <w:rFonts w:hint="eastAsia"/>
              </w:rPr>
              <w:t>，</w:t>
            </w:r>
            <w:r>
              <w:t>禁止使用易产生火花的机械设备和工具装卸。运输车船必须彻底清洗、消毒</w:t>
            </w:r>
            <w:r>
              <w:rPr>
                <w:rFonts w:hint="eastAsia"/>
              </w:rPr>
              <w:t>，</w:t>
            </w:r>
            <w:r>
              <w:t>否则不得装运其它物品。船运时</w:t>
            </w:r>
            <w:r>
              <w:rPr>
                <w:rFonts w:hint="eastAsia"/>
              </w:rPr>
              <w:t>，</w:t>
            </w:r>
            <w:r>
              <w:t>配装位置应远离卧室、厨房</w:t>
            </w:r>
            <w:r>
              <w:rPr>
                <w:rFonts w:hint="eastAsia"/>
              </w:rPr>
              <w:t>，</w:t>
            </w:r>
            <w:r>
              <w:t>并与机舱、电源、火源等部位隔离。公路运输时要按规定路线行驶。</w:t>
            </w:r>
          </w:p>
        </w:tc>
      </w:tr>
      <w:tr w:rsidR="008F5447" w14:paraId="702D5389" w14:textId="77777777">
        <w:trPr>
          <w:cantSplit/>
          <w:trHeight w:val="23"/>
          <w:jc w:val="center"/>
        </w:trPr>
        <w:tc>
          <w:tcPr>
            <w:tcW w:w="654" w:type="dxa"/>
            <w:vMerge/>
            <w:tcBorders>
              <w:left w:val="single" w:sz="6" w:space="0" w:color="auto"/>
              <w:bottom w:val="single" w:sz="6" w:space="0" w:color="auto"/>
              <w:right w:val="single" w:sz="6" w:space="0" w:color="auto"/>
            </w:tcBorders>
            <w:vAlign w:val="center"/>
          </w:tcPr>
          <w:p w14:paraId="395306B2"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41349A34" w14:textId="77777777" w:rsidR="008F5447" w:rsidRDefault="00000000">
            <w:pPr>
              <w:pStyle w:val="aff9"/>
            </w:pPr>
            <w:r>
              <w:t>操作注意事项</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1A0C97EE" w14:textId="77777777" w:rsidR="008F5447" w:rsidRDefault="00000000">
            <w:pPr>
              <w:pStyle w:val="aff9"/>
            </w:pPr>
            <w:r>
              <w:t>密闭操作</w:t>
            </w:r>
            <w:r>
              <w:rPr>
                <w:rFonts w:hint="eastAsia"/>
              </w:rPr>
              <w:t>，</w:t>
            </w:r>
            <w:r>
              <w:t>注意通风。操作人员必须经过专门培训</w:t>
            </w:r>
            <w:r>
              <w:rPr>
                <w:rFonts w:hint="eastAsia"/>
              </w:rPr>
              <w:t>，</w:t>
            </w:r>
            <w:r>
              <w:t>严格遵守操作规程。建议操作人员佩戴自吸过滤式防毒面具（半面罩）</w:t>
            </w:r>
            <w:r>
              <w:rPr>
                <w:rFonts w:hint="eastAsia"/>
              </w:rPr>
              <w:t>，</w:t>
            </w:r>
            <w:r>
              <w:t>戴化学安全防护眼镜</w:t>
            </w:r>
            <w:r>
              <w:rPr>
                <w:rFonts w:hint="eastAsia"/>
              </w:rPr>
              <w:t>，</w:t>
            </w:r>
            <w:r>
              <w:t>戴橡胶耐油手套。远离火种、热源</w:t>
            </w:r>
            <w:r>
              <w:rPr>
                <w:rFonts w:hint="eastAsia"/>
              </w:rPr>
              <w:t>，</w:t>
            </w:r>
            <w:r>
              <w:t>工作场所严禁吸烟。使用防爆型的通风系统和设备。防止</w:t>
            </w:r>
            <w:proofErr w:type="gramStart"/>
            <w:r>
              <w:t>蒸气</w:t>
            </w:r>
            <w:proofErr w:type="gramEnd"/>
            <w:r>
              <w:t>泄漏到工作场所空气中。避免与氧化剂、卤素接触。充装要控制流速</w:t>
            </w:r>
            <w:r>
              <w:rPr>
                <w:rFonts w:hint="eastAsia"/>
              </w:rPr>
              <w:t>，</w:t>
            </w:r>
            <w:r>
              <w:t>防止静电积聚。搬运时要轻装轻卸</w:t>
            </w:r>
            <w:r>
              <w:rPr>
                <w:rFonts w:hint="eastAsia"/>
              </w:rPr>
              <w:t>，</w:t>
            </w:r>
            <w:r>
              <w:t>防止包装及容器损坏。配备相应品种和数量的消防器材及泄漏应急处理设备。倒空的容器可能残留有害物。</w:t>
            </w:r>
          </w:p>
        </w:tc>
      </w:tr>
      <w:tr w:rsidR="008F5447" w14:paraId="1C796C86" w14:textId="77777777">
        <w:trPr>
          <w:cantSplit/>
          <w:trHeight w:val="23"/>
          <w:jc w:val="center"/>
        </w:trPr>
        <w:tc>
          <w:tcPr>
            <w:tcW w:w="654" w:type="dxa"/>
            <w:vMerge w:val="restart"/>
            <w:tcBorders>
              <w:top w:val="single" w:sz="6" w:space="0" w:color="auto"/>
              <w:left w:val="single" w:sz="6" w:space="0" w:color="auto"/>
              <w:right w:val="single" w:sz="6" w:space="0" w:color="auto"/>
            </w:tcBorders>
            <w:vAlign w:val="center"/>
          </w:tcPr>
          <w:p w14:paraId="15EA92F4" w14:textId="77777777" w:rsidR="008F5447" w:rsidRDefault="00000000">
            <w:pPr>
              <w:pStyle w:val="aff9"/>
            </w:pPr>
            <w:r>
              <w:t>急救措施</w:t>
            </w:r>
          </w:p>
        </w:tc>
        <w:tc>
          <w:tcPr>
            <w:tcW w:w="1735" w:type="dxa"/>
            <w:tcBorders>
              <w:top w:val="single" w:sz="6" w:space="0" w:color="auto"/>
              <w:left w:val="single" w:sz="6" w:space="0" w:color="auto"/>
              <w:bottom w:val="single" w:sz="6" w:space="0" w:color="auto"/>
              <w:right w:val="single" w:sz="6" w:space="0" w:color="auto"/>
            </w:tcBorders>
            <w:vAlign w:val="center"/>
          </w:tcPr>
          <w:p w14:paraId="63144892" w14:textId="77777777" w:rsidR="008F5447" w:rsidRDefault="00000000">
            <w:pPr>
              <w:pStyle w:val="aff9"/>
            </w:pPr>
            <w:r>
              <w:t>皮肤接触</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1C30F025" w14:textId="77777777" w:rsidR="008F5447" w:rsidRDefault="00000000">
            <w:pPr>
              <w:pStyle w:val="aff9"/>
            </w:pPr>
            <w:r>
              <w:t>立即脱去污染的衣着</w:t>
            </w:r>
            <w:r>
              <w:rPr>
                <w:rFonts w:hint="eastAsia"/>
              </w:rPr>
              <w:t>，</w:t>
            </w:r>
            <w:r>
              <w:t>用肥皂水和清水彻底冲洗皮肤。就医。</w:t>
            </w:r>
          </w:p>
        </w:tc>
      </w:tr>
      <w:tr w:rsidR="008F5447" w14:paraId="41E05D9E" w14:textId="77777777">
        <w:trPr>
          <w:cantSplit/>
          <w:trHeight w:val="23"/>
          <w:jc w:val="center"/>
        </w:trPr>
        <w:tc>
          <w:tcPr>
            <w:tcW w:w="654" w:type="dxa"/>
            <w:vMerge/>
            <w:tcBorders>
              <w:left w:val="single" w:sz="6" w:space="0" w:color="auto"/>
              <w:bottom w:val="single" w:sz="6" w:space="0" w:color="auto"/>
              <w:right w:val="single" w:sz="6" w:space="0" w:color="auto"/>
            </w:tcBorders>
            <w:vAlign w:val="center"/>
          </w:tcPr>
          <w:p w14:paraId="7945032E"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6797E5E2" w14:textId="77777777" w:rsidR="008F5447" w:rsidRDefault="00000000">
            <w:pPr>
              <w:pStyle w:val="aff9"/>
            </w:pPr>
            <w:r>
              <w:t>眼睛接触</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495AF7C7" w14:textId="77777777" w:rsidR="008F5447" w:rsidRDefault="00000000">
            <w:pPr>
              <w:pStyle w:val="aff9"/>
            </w:pPr>
            <w:r>
              <w:t>提起眼睑</w:t>
            </w:r>
            <w:r>
              <w:rPr>
                <w:rFonts w:hint="eastAsia"/>
              </w:rPr>
              <w:t>，</w:t>
            </w:r>
            <w:r>
              <w:t>用流动清水或生理盐水冲洗。就医。</w:t>
            </w:r>
          </w:p>
        </w:tc>
      </w:tr>
      <w:tr w:rsidR="008F5447" w14:paraId="0D7C5799" w14:textId="77777777">
        <w:trPr>
          <w:cantSplit/>
          <w:trHeight w:val="23"/>
          <w:jc w:val="center"/>
        </w:trPr>
        <w:tc>
          <w:tcPr>
            <w:tcW w:w="654" w:type="dxa"/>
            <w:vMerge/>
            <w:tcBorders>
              <w:left w:val="single" w:sz="6" w:space="0" w:color="auto"/>
              <w:bottom w:val="single" w:sz="6" w:space="0" w:color="auto"/>
              <w:right w:val="single" w:sz="6" w:space="0" w:color="auto"/>
            </w:tcBorders>
            <w:vAlign w:val="center"/>
          </w:tcPr>
          <w:p w14:paraId="57744572"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22991875" w14:textId="77777777" w:rsidR="008F5447" w:rsidRDefault="00000000">
            <w:pPr>
              <w:pStyle w:val="aff9"/>
            </w:pPr>
            <w:r>
              <w:t>吸入</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664C0583" w14:textId="77777777" w:rsidR="008F5447" w:rsidRDefault="00000000">
            <w:pPr>
              <w:pStyle w:val="aff9"/>
            </w:pPr>
            <w:r>
              <w:t>迅速脱离现场至空气新鲜处。保持呼吸道通畅。如呼吸困难</w:t>
            </w:r>
            <w:r>
              <w:rPr>
                <w:rFonts w:hint="eastAsia"/>
              </w:rPr>
              <w:t>，</w:t>
            </w:r>
            <w:r>
              <w:t>给输氧。如呼吸停止</w:t>
            </w:r>
            <w:r>
              <w:rPr>
                <w:rFonts w:hint="eastAsia"/>
              </w:rPr>
              <w:t>，</w:t>
            </w:r>
            <w:r>
              <w:t>立即进行人工呼吸。就医。</w:t>
            </w:r>
          </w:p>
        </w:tc>
      </w:tr>
      <w:tr w:rsidR="008F5447" w14:paraId="15F2103A" w14:textId="77777777">
        <w:trPr>
          <w:cantSplit/>
          <w:trHeight w:val="23"/>
          <w:jc w:val="center"/>
        </w:trPr>
        <w:tc>
          <w:tcPr>
            <w:tcW w:w="654" w:type="dxa"/>
            <w:vMerge/>
            <w:tcBorders>
              <w:left w:val="single" w:sz="6" w:space="0" w:color="auto"/>
              <w:bottom w:val="single" w:sz="6" w:space="0" w:color="auto"/>
              <w:right w:val="single" w:sz="6" w:space="0" w:color="auto"/>
            </w:tcBorders>
            <w:vAlign w:val="center"/>
          </w:tcPr>
          <w:p w14:paraId="7639365C"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0BE766F4" w14:textId="77777777" w:rsidR="008F5447" w:rsidRDefault="00000000">
            <w:pPr>
              <w:pStyle w:val="aff9"/>
            </w:pPr>
            <w:r>
              <w:t>食入</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4765581C" w14:textId="77777777" w:rsidR="008F5447" w:rsidRDefault="00000000">
            <w:pPr>
              <w:pStyle w:val="aff9"/>
            </w:pPr>
            <w:r>
              <w:t>尽快彻底洗胃。就医。</w:t>
            </w:r>
          </w:p>
        </w:tc>
      </w:tr>
      <w:tr w:rsidR="008F5447" w14:paraId="6CD0024A" w14:textId="77777777">
        <w:trPr>
          <w:cantSplit/>
          <w:trHeight w:val="23"/>
          <w:jc w:val="center"/>
        </w:trPr>
        <w:tc>
          <w:tcPr>
            <w:tcW w:w="654" w:type="dxa"/>
            <w:vMerge w:val="restart"/>
            <w:tcBorders>
              <w:top w:val="single" w:sz="6" w:space="0" w:color="auto"/>
              <w:left w:val="single" w:sz="6" w:space="0" w:color="auto"/>
              <w:right w:val="single" w:sz="6" w:space="0" w:color="auto"/>
            </w:tcBorders>
            <w:vAlign w:val="center"/>
          </w:tcPr>
          <w:p w14:paraId="026543B0" w14:textId="77777777" w:rsidR="008F5447" w:rsidRDefault="00000000">
            <w:pPr>
              <w:pStyle w:val="aff9"/>
            </w:pPr>
            <w:r>
              <w:t>防护措施</w:t>
            </w:r>
          </w:p>
        </w:tc>
        <w:tc>
          <w:tcPr>
            <w:tcW w:w="1735" w:type="dxa"/>
            <w:tcBorders>
              <w:top w:val="single" w:sz="6" w:space="0" w:color="auto"/>
              <w:left w:val="single" w:sz="6" w:space="0" w:color="auto"/>
              <w:bottom w:val="single" w:sz="6" w:space="0" w:color="auto"/>
              <w:right w:val="single" w:sz="6" w:space="0" w:color="auto"/>
            </w:tcBorders>
            <w:vAlign w:val="center"/>
          </w:tcPr>
          <w:p w14:paraId="01E25669" w14:textId="77777777" w:rsidR="008F5447" w:rsidRDefault="00000000">
            <w:pPr>
              <w:pStyle w:val="aff9"/>
            </w:pPr>
            <w:r>
              <w:t>工程控制</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6319B8B6" w14:textId="77777777" w:rsidR="008F5447" w:rsidRDefault="00000000">
            <w:pPr>
              <w:pStyle w:val="aff9"/>
            </w:pPr>
            <w:r>
              <w:t>生产过程密闭</w:t>
            </w:r>
            <w:r>
              <w:rPr>
                <w:rFonts w:hint="eastAsia"/>
              </w:rPr>
              <w:t>，</w:t>
            </w:r>
            <w:r>
              <w:t>全面通风。</w:t>
            </w:r>
          </w:p>
        </w:tc>
      </w:tr>
      <w:tr w:rsidR="008F5447" w14:paraId="1A39F7EC" w14:textId="77777777">
        <w:trPr>
          <w:cantSplit/>
          <w:trHeight w:val="23"/>
          <w:jc w:val="center"/>
        </w:trPr>
        <w:tc>
          <w:tcPr>
            <w:tcW w:w="654" w:type="dxa"/>
            <w:vMerge/>
            <w:tcBorders>
              <w:left w:val="single" w:sz="6" w:space="0" w:color="auto"/>
              <w:right w:val="single" w:sz="6" w:space="0" w:color="auto"/>
            </w:tcBorders>
            <w:vAlign w:val="center"/>
          </w:tcPr>
          <w:p w14:paraId="02F4C3D4"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030941B5" w14:textId="77777777" w:rsidR="008F5447" w:rsidRDefault="00000000">
            <w:pPr>
              <w:pStyle w:val="aff9"/>
            </w:pPr>
            <w:r>
              <w:t>呼吸系统防护</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152A7E3F" w14:textId="77777777" w:rsidR="008F5447" w:rsidRDefault="00000000">
            <w:pPr>
              <w:pStyle w:val="aff9"/>
            </w:pPr>
            <w:r>
              <w:t>空气中浓度超标时</w:t>
            </w:r>
            <w:r>
              <w:rPr>
                <w:rFonts w:hint="eastAsia"/>
              </w:rPr>
              <w:t>，</w:t>
            </w:r>
            <w:r>
              <w:t>建议佩戴自吸过滤式防毒面具（半面罩）。紧急事态抢救或撤离时</w:t>
            </w:r>
            <w:r>
              <w:rPr>
                <w:rFonts w:hint="eastAsia"/>
              </w:rPr>
              <w:t>，</w:t>
            </w:r>
            <w:r>
              <w:t>应该佩戴空气呼吸器。</w:t>
            </w:r>
          </w:p>
        </w:tc>
      </w:tr>
      <w:tr w:rsidR="008F5447" w14:paraId="708A54FE" w14:textId="77777777">
        <w:trPr>
          <w:cantSplit/>
          <w:trHeight w:val="23"/>
          <w:jc w:val="center"/>
        </w:trPr>
        <w:tc>
          <w:tcPr>
            <w:tcW w:w="654" w:type="dxa"/>
            <w:vMerge/>
            <w:tcBorders>
              <w:left w:val="single" w:sz="6" w:space="0" w:color="auto"/>
              <w:right w:val="single" w:sz="6" w:space="0" w:color="auto"/>
            </w:tcBorders>
            <w:vAlign w:val="center"/>
          </w:tcPr>
          <w:p w14:paraId="3CE8DE10"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4C9BDE7A" w14:textId="77777777" w:rsidR="008F5447" w:rsidRDefault="00000000">
            <w:pPr>
              <w:pStyle w:val="aff9"/>
            </w:pPr>
            <w:r>
              <w:t>眼睛防护</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12B2CDB5" w14:textId="77777777" w:rsidR="008F5447" w:rsidRDefault="00000000">
            <w:pPr>
              <w:pStyle w:val="aff9"/>
            </w:pPr>
            <w:r>
              <w:t>戴化学安全防护眼镜。</w:t>
            </w:r>
          </w:p>
        </w:tc>
      </w:tr>
      <w:tr w:rsidR="008F5447" w14:paraId="48911FEE" w14:textId="77777777">
        <w:trPr>
          <w:cantSplit/>
          <w:trHeight w:val="23"/>
          <w:jc w:val="center"/>
        </w:trPr>
        <w:tc>
          <w:tcPr>
            <w:tcW w:w="654" w:type="dxa"/>
            <w:vMerge/>
            <w:tcBorders>
              <w:left w:val="single" w:sz="6" w:space="0" w:color="auto"/>
              <w:right w:val="single" w:sz="6" w:space="0" w:color="auto"/>
            </w:tcBorders>
            <w:vAlign w:val="center"/>
          </w:tcPr>
          <w:p w14:paraId="05EB95FA"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39E55B7B" w14:textId="77777777" w:rsidR="008F5447" w:rsidRDefault="00000000">
            <w:pPr>
              <w:pStyle w:val="aff9"/>
            </w:pPr>
            <w:r>
              <w:t>身体防护</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2EF35859" w14:textId="77777777" w:rsidR="008F5447" w:rsidRDefault="00000000">
            <w:pPr>
              <w:pStyle w:val="aff9"/>
            </w:pPr>
            <w:r>
              <w:t>穿一般作业防护服。</w:t>
            </w:r>
          </w:p>
        </w:tc>
      </w:tr>
      <w:tr w:rsidR="008F5447" w14:paraId="28635B1C" w14:textId="77777777">
        <w:trPr>
          <w:cantSplit/>
          <w:trHeight w:val="90"/>
          <w:jc w:val="center"/>
        </w:trPr>
        <w:tc>
          <w:tcPr>
            <w:tcW w:w="654" w:type="dxa"/>
            <w:vMerge/>
            <w:tcBorders>
              <w:left w:val="single" w:sz="6" w:space="0" w:color="auto"/>
              <w:right w:val="single" w:sz="6" w:space="0" w:color="auto"/>
            </w:tcBorders>
            <w:vAlign w:val="center"/>
          </w:tcPr>
          <w:p w14:paraId="0282BFE3"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6D081372" w14:textId="77777777" w:rsidR="008F5447" w:rsidRDefault="00000000">
            <w:pPr>
              <w:pStyle w:val="aff9"/>
            </w:pPr>
            <w:r>
              <w:t>手防护</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69DEEE28" w14:textId="77777777" w:rsidR="008F5447" w:rsidRDefault="00000000">
            <w:pPr>
              <w:pStyle w:val="aff9"/>
            </w:pPr>
            <w:r>
              <w:t>戴橡胶耐油手套。</w:t>
            </w:r>
          </w:p>
        </w:tc>
      </w:tr>
      <w:tr w:rsidR="008F5447" w14:paraId="581E8822" w14:textId="77777777">
        <w:trPr>
          <w:cantSplit/>
          <w:trHeight w:val="23"/>
          <w:jc w:val="center"/>
        </w:trPr>
        <w:tc>
          <w:tcPr>
            <w:tcW w:w="654" w:type="dxa"/>
            <w:vMerge/>
            <w:tcBorders>
              <w:left w:val="single" w:sz="6" w:space="0" w:color="auto"/>
              <w:bottom w:val="single" w:sz="6" w:space="0" w:color="auto"/>
              <w:right w:val="single" w:sz="6" w:space="0" w:color="auto"/>
            </w:tcBorders>
            <w:vAlign w:val="center"/>
          </w:tcPr>
          <w:p w14:paraId="06AB0E34" w14:textId="77777777" w:rsidR="008F5447" w:rsidRDefault="008F5447">
            <w:pPr>
              <w:pStyle w:val="aff9"/>
            </w:pPr>
          </w:p>
        </w:tc>
        <w:tc>
          <w:tcPr>
            <w:tcW w:w="1735" w:type="dxa"/>
            <w:tcBorders>
              <w:top w:val="single" w:sz="6" w:space="0" w:color="auto"/>
              <w:left w:val="single" w:sz="6" w:space="0" w:color="auto"/>
              <w:bottom w:val="single" w:sz="6" w:space="0" w:color="auto"/>
              <w:right w:val="single" w:sz="6" w:space="0" w:color="auto"/>
            </w:tcBorders>
            <w:vAlign w:val="center"/>
          </w:tcPr>
          <w:p w14:paraId="6B4C89E0" w14:textId="77777777" w:rsidR="008F5447" w:rsidRDefault="00000000">
            <w:pPr>
              <w:pStyle w:val="aff9"/>
            </w:pPr>
            <w:r>
              <w:t>其他防护</w:t>
            </w:r>
          </w:p>
        </w:tc>
        <w:tc>
          <w:tcPr>
            <w:tcW w:w="6682" w:type="dxa"/>
            <w:gridSpan w:val="12"/>
            <w:tcBorders>
              <w:top w:val="single" w:sz="6" w:space="0" w:color="auto"/>
              <w:left w:val="single" w:sz="6" w:space="0" w:color="auto"/>
              <w:bottom w:val="single" w:sz="6" w:space="0" w:color="auto"/>
              <w:right w:val="single" w:sz="6" w:space="0" w:color="auto"/>
            </w:tcBorders>
            <w:vAlign w:val="center"/>
          </w:tcPr>
          <w:p w14:paraId="72523DEC" w14:textId="77777777" w:rsidR="008F5447" w:rsidRDefault="00000000">
            <w:pPr>
              <w:pStyle w:val="aff9"/>
            </w:pPr>
            <w:r>
              <w:t>工作现场严禁吸烟。避免长期反复接触。</w:t>
            </w:r>
          </w:p>
        </w:tc>
      </w:tr>
      <w:tr w:rsidR="008F5447" w14:paraId="030CCB6D" w14:textId="77777777">
        <w:trPr>
          <w:cantSplit/>
          <w:trHeight w:val="23"/>
          <w:jc w:val="center"/>
        </w:trPr>
        <w:tc>
          <w:tcPr>
            <w:tcW w:w="654" w:type="dxa"/>
            <w:tcBorders>
              <w:top w:val="single" w:sz="6" w:space="0" w:color="auto"/>
              <w:left w:val="single" w:sz="6" w:space="0" w:color="auto"/>
              <w:bottom w:val="single" w:sz="6" w:space="0" w:color="auto"/>
              <w:right w:val="single" w:sz="6" w:space="0" w:color="auto"/>
            </w:tcBorders>
            <w:vAlign w:val="center"/>
          </w:tcPr>
          <w:p w14:paraId="265974DE" w14:textId="77777777" w:rsidR="008F5447" w:rsidRDefault="00000000">
            <w:pPr>
              <w:pStyle w:val="aff9"/>
            </w:pPr>
            <w:r>
              <w:rPr>
                <w:rFonts w:hint="eastAsia"/>
              </w:rPr>
              <w:t>泄漏</w:t>
            </w:r>
            <w:r>
              <w:t>应急处理</w:t>
            </w:r>
          </w:p>
        </w:tc>
        <w:tc>
          <w:tcPr>
            <w:tcW w:w="8417" w:type="dxa"/>
            <w:gridSpan w:val="13"/>
            <w:tcBorders>
              <w:top w:val="single" w:sz="6" w:space="0" w:color="auto"/>
              <w:left w:val="single" w:sz="6" w:space="0" w:color="auto"/>
              <w:bottom w:val="single" w:sz="6" w:space="0" w:color="auto"/>
              <w:right w:val="single" w:sz="6" w:space="0" w:color="auto"/>
            </w:tcBorders>
            <w:vAlign w:val="center"/>
          </w:tcPr>
          <w:p w14:paraId="50E52D6F" w14:textId="77777777" w:rsidR="008F5447" w:rsidRDefault="00000000">
            <w:pPr>
              <w:pStyle w:val="aff9"/>
            </w:pPr>
            <w:r>
              <w:t>迅速撤离泄漏污染区人员至安全区</w:t>
            </w:r>
            <w:r>
              <w:rPr>
                <w:rFonts w:hint="eastAsia"/>
              </w:rPr>
              <w:t>，</w:t>
            </w:r>
            <w:r>
              <w:t>并进行隔离</w:t>
            </w:r>
            <w:r>
              <w:rPr>
                <w:rFonts w:hint="eastAsia"/>
              </w:rPr>
              <w:t>，</w:t>
            </w:r>
            <w:r>
              <w:t>严格限制出入。切断火源。建议应急处理人员戴自给正压式呼吸器</w:t>
            </w:r>
            <w:r>
              <w:rPr>
                <w:rFonts w:hint="eastAsia"/>
              </w:rPr>
              <w:t>，</w:t>
            </w:r>
            <w:r>
              <w:t>穿一般作业工作服。尽可能切断泄漏源。防止流入下水道、排洪沟等限制性空间。小量泄漏：用活性炭或其它惰性材料吸收。大量泄漏：构筑围堤或挖坑收容。用泵转移至槽车或专用收集器内</w:t>
            </w:r>
            <w:r>
              <w:rPr>
                <w:rFonts w:hint="eastAsia"/>
              </w:rPr>
              <w:t>，</w:t>
            </w:r>
            <w:r>
              <w:t>回收或运至废物处理场所处置。</w:t>
            </w:r>
          </w:p>
        </w:tc>
      </w:tr>
    </w:tbl>
    <w:p w14:paraId="1CE4CEBF" w14:textId="77777777" w:rsidR="008F5447" w:rsidRDefault="00000000">
      <w:pPr>
        <w:pStyle w:val="20"/>
        <w:rPr>
          <w:rFonts w:hint="eastAsia"/>
        </w:rPr>
      </w:pPr>
      <w:bookmarkStart w:id="295" w:name="_Toc180226636"/>
      <w:r>
        <w:rPr>
          <w:rFonts w:hint="eastAsia"/>
        </w:rPr>
        <w:lastRenderedPageBreak/>
        <w:t>危险、有害因素</w:t>
      </w:r>
      <w:bookmarkEnd w:id="292"/>
      <w:bookmarkEnd w:id="293"/>
      <w:r>
        <w:rPr>
          <w:rFonts w:hint="eastAsia"/>
        </w:rPr>
        <w:t>分析</w:t>
      </w:r>
      <w:bookmarkEnd w:id="294"/>
      <w:bookmarkEnd w:id="295"/>
    </w:p>
    <w:p w14:paraId="10DC2712" w14:textId="77777777" w:rsidR="008F5447" w:rsidRDefault="00000000">
      <w:pPr>
        <w:pStyle w:val="3"/>
        <w:ind w:firstLine="562"/>
        <w:rPr>
          <w:rFonts w:hint="eastAsia"/>
        </w:rPr>
      </w:pPr>
      <w:bookmarkStart w:id="296" w:name="_Toc180226637"/>
      <w:bookmarkStart w:id="297" w:name="_Toc456527709"/>
      <w:r>
        <w:rPr>
          <w:rFonts w:hint="eastAsia"/>
        </w:rPr>
        <w:t>危险产生的原因</w:t>
      </w:r>
      <w:bookmarkEnd w:id="296"/>
      <w:bookmarkEnd w:id="297"/>
    </w:p>
    <w:p w14:paraId="68D39210" w14:textId="77777777" w:rsidR="008F5447" w:rsidRDefault="00000000">
      <w:pPr>
        <w:adjustRightInd w:val="0"/>
        <w:rPr>
          <w:rFonts w:hint="eastAsia"/>
        </w:rPr>
      </w:pPr>
      <w:bookmarkStart w:id="298" w:name="_Toc200880752"/>
      <w:bookmarkStart w:id="299" w:name="_Toc171873181"/>
      <w:r>
        <w:rPr>
          <w:rFonts w:hint="eastAsia"/>
        </w:rPr>
        <w:t>1.运行失控与设备故障</w:t>
      </w:r>
      <w:bookmarkEnd w:id="298"/>
      <w:bookmarkEnd w:id="299"/>
    </w:p>
    <w:p w14:paraId="17975651" w14:textId="77777777" w:rsidR="008F5447" w:rsidRDefault="00000000">
      <w:pPr>
        <w:adjustRightInd w:val="0"/>
        <w:rPr>
          <w:rFonts w:hint="eastAsia"/>
        </w:rPr>
      </w:pPr>
      <w:r>
        <w:rPr>
          <w:rFonts w:hint="eastAsia"/>
        </w:rPr>
        <w:t>运行</w:t>
      </w:r>
      <w:proofErr w:type="gramStart"/>
      <w:r>
        <w:rPr>
          <w:rFonts w:hint="eastAsia"/>
        </w:rPr>
        <w:t>失控指</w:t>
      </w:r>
      <w:proofErr w:type="gramEnd"/>
      <w:r>
        <w:rPr>
          <w:rFonts w:hint="eastAsia"/>
        </w:rPr>
        <w:t>的是设施运行过程中偏离或超过了正常的工艺技术条件，出现危险状态。故障是指设备、元件等在运行过程中由于性能低下而不能实现预定功能的现象。在实际中运行失控故障的发生是可能的，故障具有随机性和突发性，故障的发生是一种随机事件；造成故障发生的原因很复杂（如设计、制造、磨损、疲劳、老化、检查和维修保养、人员失误、环境、其它系统的影响等），但故障发生的规律是可知的，通过定期检查、维修保养可使多数故障在预定期间内得到控制（避免或减少）。</w:t>
      </w:r>
    </w:p>
    <w:p w14:paraId="23D7277C" w14:textId="77777777" w:rsidR="008F5447" w:rsidRDefault="00000000">
      <w:pPr>
        <w:adjustRightInd w:val="0"/>
        <w:rPr>
          <w:rFonts w:hint="eastAsia"/>
        </w:rPr>
      </w:pPr>
      <w:bookmarkStart w:id="300" w:name="_Toc200880753"/>
      <w:bookmarkStart w:id="301" w:name="_Toc171873182"/>
      <w:r>
        <w:rPr>
          <w:rFonts w:hint="eastAsia"/>
        </w:rPr>
        <w:t>2.人员失误</w:t>
      </w:r>
      <w:bookmarkEnd w:id="300"/>
      <w:bookmarkEnd w:id="301"/>
    </w:p>
    <w:p w14:paraId="10129385" w14:textId="77777777" w:rsidR="008F5447" w:rsidRDefault="00000000">
      <w:pPr>
        <w:adjustRightInd w:val="0"/>
        <w:rPr>
          <w:rFonts w:hint="eastAsia"/>
        </w:rPr>
      </w:pPr>
      <w:r>
        <w:rPr>
          <w:rFonts w:hint="eastAsia"/>
        </w:rPr>
        <w:t>人员失误泛指不安全行为（指职工在劳动过程中违反劳动纪律、操作程序和方法等具有危险性的做法）中产生不良后果的行为。人员失误在生产过程中是可能发生的，它具有随机性和偶然性，往往是不可预测的意外行为。影响人员失误的因素很多，但发生人员失误的规律和失误率通过大量的观测、统计和分析是可以预测的。</w:t>
      </w:r>
    </w:p>
    <w:p w14:paraId="33B21621" w14:textId="77777777" w:rsidR="008F5447" w:rsidRDefault="00000000">
      <w:pPr>
        <w:adjustRightInd w:val="0"/>
        <w:rPr>
          <w:rFonts w:hint="eastAsia"/>
        </w:rPr>
      </w:pPr>
      <w:bookmarkStart w:id="302" w:name="_Toc200880754"/>
      <w:bookmarkStart w:id="303" w:name="_Toc171873183"/>
      <w:r>
        <w:rPr>
          <w:rFonts w:hint="eastAsia"/>
        </w:rPr>
        <w:t>3.管理缺陷</w:t>
      </w:r>
      <w:bookmarkEnd w:id="302"/>
      <w:bookmarkEnd w:id="303"/>
    </w:p>
    <w:p w14:paraId="5207CE66" w14:textId="77777777" w:rsidR="008F5447" w:rsidRDefault="00000000">
      <w:pPr>
        <w:adjustRightInd w:val="0"/>
        <w:rPr>
          <w:rFonts w:hint="eastAsia"/>
        </w:rPr>
      </w:pPr>
      <w:r>
        <w:rPr>
          <w:rFonts w:hint="eastAsia"/>
        </w:rPr>
        <w:t>安全管理是为了保证及时、有效地实现既定的安全目标，是在预测、分析的基础之上进行的计划、组织、协调、检查等工作，是预防故障和人员失误发生的有效手段，因此管理缺陷是影响运行失控发生的重要因素。</w:t>
      </w:r>
    </w:p>
    <w:p w14:paraId="1085F3CD" w14:textId="77777777" w:rsidR="008F5447" w:rsidRDefault="00000000">
      <w:pPr>
        <w:pStyle w:val="3"/>
        <w:ind w:firstLine="562"/>
        <w:rPr>
          <w:rFonts w:hint="eastAsia"/>
        </w:rPr>
      </w:pPr>
      <w:bookmarkStart w:id="304" w:name="_Toc180226638"/>
      <w:bookmarkStart w:id="305" w:name="_Toc456527710"/>
      <w:r>
        <w:rPr>
          <w:rFonts w:hint="eastAsia"/>
        </w:rPr>
        <w:t>加油站运行过程中危险、有害因素分析</w:t>
      </w:r>
      <w:bookmarkEnd w:id="304"/>
      <w:bookmarkEnd w:id="305"/>
    </w:p>
    <w:p w14:paraId="7DE6C3A7" w14:textId="77777777" w:rsidR="008F5447" w:rsidRDefault="00000000">
      <w:pPr>
        <w:rPr>
          <w:rFonts w:hint="eastAsia"/>
        </w:rPr>
      </w:pPr>
      <w:r>
        <w:rPr>
          <w:rFonts w:hint="eastAsia"/>
        </w:rPr>
        <w:t>本次安全现状评价根据对被评价单位提供的有关资料分析和对现场环境条件的调查，参照《企业职工伤亡事故分类》（</w:t>
      </w:r>
      <w:r>
        <w:t>GB6441-</w:t>
      </w:r>
      <w:r>
        <w:rPr>
          <w:rFonts w:hint="eastAsia"/>
        </w:rPr>
        <w:t>19</w:t>
      </w:r>
      <w:r>
        <w:t>86</w:t>
      </w:r>
      <w:r>
        <w:rPr>
          <w:rFonts w:hint="eastAsia"/>
        </w:rPr>
        <w:t>）中对事故类别的划分方法，将该加油站可能存在的危险有害因素按类别分析如下。</w:t>
      </w:r>
    </w:p>
    <w:p w14:paraId="18ECE91D" w14:textId="77777777" w:rsidR="008F5447" w:rsidRDefault="00000000">
      <w:pPr>
        <w:pStyle w:val="4"/>
        <w:ind w:firstLine="560"/>
        <w:rPr>
          <w:rFonts w:hint="eastAsia"/>
        </w:rPr>
      </w:pPr>
      <w:r>
        <w:rPr>
          <w:rFonts w:hint="eastAsia"/>
        </w:rPr>
        <w:t>卸油过程危险有害因素分析</w:t>
      </w:r>
    </w:p>
    <w:p w14:paraId="53B7B25C" w14:textId="77777777" w:rsidR="008F5447" w:rsidRDefault="00000000">
      <w:pPr>
        <w:rPr>
          <w:rFonts w:hint="eastAsia"/>
        </w:rPr>
      </w:pPr>
      <w:r>
        <w:rPr>
          <w:rFonts w:hint="eastAsia"/>
        </w:rPr>
        <w:t>（1）火灾爆炸</w:t>
      </w:r>
    </w:p>
    <w:p w14:paraId="49424F6F" w14:textId="77777777" w:rsidR="008F5447" w:rsidRDefault="00000000">
      <w:pPr>
        <w:rPr>
          <w:rFonts w:hint="eastAsia"/>
        </w:rPr>
      </w:pPr>
      <w:r>
        <w:rPr>
          <w:rFonts w:hint="eastAsia"/>
        </w:rPr>
        <w:t>汽油、柴油均属于易燃物品，汽油</w:t>
      </w:r>
      <w:proofErr w:type="gramStart"/>
      <w:r>
        <w:rPr>
          <w:rFonts w:hint="eastAsia"/>
        </w:rPr>
        <w:t>蒸气</w:t>
      </w:r>
      <w:proofErr w:type="gramEnd"/>
      <w:r>
        <w:rPr>
          <w:rFonts w:hint="eastAsia"/>
        </w:rPr>
        <w:t>与空气混合物遇到明火、高热容易燃烧爆炸，柴油遇明火、高热或与氧化剂接触有引起燃烧爆炸的危险。</w:t>
      </w:r>
      <w:r>
        <w:rPr>
          <w:rFonts w:hint="eastAsia"/>
        </w:rPr>
        <w:lastRenderedPageBreak/>
        <w:t>在卸油过程中，不可避免会有一定的油气泄漏，</w:t>
      </w:r>
      <w:proofErr w:type="gramStart"/>
      <w:r>
        <w:rPr>
          <w:rFonts w:hint="eastAsia"/>
        </w:rPr>
        <w:t>若现场</w:t>
      </w:r>
      <w:proofErr w:type="gramEnd"/>
      <w:r>
        <w:rPr>
          <w:rFonts w:hint="eastAsia"/>
        </w:rPr>
        <w:t>存在点火源如明火、电气火花、静电、雷击、高温红热物体等，将会造成泄漏的油气与空气混合物发生火灾爆炸，造成严重的事故后果。</w:t>
      </w:r>
    </w:p>
    <w:p w14:paraId="0FEE3144" w14:textId="77777777" w:rsidR="008F5447" w:rsidRDefault="00000000">
      <w:pPr>
        <w:rPr>
          <w:rFonts w:hint="eastAsia"/>
        </w:rPr>
      </w:pPr>
      <w:r>
        <w:rPr>
          <w:rFonts w:hint="eastAsia"/>
        </w:rPr>
        <w:t>若采用敞开式卸油，或卸油管路设置不合理，进油管未向下伸至距罐底小于100mm位置，则在卸油过程中由于汽油入罐冲击作用将造成现场有大量的油气泄漏，火灾爆炸的危险性将大大增加。</w:t>
      </w:r>
    </w:p>
    <w:p w14:paraId="3FE4AC4F" w14:textId="77777777" w:rsidR="008F5447" w:rsidRDefault="00000000">
      <w:pPr>
        <w:rPr>
          <w:rFonts w:hint="eastAsia"/>
        </w:rPr>
      </w:pPr>
      <w:r>
        <w:rPr>
          <w:rFonts w:hint="eastAsia"/>
        </w:rPr>
        <w:t>在卸油过程中，静电的产生和积聚量</w:t>
      </w:r>
      <w:proofErr w:type="gramStart"/>
      <w:r>
        <w:rPr>
          <w:rFonts w:hint="eastAsia"/>
        </w:rPr>
        <w:t>大小与卸油管</w:t>
      </w:r>
      <w:proofErr w:type="gramEnd"/>
      <w:r>
        <w:rPr>
          <w:rFonts w:hint="eastAsia"/>
        </w:rPr>
        <w:t>道内壁粗糙度、流速、温度、杂质含量、油品所通过的过滤网呈正相关，与设备导电性能、环境温度、油品的导电率呈负相关。若卸油流速较大，则可能会与管路摩擦产生较强的静电，达到放电强度时，将会直接引燃油品，造成灾难性的火灾爆炸事故后果。</w:t>
      </w:r>
    </w:p>
    <w:p w14:paraId="42B32BCA" w14:textId="77777777" w:rsidR="008F5447" w:rsidRDefault="00000000">
      <w:pPr>
        <w:rPr>
          <w:rFonts w:hint="eastAsia"/>
        </w:rPr>
      </w:pPr>
      <w:r>
        <w:rPr>
          <w:rFonts w:hint="eastAsia"/>
        </w:rPr>
        <w:t>卸油在傍晚或夜间进行时，加油站可能会使用相应的照明设施，若照明设备采用非防爆电气设备或采用高热源灯具（如碘钨灯），将可能使靠近热源的管线、设备发生火灾，进而引发爆炸事故，造成严重的人员伤亡事故。</w:t>
      </w:r>
    </w:p>
    <w:p w14:paraId="6EA3BD18" w14:textId="77777777" w:rsidR="008F5447" w:rsidRDefault="00000000">
      <w:pPr>
        <w:rPr>
          <w:rFonts w:hint="eastAsia"/>
        </w:rPr>
      </w:pPr>
      <w:r>
        <w:rPr>
          <w:rFonts w:hint="eastAsia"/>
        </w:rPr>
        <w:t>卸油过程中，卸油现场不可避免会有油气散发，</w:t>
      </w:r>
      <w:proofErr w:type="gramStart"/>
      <w:r>
        <w:rPr>
          <w:rFonts w:hint="eastAsia"/>
        </w:rPr>
        <w:t>若现场</w:t>
      </w:r>
      <w:proofErr w:type="gramEnd"/>
      <w:r>
        <w:t>空气湿度大、气压低的阴天或有雾天气</w:t>
      </w:r>
      <w:r>
        <w:rPr>
          <w:rFonts w:hint="eastAsia"/>
        </w:rPr>
        <w:t>，</w:t>
      </w:r>
      <w:r>
        <w:t>由于空气流通差</w:t>
      </w:r>
      <w:r>
        <w:rPr>
          <w:rFonts w:hint="eastAsia"/>
        </w:rPr>
        <w:t>，</w:t>
      </w:r>
      <w:r>
        <w:t>油</w:t>
      </w:r>
      <w:r>
        <w:rPr>
          <w:rFonts w:hint="eastAsia"/>
        </w:rPr>
        <w:t>气</w:t>
      </w:r>
      <w:r>
        <w:t>密度相应增加</w:t>
      </w:r>
      <w:r>
        <w:rPr>
          <w:rFonts w:hint="eastAsia"/>
        </w:rPr>
        <w:t>，人员打手机或其他</w:t>
      </w:r>
      <w:r>
        <w:t>无线电发射机发射出的无线电波（射频电磁辐射）</w:t>
      </w:r>
      <w:r>
        <w:rPr>
          <w:rFonts w:hint="eastAsia"/>
        </w:rPr>
        <w:t>产生射频火花，将会引发油气爆炸，造成严重的事故后果。</w:t>
      </w:r>
    </w:p>
    <w:p w14:paraId="1A9A4452" w14:textId="77777777" w:rsidR="008F5447" w:rsidRDefault="00000000">
      <w:pPr>
        <w:rPr>
          <w:rFonts w:hint="eastAsia"/>
        </w:rPr>
      </w:pPr>
      <w:r>
        <w:rPr>
          <w:rFonts w:hint="eastAsia"/>
        </w:rPr>
        <w:t>（2）车辆伤害</w:t>
      </w:r>
    </w:p>
    <w:p w14:paraId="2B3BC858" w14:textId="77777777" w:rsidR="008F5447" w:rsidRDefault="00000000">
      <w:pPr>
        <w:rPr>
          <w:rFonts w:hint="eastAsia"/>
        </w:rPr>
      </w:pPr>
      <w:r>
        <w:rPr>
          <w:rFonts w:hint="eastAsia"/>
        </w:rPr>
        <w:t>卸油过程中，卸油车辆进入加油站，由于不按规定行驶，从业人员</w:t>
      </w:r>
      <w:proofErr w:type="gramStart"/>
      <w:r>
        <w:rPr>
          <w:rFonts w:hint="eastAsia"/>
        </w:rPr>
        <w:t>若思</w:t>
      </w:r>
      <w:proofErr w:type="gramEnd"/>
      <w:r>
        <w:rPr>
          <w:rFonts w:hint="eastAsia"/>
        </w:rPr>
        <w:t>想不集中、管理不当、卸油场地设计不合理、警示标志不明确等因素都会造成车辆伤害，造成人员伤亡和财产损失。</w:t>
      </w:r>
    </w:p>
    <w:p w14:paraId="2F81A78B" w14:textId="77777777" w:rsidR="008F5447" w:rsidRDefault="00000000">
      <w:pPr>
        <w:rPr>
          <w:rFonts w:hint="eastAsia"/>
        </w:rPr>
      </w:pPr>
      <w:r>
        <w:rPr>
          <w:rFonts w:hint="eastAsia"/>
        </w:rPr>
        <w:t>（3）触电</w:t>
      </w:r>
    </w:p>
    <w:p w14:paraId="1C055597" w14:textId="77777777" w:rsidR="008F5447" w:rsidRDefault="00000000">
      <w:pPr>
        <w:rPr>
          <w:rFonts w:hint="eastAsia"/>
        </w:rPr>
      </w:pPr>
      <w:r>
        <w:rPr>
          <w:rFonts w:hint="eastAsia"/>
        </w:rPr>
        <w:t>加油站若未设置防雷接地设施、防雷接地设施有缺陷或未进行检测，若加油站安全管理存在缺陷，要求在雷雨天进行卸油作业，则作业人员可能受到雷击而伤亡。</w:t>
      </w:r>
    </w:p>
    <w:p w14:paraId="13B15062" w14:textId="77777777" w:rsidR="008F5447" w:rsidRDefault="00000000">
      <w:pPr>
        <w:rPr>
          <w:rFonts w:hint="eastAsia"/>
        </w:rPr>
      </w:pPr>
      <w:r>
        <w:rPr>
          <w:rFonts w:hint="eastAsia"/>
        </w:rPr>
        <w:t>加油站使用的各种用电设备，若电气设备、线路存在缺陷，使用中绝</w:t>
      </w:r>
      <w:r>
        <w:rPr>
          <w:rFonts w:hint="eastAsia"/>
        </w:rPr>
        <w:lastRenderedPageBreak/>
        <w:t>缘损坏漏电，未安装漏电保护设施或损坏，将有可能发生触电危险性。</w:t>
      </w:r>
    </w:p>
    <w:p w14:paraId="146580DE" w14:textId="77777777" w:rsidR="008F5447" w:rsidRDefault="00000000">
      <w:pPr>
        <w:rPr>
          <w:rFonts w:hint="eastAsia"/>
        </w:rPr>
      </w:pPr>
      <w:r>
        <w:rPr>
          <w:rFonts w:hint="eastAsia"/>
        </w:rPr>
        <w:t>（</w:t>
      </w:r>
      <w:r>
        <w:t>4</w:t>
      </w:r>
      <w:r>
        <w:rPr>
          <w:rFonts w:hint="eastAsia"/>
        </w:rPr>
        <w:t>）中毒和窒息</w:t>
      </w:r>
    </w:p>
    <w:p w14:paraId="150D8025" w14:textId="77777777" w:rsidR="008F5447" w:rsidRDefault="00000000">
      <w:pPr>
        <w:rPr>
          <w:rFonts w:hint="eastAsia"/>
        </w:rPr>
      </w:pPr>
      <w:r>
        <w:rPr>
          <w:rFonts w:hint="eastAsia"/>
        </w:rPr>
        <w:t>从汽、柴油的危险特性看出，汽、柴油可引起接触皮炎、油性痤疮。皮肤接触可致急性肾脏损害。吸入其雾滴或液体呛入可引起吸入性肺炎。汽、柴油、废气可引起眼、</w:t>
      </w:r>
      <w:proofErr w:type="gramStart"/>
      <w:r>
        <w:rPr>
          <w:rFonts w:hint="eastAsia"/>
        </w:rPr>
        <w:t>鼻刺激</w:t>
      </w:r>
      <w:proofErr w:type="gramEnd"/>
      <w:r>
        <w:rPr>
          <w:rFonts w:hint="eastAsia"/>
        </w:rPr>
        <w:t>症状，头晕及头痛。</w:t>
      </w:r>
    </w:p>
    <w:p w14:paraId="41F9C776" w14:textId="77777777" w:rsidR="008F5447" w:rsidRDefault="00000000">
      <w:pPr>
        <w:rPr>
          <w:rFonts w:hint="eastAsia"/>
        </w:rPr>
      </w:pPr>
      <w:r>
        <w:rPr>
          <w:rFonts w:hint="eastAsia"/>
        </w:rPr>
        <w:t>卸油中若不慎出现汽、柴油的外泄，其</w:t>
      </w:r>
      <w:proofErr w:type="gramStart"/>
      <w:r>
        <w:rPr>
          <w:rFonts w:hint="eastAsia"/>
        </w:rPr>
        <w:t>蒸气</w:t>
      </w:r>
      <w:proofErr w:type="gramEnd"/>
      <w:r>
        <w:rPr>
          <w:rFonts w:hint="eastAsia"/>
        </w:rPr>
        <w:t>有可能随风四处扩散，而泄漏出来的油液体也可能顺地势四周蔓延。油气密度比空气重，容易滞留在地表、水沟、下水道及坑凹处，并贴着地面流向远处，往往在预感不到的地方造成毒性危害。特别是在</w:t>
      </w:r>
      <w:r>
        <w:t>空气湿度大、气压低的阴天或有雾天气</w:t>
      </w:r>
      <w:r>
        <w:rPr>
          <w:rFonts w:hint="eastAsia"/>
        </w:rPr>
        <w:t>，</w:t>
      </w:r>
      <w:r>
        <w:t>由于空气流通差</w:t>
      </w:r>
      <w:r>
        <w:rPr>
          <w:rFonts w:hint="eastAsia"/>
        </w:rPr>
        <w:t>，</w:t>
      </w:r>
      <w:r>
        <w:t>油</w:t>
      </w:r>
      <w:r>
        <w:rPr>
          <w:rFonts w:hint="eastAsia"/>
        </w:rPr>
        <w:t>气</w:t>
      </w:r>
      <w:r>
        <w:t>密度相应增加</w:t>
      </w:r>
      <w:r>
        <w:rPr>
          <w:rFonts w:hint="eastAsia"/>
        </w:rPr>
        <w:t>，人员在作业场所往往不可预知就发生中毒和窒息事故。</w:t>
      </w:r>
    </w:p>
    <w:p w14:paraId="2665C04D" w14:textId="77777777" w:rsidR="008F5447" w:rsidRDefault="00000000">
      <w:pPr>
        <w:rPr>
          <w:rFonts w:hint="eastAsia"/>
        </w:rPr>
      </w:pPr>
      <w:r>
        <w:rPr>
          <w:rFonts w:hint="eastAsia"/>
        </w:rPr>
        <w:t>若发电机排烟管伸出室外的管子损坏或拆除，在发电机运行过程中大量烟气聚集容易造成人员中毒和窒息。</w:t>
      </w:r>
    </w:p>
    <w:p w14:paraId="288F19EC" w14:textId="77777777" w:rsidR="008F5447" w:rsidRDefault="00000000">
      <w:pPr>
        <w:rPr>
          <w:rFonts w:hint="eastAsia"/>
        </w:rPr>
      </w:pPr>
      <w:r>
        <w:rPr>
          <w:rFonts w:hint="eastAsia"/>
        </w:rPr>
        <w:t>（</w:t>
      </w:r>
      <w:r>
        <w:t>5</w:t>
      </w:r>
      <w:r>
        <w:rPr>
          <w:rFonts w:hint="eastAsia"/>
        </w:rPr>
        <w:t>）高处坠落</w:t>
      </w:r>
    </w:p>
    <w:p w14:paraId="14E2454F" w14:textId="77777777" w:rsidR="008F5447" w:rsidRDefault="00000000">
      <w:pPr>
        <w:rPr>
          <w:rFonts w:hint="eastAsia"/>
        </w:rPr>
      </w:pPr>
      <w:r>
        <w:rPr>
          <w:rFonts w:hint="eastAsia"/>
        </w:rPr>
        <w:t>凡在距离基准面垂直距离为</w:t>
      </w:r>
      <w:r>
        <w:t>2m</w:t>
      </w:r>
      <w:r>
        <w:rPr>
          <w:rFonts w:hint="eastAsia"/>
        </w:rPr>
        <w:t>以上，有可能坠落的高处作业均称为高处作业。</w:t>
      </w:r>
    </w:p>
    <w:p w14:paraId="4789A19E" w14:textId="77777777" w:rsidR="008F5447" w:rsidRDefault="00000000">
      <w:pPr>
        <w:rPr>
          <w:rFonts w:hint="eastAsia"/>
        </w:rPr>
      </w:pPr>
      <w:r>
        <w:rPr>
          <w:rFonts w:hint="eastAsia"/>
        </w:rPr>
        <w:t>加油站工作人员在槽罐车</w:t>
      </w:r>
      <w:proofErr w:type="gramStart"/>
      <w:r>
        <w:rPr>
          <w:rFonts w:hint="eastAsia"/>
        </w:rPr>
        <w:t>顶部量油属于</w:t>
      </w:r>
      <w:proofErr w:type="gramEnd"/>
      <w:r>
        <w:rPr>
          <w:rFonts w:hint="eastAsia"/>
        </w:rPr>
        <w:t>高处作业范畴。如果罐体顶部没有安装护栏，或者是从业人员工作不专心，则有可能发生高处坠落的危险性。</w:t>
      </w:r>
    </w:p>
    <w:p w14:paraId="060A13E7" w14:textId="77777777" w:rsidR="008F5447" w:rsidRDefault="00000000">
      <w:pPr>
        <w:pStyle w:val="4"/>
        <w:ind w:firstLine="560"/>
        <w:rPr>
          <w:rFonts w:hint="eastAsia"/>
        </w:rPr>
      </w:pPr>
      <w:r>
        <w:rPr>
          <w:rFonts w:hint="eastAsia"/>
        </w:rPr>
        <w:t>油品储存过程危险有害因素分析</w:t>
      </w:r>
    </w:p>
    <w:p w14:paraId="4BAA2ECD" w14:textId="77777777" w:rsidR="008F5447" w:rsidRDefault="00000000">
      <w:pPr>
        <w:rPr>
          <w:rFonts w:hint="eastAsia"/>
        </w:rPr>
      </w:pPr>
      <w:r>
        <w:rPr>
          <w:rFonts w:hint="eastAsia"/>
        </w:rPr>
        <w:t>（1）火灾爆炸</w:t>
      </w:r>
    </w:p>
    <w:p w14:paraId="5AD25CEA" w14:textId="77777777" w:rsidR="008F5447" w:rsidRDefault="00000000">
      <w:pPr>
        <w:rPr>
          <w:rFonts w:hint="eastAsia"/>
        </w:rPr>
      </w:pPr>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储存过程中，若油罐内油品充装过满，在高温季节时，油罐很容易因油品体积膨胀而破裂受损，油品发生大量泄漏，泄漏的油料液体将可能顺地势向下流淌，若在下游有点火源的话，将会引起加油站发生火灾甚至爆炸。另外，由于汽油气密度比空气重，在油料泄漏的过程中，油气将会贴着地面顺着地势向下游流淌，增大了火灾、爆炸的不确定性。另外，由于油品充装过满，在高温季节时，油品可能会从通气管口流出而发生油品泄漏，而泄漏的油品将挥发成油</w:t>
      </w:r>
      <w:proofErr w:type="gramStart"/>
      <w:r>
        <w:rPr>
          <w:rFonts w:hint="eastAsia"/>
        </w:rPr>
        <w:t>蒸气</w:t>
      </w:r>
      <w:proofErr w:type="gramEnd"/>
      <w:r>
        <w:rPr>
          <w:rFonts w:hint="eastAsia"/>
        </w:rPr>
        <w:t>与空气的混合物，遇到点火源将发生</w:t>
      </w:r>
      <w:r>
        <w:rPr>
          <w:rFonts w:hint="eastAsia"/>
        </w:rPr>
        <w:lastRenderedPageBreak/>
        <w:t>火灾爆炸，造成严重的事故后果。</w:t>
      </w:r>
    </w:p>
    <w:p w14:paraId="5343732B" w14:textId="77777777" w:rsidR="008F5447" w:rsidRDefault="00000000">
      <w:pPr>
        <w:rPr>
          <w:rFonts w:hint="eastAsia"/>
        </w:rPr>
      </w:pP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Pr>
          <w:rFonts w:hint="eastAsia"/>
        </w:rPr>
        <w:t>油罐未按要求进行防腐处理，在营业过程中，由于罐体腐蚀导致油品泄漏，泄漏的油品或挥发形成的</w:t>
      </w:r>
      <w:proofErr w:type="gramStart"/>
      <w:r>
        <w:rPr>
          <w:rFonts w:hint="eastAsia"/>
        </w:rPr>
        <w:t>蒸气</w:t>
      </w:r>
      <w:proofErr w:type="gramEnd"/>
      <w:r>
        <w:rPr>
          <w:rFonts w:hint="eastAsia"/>
        </w:rPr>
        <w:t>遇到点火源将引发火灾爆炸事故。</w:t>
      </w:r>
    </w:p>
    <w:p w14:paraId="5DA6239E" w14:textId="77777777" w:rsidR="008F5447" w:rsidRDefault="00000000">
      <w:pPr>
        <w:rPr>
          <w:rFonts w:hint="eastAsia"/>
        </w:rPr>
      </w:pPr>
      <w:r>
        <w:fldChar w:fldCharType="begin"/>
      </w:r>
      <w:r>
        <w:instrText xml:space="preserve"> </w:instrText>
      </w:r>
      <w:r>
        <w:rPr>
          <w:rFonts w:hint="eastAsia"/>
        </w:rPr>
        <w:instrText>= 3 \* GB3</w:instrText>
      </w:r>
      <w:r>
        <w:instrText xml:space="preserve"> </w:instrText>
      </w:r>
      <w:r>
        <w:fldChar w:fldCharType="separate"/>
      </w:r>
      <w:r>
        <w:rPr>
          <w:rFonts w:hint="eastAsia"/>
        </w:rPr>
        <w:t>③</w:t>
      </w:r>
      <w:r>
        <w:fldChar w:fldCharType="end"/>
      </w:r>
      <w:r>
        <w:rPr>
          <w:rFonts w:hint="eastAsia"/>
        </w:rPr>
        <w:t>油罐没有按照规范及设计要求采用合格的材料制造或油罐制造过程中有缺陷，油罐的承压强度达不到要求，在油罐外部覆土的压力作用下导致油罐破裂，造成油品大量泄漏，散发出的油</w:t>
      </w:r>
      <w:proofErr w:type="gramStart"/>
      <w:r>
        <w:rPr>
          <w:rFonts w:hint="eastAsia"/>
        </w:rPr>
        <w:t>蒸气</w:t>
      </w:r>
      <w:proofErr w:type="gramEnd"/>
      <w:r>
        <w:rPr>
          <w:rFonts w:hint="eastAsia"/>
        </w:rPr>
        <w:t>遇到点火源将发生火灾爆炸，造成严重的事故后果。</w:t>
      </w:r>
    </w:p>
    <w:p w14:paraId="49B14CEC" w14:textId="77777777" w:rsidR="008F5447" w:rsidRDefault="00000000">
      <w:pPr>
        <w:rPr>
          <w:rFonts w:hint="eastAsia"/>
        </w:rPr>
      </w:pPr>
      <w:r>
        <w:fldChar w:fldCharType="begin"/>
      </w:r>
      <w:r>
        <w:instrText xml:space="preserve"> </w:instrText>
      </w:r>
      <w:r>
        <w:rPr>
          <w:rFonts w:hint="eastAsia"/>
        </w:rPr>
        <w:instrText>= 4 \* GB3</w:instrText>
      </w:r>
      <w:r>
        <w:instrText xml:space="preserve"> </w:instrText>
      </w:r>
      <w:r>
        <w:fldChar w:fldCharType="separate"/>
      </w:r>
      <w:r>
        <w:rPr>
          <w:rFonts w:hint="eastAsia"/>
        </w:rPr>
        <w:t>④</w:t>
      </w:r>
      <w:r>
        <w:fldChar w:fldCharType="end"/>
      </w:r>
      <w:r>
        <w:rPr>
          <w:rFonts w:hint="eastAsia"/>
        </w:rPr>
        <w:t>在雷雨季节时，若加油站未设置防雷接地设施、防雷接地设施有缺陷或未进行检测，可能会发生雷击引发油罐爆炸的恶性事故发生。</w:t>
      </w:r>
    </w:p>
    <w:p w14:paraId="31E0E27C" w14:textId="77777777" w:rsidR="008F5447" w:rsidRDefault="00000000">
      <w:pPr>
        <w:rPr>
          <w:rFonts w:hint="eastAsia"/>
        </w:rPr>
      </w:pPr>
      <w:r>
        <w:fldChar w:fldCharType="begin"/>
      </w:r>
      <w:r>
        <w:instrText xml:space="preserve"> </w:instrText>
      </w:r>
      <w:r>
        <w:rPr>
          <w:rFonts w:hint="eastAsia"/>
        </w:rPr>
        <w:instrText>= 5 \* GB3</w:instrText>
      </w:r>
      <w:r>
        <w:instrText xml:space="preserve"> </w:instrText>
      </w:r>
      <w:r>
        <w:fldChar w:fldCharType="separate"/>
      </w:r>
      <w:r>
        <w:rPr>
          <w:rFonts w:hint="eastAsia"/>
        </w:rPr>
        <w:t>⑤</w:t>
      </w:r>
      <w:r>
        <w:fldChar w:fldCharType="end"/>
      </w:r>
      <w:r>
        <w:rPr>
          <w:rFonts w:hint="eastAsia"/>
        </w:rPr>
        <w:t>在储存过程中，由于密封不好、密封失效以及管路渗漏等原因，造成部分油品挥发而形成油</w:t>
      </w:r>
      <w:proofErr w:type="gramStart"/>
      <w:r>
        <w:rPr>
          <w:rFonts w:hint="eastAsia"/>
        </w:rPr>
        <w:t>蒸气</w:t>
      </w:r>
      <w:proofErr w:type="gramEnd"/>
      <w:r>
        <w:rPr>
          <w:rFonts w:hint="eastAsia"/>
        </w:rPr>
        <w:t>与空气的混合物，遇到点火源可能会造成火灾爆炸事故。</w:t>
      </w:r>
    </w:p>
    <w:p w14:paraId="1B5D8657" w14:textId="77777777" w:rsidR="008F5447" w:rsidRDefault="00000000">
      <w:pPr>
        <w:rPr>
          <w:rFonts w:hint="eastAsia"/>
        </w:rPr>
      </w:pPr>
      <w:r>
        <w:fldChar w:fldCharType="begin"/>
      </w:r>
      <w:r>
        <w:instrText xml:space="preserve"> </w:instrText>
      </w:r>
      <w:r>
        <w:rPr>
          <w:rFonts w:hint="eastAsia"/>
        </w:rPr>
        <w:instrText>= 6 \* GB3</w:instrText>
      </w:r>
      <w:r>
        <w:instrText xml:space="preserve"> </w:instrText>
      </w:r>
      <w:r>
        <w:fldChar w:fldCharType="separate"/>
      </w:r>
      <w:r>
        <w:rPr>
          <w:rFonts w:hint="eastAsia"/>
        </w:rPr>
        <w:t>⑥</w:t>
      </w:r>
      <w:r>
        <w:fldChar w:fldCharType="end"/>
      </w:r>
      <w:r>
        <w:rPr>
          <w:rFonts w:hint="eastAsia"/>
        </w:rPr>
        <w:t>油罐没有按照要求设置通气管，在高温季节时，油罐很容易因油品体积膨胀而破裂受损，油品发生大量泄漏，泄漏的油品及</w:t>
      </w:r>
      <w:proofErr w:type="gramStart"/>
      <w:r>
        <w:rPr>
          <w:rFonts w:hint="eastAsia"/>
        </w:rPr>
        <w:t>蒸气</w:t>
      </w:r>
      <w:proofErr w:type="gramEnd"/>
      <w:r>
        <w:rPr>
          <w:rFonts w:hint="eastAsia"/>
        </w:rPr>
        <w:t>遇到点火源将导致火灾爆炸事故，造成严重的事故后果。</w:t>
      </w:r>
    </w:p>
    <w:p w14:paraId="6DF78288" w14:textId="77777777" w:rsidR="008F5447" w:rsidRDefault="00000000">
      <w:pPr>
        <w:rPr>
          <w:rFonts w:hint="eastAsia"/>
        </w:rPr>
      </w:pPr>
      <w:r>
        <w:fldChar w:fldCharType="begin"/>
      </w:r>
      <w:r>
        <w:instrText xml:space="preserve"> </w:instrText>
      </w:r>
      <w:r>
        <w:rPr>
          <w:rFonts w:hint="eastAsia"/>
        </w:rPr>
        <w:instrText>= 7 \* GB3</w:instrText>
      </w:r>
      <w:r>
        <w:instrText xml:space="preserve"> </w:instrText>
      </w:r>
      <w:r>
        <w:fldChar w:fldCharType="separate"/>
      </w:r>
      <w:r>
        <w:rPr>
          <w:rFonts w:hint="eastAsia"/>
        </w:rPr>
        <w:t>⑦</w:t>
      </w:r>
      <w:r>
        <w:fldChar w:fldCharType="end"/>
      </w:r>
      <w:r>
        <w:rPr>
          <w:rFonts w:hint="eastAsia"/>
        </w:rPr>
        <w:t>油罐通气管口没有按要求设置阻火器，油</w:t>
      </w:r>
      <w:proofErr w:type="gramStart"/>
      <w:r>
        <w:rPr>
          <w:rFonts w:hint="eastAsia"/>
        </w:rPr>
        <w:t>蒸气</w:t>
      </w:r>
      <w:proofErr w:type="gramEnd"/>
      <w:r>
        <w:rPr>
          <w:rFonts w:hint="eastAsia"/>
        </w:rPr>
        <w:t>将通过通气管口不断挥发，遇到点火源将发生火灾事故，若通气管口距离地面高度太低，通气管口发生火灾后，火焰将可能顺着通气管口回燃至储罐内，造成油罐爆炸的恶性事故，导致重大人员伤亡。</w:t>
      </w:r>
    </w:p>
    <w:p w14:paraId="4B578DD2" w14:textId="77777777" w:rsidR="008F5447" w:rsidRDefault="00000000">
      <w:pPr>
        <w:rPr>
          <w:rFonts w:hint="eastAsia"/>
        </w:rPr>
      </w:pPr>
      <w:r>
        <w:rPr>
          <w:rFonts w:hint="eastAsia"/>
        </w:rPr>
        <w:t>（</w:t>
      </w:r>
      <w:r>
        <w:t>2</w:t>
      </w:r>
      <w:r>
        <w:rPr>
          <w:rFonts w:hint="eastAsia"/>
        </w:rPr>
        <w:t>）中毒和窒息</w:t>
      </w:r>
    </w:p>
    <w:p w14:paraId="78E89936" w14:textId="77777777" w:rsidR="008F5447" w:rsidRDefault="00000000">
      <w:pPr>
        <w:rPr>
          <w:rFonts w:hint="eastAsia"/>
        </w:rPr>
      </w:pPr>
      <w:r>
        <w:rPr>
          <w:rFonts w:hint="eastAsia"/>
        </w:rPr>
        <w:t>如前所述，在油品储存过程中主要是油品发生大量泄漏后，从业人员接触或吸入而造成人员中毒和窒息。</w:t>
      </w:r>
    </w:p>
    <w:p w14:paraId="0E4AAA5A" w14:textId="77777777" w:rsidR="008F5447" w:rsidRDefault="00000000">
      <w:pPr>
        <w:rPr>
          <w:rFonts w:hint="eastAsia"/>
        </w:rPr>
      </w:pPr>
      <w:r>
        <w:rPr>
          <w:rFonts w:hint="eastAsia"/>
        </w:rPr>
        <w:t>（</w:t>
      </w:r>
      <w:r>
        <w:t>3</w:t>
      </w:r>
      <w:r>
        <w:rPr>
          <w:rFonts w:hint="eastAsia"/>
        </w:rPr>
        <w:t>）静电危险性</w:t>
      </w:r>
    </w:p>
    <w:p w14:paraId="6175EA60" w14:textId="77777777" w:rsidR="008F5447" w:rsidRDefault="00000000">
      <w:pPr>
        <w:rPr>
          <w:rFonts w:hint="eastAsia"/>
        </w:rPr>
      </w:pPr>
      <w:r>
        <w:rPr>
          <w:rFonts w:hint="eastAsia"/>
        </w:rPr>
        <w:t>产生静电的原因主要有摩擦、压电效应、感应起电、吸附带电等，油品在收发、运转、移动过程中，油分子之间、油与输油管壁之间、油输入体之间、油与空气之间、油与其它物体之间等，都存在着相对的摩擦，便产生了静电，从而引发火灾爆炸事故。要防止静电积聚在油罐、管线和油泵，就必须有良好的静电接地装置，并根据情况结成通路，</w:t>
      </w:r>
      <w:proofErr w:type="gramStart"/>
      <w:r>
        <w:rPr>
          <w:rFonts w:hint="eastAsia"/>
        </w:rPr>
        <w:t>不</w:t>
      </w:r>
      <w:proofErr w:type="gramEnd"/>
      <w:r>
        <w:rPr>
          <w:rFonts w:hint="eastAsia"/>
        </w:rPr>
        <w:t>准将静电接</w:t>
      </w:r>
      <w:r>
        <w:rPr>
          <w:rFonts w:hint="eastAsia"/>
        </w:rPr>
        <w:lastRenderedPageBreak/>
        <w:t>地与其他接地连在一起。</w:t>
      </w:r>
    </w:p>
    <w:p w14:paraId="03AD611C" w14:textId="77777777" w:rsidR="008F5447" w:rsidRDefault="00000000">
      <w:pPr>
        <w:rPr>
          <w:rFonts w:hint="eastAsia"/>
        </w:rPr>
      </w:pPr>
      <w:r>
        <w:rPr>
          <w:rFonts w:hint="eastAsia"/>
        </w:rPr>
        <w:t>（</w:t>
      </w:r>
      <w:r>
        <w:t>4</w:t>
      </w:r>
      <w:r>
        <w:rPr>
          <w:rFonts w:hint="eastAsia"/>
        </w:rPr>
        <w:t>）雷击损坏危险性</w:t>
      </w:r>
    </w:p>
    <w:p w14:paraId="2D7328CB" w14:textId="77777777" w:rsidR="008F5447" w:rsidRDefault="00000000">
      <w:pPr>
        <w:rPr>
          <w:rFonts w:hint="eastAsia"/>
        </w:rPr>
      </w:pPr>
      <w:r>
        <w:rPr>
          <w:rFonts w:hint="eastAsia"/>
        </w:rPr>
        <w:t>防雷设备选型、安装不当或缺陷会因雷击而引起火灾爆炸事故，油站若防雷设施设计或管理不当，也有发生雷击破坏的危险性。</w:t>
      </w:r>
    </w:p>
    <w:p w14:paraId="35F0C15F" w14:textId="77777777" w:rsidR="008F5447" w:rsidRDefault="00000000">
      <w:pPr>
        <w:rPr>
          <w:rFonts w:hint="eastAsia"/>
        </w:rPr>
      </w:pPr>
      <w:r>
        <w:rPr>
          <w:rFonts w:hint="eastAsia"/>
        </w:rPr>
        <w:t>（</w:t>
      </w:r>
      <w:r>
        <w:t>5</w:t>
      </w:r>
      <w:r>
        <w:rPr>
          <w:rFonts w:hint="eastAsia"/>
        </w:rPr>
        <w:t>）高处坠落</w:t>
      </w:r>
    </w:p>
    <w:p w14:paraId="70373A3E" w14:textId="77777777" w:rsidR="008F5447" w:rsidRDefault="00000000">
      <w:pPr>
        <w:rPr>
          <w:rFonts w:hint="eastAsia"/>
        </w:rPr>
      </w:pPr>
      <w:r>
        <w:rPr>
          <w:rFonts w:hint="eastAsia"/>
        </w:rPr>
        <w:t>凡在距离基准面垂直距离为</w:t>
      </w:r>
      <w:r>
        <w:t>2m</w:t>
      </w:r>
      <w:r>
        <w:rPr>
          <w:rFonts w:hint="eastAsia"/>
        </w:rPr>
        <w:t>以上，有可能坠落的高处作业均称为高处作业。</w:t>
      </w:r>
    </w:p>
    <w:p w14:paraId="11C24979" w14:textId="77777777" w:rsidR="008F5447" w:rsidRDefault="00000000">
      <w:pPr>
        <w:rPr>
          <w:rFonts w:hint="eastAsia"/>
        </w:rPr>
      </w:pPr>
      <w:r>
        <w:rPr>
          <w:rFonts w:hint="eastAsia"/>
        </w:rPr>
        <w:t>加油站工作人员在对油罐阻火器进行检（维）</w:t>
      </w:r>
      <w:proofErr w:type="gramStart"/>
      <w:r>
        <w:rPr>
          <w:rFonts w:hint="eastAsia"/>
        </w:rPr>
        <w:t>修属于</w:t>
      </w:r>
      <w:proofErr w:type="gramEnd"/>
      <w:r>
        <w:rPr>
          <w:rFonts w:hint="eastAsia"/>
        </w:rPr>
        <w:t>高处作业范畴。如果没有安装防护设施或者防护设施有缺陷，或者是从业人员工作不专心，则有可能发生高处坠落的危险性。</w:t>
      </w:r>
    </w:p>
    <w:p w14:paraId="65895EA0" w14:textId="77777777" w:rsidR="008F5447" w:rsidRDefault="00000000">
      <w:pPr>
        <w:pStyle w:val="4"/>
        <w:ind w:firstLine="560"/>
        <w:rPr>
          <w:rFonts w:hint="eastAsia"/>
        </w:rPr>
      </w:pPr>
      <w:r>
        <w:rPr>
          <w:rFonts w:hint="eastAsia"/>
        </w:rPr>
        <w:t>加油过程危险有害因素分析</w:t>
      </w:r>
    </w:p>
    <w:p w14:paraId="62001EC1" w14:textId="77777777" w:rsidR="008F5447" w:rsidRDefault="00000000">
      <w:pPr>
        <w:rPr>
          <w:rFonts w:hint="eastAsia"/>
        </w:rPr>
      </w:pPr>
      <w:r>
        <w:rPr>
          <w:rFonts w:hint="eastAsia"/>
        </w:rPr>
        <w:t>（1）火灾爆炸</w:t>
      </w:r>
    </w:p>
    <w:p w14:paraId="39A8AAE7" w14:textId="77777777" w:rsidR="008F5447" w:rsidRDefault="00000000">
      <w:pPr>
        <w:rPr>
          <w:rFonts w:hint="eastAsia"/>
        </w:rPr>
      </w:pPr>
      <w:r>
        <w:rPr>
          <w:rFonts w:hint="eastAsia"/>
        </w:rPr>
        <w:t>加油过程中，现场可能会形成油气与空气形成的混合物，</w:t>
      </w:r>
      <w:proofErr w:type="gramStart"/>
      <w:r>
        <w:rPr>
          <w:rFonts w:hint="eastAsia"/>
        </w:rPr>
        <w:t>若现场</w:t>
      </w:r>
      <w:proofErr w:type="gramEnd"/>
      <w:r>
        <w:rPr>
          <w:rFonts w:hint="eastAsia"/>
        </w:rPr>
        <w:t>存在点火源如明火、电气火花、静电、雷击、高温红热物体等，将会造成泄漏的油气与空气混和物发生火灾爆炸，造成严重的事故后果。</w:t>
      </w:r>
    </w:p>
    <w:p w14:paraId="16B14320" w14:textId="77777777" w:rsidR="008F5447" w:rsidRDefault="00000000">
      <w:pPr>
        <w:rPr>
          <w:rFonts w:hint="eastAsia"/>
        </w:rPr>
      </w:pPr>
      <w:r>
        <w:rPr>
          <w:rFonts w:hint="eastAsia"/>
        </w:rPr>
        <w:t>加油过程中，若加油流速过大，产生的静电发生放电将会引起火灾爆炸事故。</w:t>
      </w:r>
    </w:p>
    <w:p w14:paraId="2968E8FC" w14:textId="77777777" w:rsidR="008F5447" w:rsidRDefault="00000000">
      <w:pPr>
        <w:rPr>
          <w:rFonts w:hint="eastAsia"/>
        </w:rPr>
      </w:pPr>
      <w:r>
        <w:rPr>
          <w:rFonts w:hint="eastAsia"/>
        </w:rPr>
        <w:t>由于加油站现场管理不严，可能出现违反操作规程向塑料桶加油的现象，而往塑料桶内加油将产生的大量的静电，同时在加注过程中现场肯定会有大量的油</w:t>
      </w:r>
      <w:proofErr w:type="gramStart"/>
      <w:r>
        <w:rPr>
          <w:rFonts w:hint="eastAsia"/>
        </w:rPr>
        <w:t>蒸气</w:t>
      </w:r>
      <w:proofErr w:type="gramEnd"/>
      <w:r>
        <w:rPr>
          <w:rFonts w:hint="eastAsia"/>
        </w:rPr>
        <w:t>，若产生静电放电则会产生灾难性的后果。</w:t>
      </w:r>
    </w:p>
    <w:p w14:paraId="38BED487" w14:textId="77777777" w:rsidR="008F5447" w:rsidRDefault="00000000">
      <w:pPr>
        <w:rPr>
          <w:rFonts w:hint="eastAsia"/>
        </w:rPr>
      </w:pPr>
      <w:r>
        <w:rPr>
          <w:rFonts w:hint="eastAsia"/>
        </w:rPr>
        <w:t>加油过程中，加油现场不可避免会有油气散发，</w:t>
      </w:r>
      <w:proofErr w:type="gramStart"/>
      <w:r>
        <w:rPr>
          <w:rFonts w:hint="eastAsia"/>
        </w:rPr>
        <w:t>若现场</w:t>
      </w:r>
      <w:proofErr w:type="gramEnd"/>
      <w:r>
        <w:t>空气湿度大、气压低的阴天或有雾天气</w:t>
      </w:r>
      <w:r>
        <w:rPr>
          <w:rFonts w:hint="eastAsia"/>
        </w:rPr>
        <w:t>，</w:t>
      </w:r>
      <w:r>
        <w:t>由于空气流通差</w:t>
      </w:r>
      <w:r>
        <w:rPr>
          <w:rFonts w:hint="eastAsia"/>
        </w:rPr>
        <w:t>，</w:t>
      </w:r>
      <w:r>
        <w:t>油</w:t>
      </w:r>
      <w:r>
        <w:rPr>
          <w:rFonts w:hint="eastAsia"/>
        </w:rPr>
        <w:t>气</w:t>
      </w:r>
      <w:r>
        <w:t>密度相应增加</w:t>
      </w:r>
      <w:r>
        <w:rPr>
          <w:rFonts w:hint="eastAsia"/>
        </w:rPr>
        <w:t>，人员打手机或其他</w:t>
      </w:r>
      <w:r>
        <w:t>无线电发射机发射出的无线电波（射频电磁辐射）</w:t>
      </w:r>
      <w:r>
        <w:rPr>
          <w:rFonts w:hint="eastAsia"/>
        </w:rPr>
        <w:t>产生射频火花，将会引发油气爆炸，造成严重的事故后果。</w:t>
      </w:r>
    </w:p>
    <w:p w14:paraId="0BEC15BD" w14:textId="77777777" w:rsidR="008F5447" w:rsidRDefault="00000000">
      <w:pPr>
        <w:rPr>
          <w:rFonts w:hint="eastAsia"/>
        </w:rPr>
      </w:pPr>
      <w:r>
        <w:rPr>
          <w:rFonts w:hint="eastAsia"/>
        </w:rPr>
        <w:t>（2）车辆伤害</w:t>
      </w:r>
    </w:p>
    <w:p w14:paraId="7B0AAD34" w14:textId="77777777" w:rsidR="008F5447" w:rsidRDefault="00000000">
      <w:pPr>
        <w:rPr>
          <w:rFonts w:hint="eastAsia"/>
        </w:rPr>
      </w:pPr>
      <w:r>
        <w:rPr>
          <w:rFonts w:hint="eastAsia"/>
        </w:rPr>
        <w:t>加油过程中，加油车辆进入加油站，由于不按规定行驶，从业人员</w:t>
      </w:r>
      <w:proofErr w:type="gramStart"/>
      <w:r>
        <w:rPr>
          <w:rFonts w:hint="eastAsia"/>
        </w:rPr>
        <w:t>若思</w:t>
      </w:r>
      <w:proofErr w:type="gramEnd"/>
      <w:r>
        <w:rPr>
          <w:rFonts w:hint="eastAsia"/>
        </w:rPr>
        <w:t>想不集中、管理不当、加油场地设计不合理、警示标志不明确等因素都会造成车辆伤害，造成人员伤亡和财产损失。</w:t>
      </w:r>
    </w:p>
    <w:p w14:paraId="63A390E9" w14:textId="77777777" w:rsidR="008F5447" w:rsidRDefault="00000000">
      <w:pPr>
        <w:rPr>
          <w:rFonts w:hint="eastAsia"/>
        </w:rPr>
      </w:pPr>
      <w:r>
        <w:rPr>
          <w:rFonts w:hint="eastAsia"/>
        </w:rPr>
        <w:lastRenderedPageBreak/>
        <w:t>（3）触电</w:t>
      </w:r>
    </w:p>
    <w:p w14:paraId="14FB1F93" w14:textId="77777777" w:rsidR="008F5447" w:rsidRDefault="00000000">
      <w:pPr>
        <w:rPr>
          <w:rFonts w:hint="eastAsia"/>
        </w:rPr>
      </w:pPr>
      <w:r>
        <w:rPr>
          <w:rFonts w:hint="eastAsia"/>
        </w:rPr>
        <w:t>加油站未设置防雷接地设施、防雷接地设施有缺陷或未进行检测，在雷雨天进行加油作业时，作业人员可能受到雷击而伤亡。</w:t>
      </w:r>
    </w:p>
    <w:p w14:paraId="00F71795" w14:textId="77777777" w:rsidR="008F5447" w:rsidRDefault="00000000">
      <w:pPr>
        <w:rPr>
          <w:rFonts w:hint="eastAsia"/>
        </w:rPr>
      </w:pPr>
      <w:r>
        <w:rPr>
          <w:rFonts w:hint="eastAsia"/>
        </w:rPr>
        <w:t>在傍晚或夜间进行加油作业时，加油站将使用相应的照明设施，若照明电气设备、线路存在缺陷，使用中绝缘损坏漏电，未安装漏电保护设施或损坏，将有可能发生触电危险性。</w:t>
      </w:r>
    </w:p>
    <w:p w14:paraId="2250660E" w14:textId="77777777" w:rsidR="008F5447" w:rsidRDefault="00000000">
      <w:pPr>
        <w:rPr>
          <w:rFonts w:hint="eastAsia"/>
        </w:rPr>
      </w:pPr>
      <w:r>
        <w:rPr>
          <w:rFonts w:hint="eastAsia"/>
        </w:rPr>
        <w:t>若加油机电气设备、线路老化或线路存在缺陷导致加油机意外带电，将可能导致作业人员触电伤亡。</w:t>
      </w:r>
    </w:p>
    <w:p w14:paraId="0167E009" w14:textId="77777777" w:rsidR="008F5447" w:rsidRDefault="00000000">
      <w:pPr>
        <w:rPr>
          <w:rFonts w:hint="eastAsia"/>
        </w:rPr>
      </w:pPr>
      <w:r>
        <w:rPr>
          <w:rFonts w:hint="eastAsia"/>
        </w:rPr>
        <w:t>（4）机械伤害</w:t>
      </w:r>
    </w:p>
    <w:p w14:paraId="090A7A0C" w14:textId="77777777" w:rsidR="008F5447" w:rsidRDefault="00000000">
      <w:pPr>
        <w:rPr>
          <w:rFonts w:hint="eastAsia"/>
        </w:rPr>
      </w:pPr>
      <w:r>
        <w:rPr>
          <w:rFonts w:hint="eastAsia"/>
        </w:rPr>
        <w:t>对于发电机，在对发电机拆盖检修后未及时恢复，或违章作业，人体接触运转件部件将有可能发生机械伤害。</w:t>
      </w:r>
    </w:p>
    <w:p w14:paraId="71F8E61A" w14:textId="77777777" w:rsidR="008F5447" w:rsidRDefault="00000000">
      <w:pPr>
        <w:rPr>
          <w:rFonts w:hint="eastAsia"/>
        </w:rPr>
      </w:pPr>
      <w:r>
        <w:rPr>
          <w:rFonts w:hint="eastAsia"/>
        </w:rPr>
        <w:t>（5）中毒和窒息</w:t>
      </w:r>
    </w:p>
    <w:p w14:paraId="74A068EE" w14:textId="77777777" w:rsidR="008F5447" w:rsidRDefault="00000000">
      <w:pPr>
        <w:rPr>
          <w:rFonts w:hint="eastAsia"/>
        </w:rPr>
      </w:pPr>
      <w:r>
        <w:rPr>
          <w:rFonts w:hint="eastAsia"/>
        </w:rPr>
        <w:t>如前所述，在加油过程中主要是油品发生操作失误而导致油品大量泄漏后，从业人员接触或吸入而造成人员中毒和窒息。</w:t>
      </w:r>
    </w:p>
    <w:p w14:paraId="48E66B78" w14:textId="77777777" w:rsidR="008F5447" w:rsidRDefault="00000000">
      <w:pPr>
        <w:rPr>
          <w:rFonts w:hint="eastAsia"/>
        </w:rPr>
      </w:pPr>
      <w:r>
        <w:rPr>
          <w:rFonts w:hint="eastAsia"/>
        </w:rPr>
        <w:t>（6）坍塌</w:t>
      </w:r>
    </w:p>
    <w:p w14:paraId="4AB5C1EB" w14:textId="77777777" w:rsidR="008F5447" w:rsidRDefault="00000000">
      <w:pPr>
        <w:rPr>
          <w:rFonts w:hint="eastAsia"/>
        </w:rPr>
      </w:pPr>
      <w:r>
        <w:rPr>
          <w:rFonts w:hint="eastAsia"/>
        </w:rPr>
        <w:t>该加油站罩棚采用网架结构，若有使用过程中不按要求定期进行全面防腐维修，网架结构可能出现断裂垮塌，造成群死群伤的严重后果。</w:t>
      </w:r>
    </w:p>
    <w:p w14:paraId="39DD40B8" w14:textId="77777777" w:rsidR="008F5447" w:rsidRDefault="00000000">
      <w:pPr>
        <w:pStyle w:val="4"/>
        <w:ind w:firstLine="560"/>
        <w:rPr>
          <w:rFonts w:hint="eastAsia"/>
        </w:rPr>
      </w:pPr>
      <w:r>
        <w:rPr>
          <w:rFonts w:hint="eastAsia"/>
        </w:rPr>
        <w:t>配电装置危险有害因素分析</w:t>
      </w:r>
    </w:p>
    <w:p w14:paraId="78089F58" w14:textId="77777777" w:rsidR="008F5447" w:rsidRDefault="00000000">
      <w:pPr>
        <w:rPr>
          <w:rFonts w:hint="eastAsia"/>
        </w:rPr>
      </w:pPr>
      <w:r>
        <w:rPr>
          <w:rFonts w:hint="eastAsia"/>
        </w:rPr>
        <w:t>（1）触电</w:t>
      </w:r>
    </w:p>
    <w:p w14:paraId="7DD5DE43" w14:textId="77777777" w:rsidR="008F5447" w:rsidRDefault="00000000">
      <w:pPr>
        <w:rPr>
          <w:rFonts w:hint="eastAsia"/>
        </w:rPr>
      </w:pPr>
      <w:r>
        <w:rPr>
          <w:rFonts w:hint="eastAsia"/>
        </w:rPr>
        <w:t>电气线路使用时间过长发生老化，造成绝缘失效或电气设备线路绝缘损坏、线路短路，或者没有按规定设置漏电保护器或损坏，从业人员接触带电物体导致触电。</w:t>
      </w:r>
    </w:p>
    <w:p w14:paraId="10BCB4BE" w14:textId="77777777" w:rsidR="008F5447" w:rsidRDefault="00000000">
      <w:pPr>
        <w:rPr>
          <w:rFonts w:hint="eastAsia"/>
        </w:rPr>
      </w:pPr>
      <w:r>
        <w:rPr>
          <w:rFonts w:hint="eastAsia"/>
        </w:rPr>
        <w:t>作业人员违章作业，停送电失误可能导致触电事故发生。</w:t>
      </w:r>
    </w:p>
    <w:p w14:paraId="326E8F00" w14:textId="77777777" w:rsidR="008F5447" w:rsidRDefault="00000000">
      <w:pPr>
        <w:rPr>
          <w:rFonts w:hint="eastAsia"/>
        </w:rPr>
      </w:pPr>
      <w:r>
        <w:rPr>
          <w:rFonts w:hint="eastAsia"/>
        </w:rPr>
        <w:t>加油站未设置防雷接地设施、防雷接地设施有缺陷或未进行检测，则作业人员可能受到雷击而伤亡。</w:t>
      </w:r>
    </w:p>
    <w:p w14:paraId="5670D2C2" w14:textId="77777777" w:rsidR="008F5447" w:rsidRDefault="00000000">
      <w:pPr>
        <w:rPr>
          <w:rFonts w:hint="eastAsia"/>
        </w:rPr>
      </w:pPr>
      <w:bookmarkStart w:id="306" w:name="_Hlk124355159"/>
      <w:r>
        <w:rPr>
          <w:rFonts w:hint="eastAsia"/>
        </w:rPr>
        <w:t>（2）火灾</w:t>
      </w:r>
    </w:p>
    <w:bookmarkEnd w:id="306"/>
    <w:p w14:paraId="41523B90" w14:textId="77777777" w:rsidR="008F5447" w:rsidRDefault="00000000">
      <w:pPr>
        <w:rPr>
          <w:rFonts w:hint="eastAsia"/>
        </w:rPr>
      </w:pPr>
      <w:r>
        <w:rPr>
          <w:rFonts w:hint="eastAsia"/>
        </w:rPr>
        <w:t>电气线路发生短路时造成火灾。</w:t>
      </w:r>
    </w:p>
    <w:p w14:paraId="0AC3CA0C" w14:textId="77777777" w:rsidR="008F5447" w:rsidRDefault="00000000">
      <w:pPr>
        <w:rPr>
          <w:rFonts w:hint="eastAsia"/>
        </w:rPr>
      </w:pPr>
      <w:r>
        <w:rPr>
          <w:rFonts w:hint="eastAsia"/>
        </w:rPr>
        <w:t>线路、电气设备超载运行导致绝缘材料受热起火。</w:t>
      </w:r>
    </w:p>
    <w:p w14:paraId="142AF3D2" w14:textId="77777777" w:rsidR="008F5447" w:rsidRDefault="00000000">
      <w:pPr>
        <w:rPr>
          <w:rFonts w:hint="eastAsia"/>
        </w:rPr>
      </w:pPr>
      <w:r>
        <w:rPr>
          <w:rFonts w:hint="eastAsia"/>
        </w:rPr>
        <w:lastRenderedPageBreak/>
        <w:t>照明灯泡过于靠近易燃物易引起火灾。</w:t>
      </w:r>
    </w:p>
    <w:p w14:paraId="4ED88160" w14:textId="77777777" w:rsidR="008F5447" w:rsidRDefault="00000000">
      <w:pPr>
        <w:rPr>
          <w:rFonts w:hint="eastAsia"/>
        </w:rPr>
      </w:pPr>
      <w:r>
        <w:rPr>
          <w:rFonts w:hint="eastAsia"/>
        </w:rPr>
        <w:t>发电机等设备周边存放易燃物质。</w:t>
      </w:r>
    </w:p>
    <w:p w14:paraId="62E821A8" w14:textId="77777777" w:rsidR="008F5447" w:rsidRDefault="00000000">
      <w:pPr>
        <w:rPr>
          <w:rFonts w:hint="eastAsia"/>
        </w:rPr>
      </w:pPr>
      <w:r>
        <w:rPr>
          <w:rFonts w:hint="eastAsia"/>
        </w:rPr>
        <w:t>（</w:t>
      </w:r>
      <w:r>
        <w:t>3</w:t>
      </w:r>
      <w:r>
        <w:rPr>
          <w:rFonts w:hint="eastAsia"/>
        </w:rPr>
        <w:t>）中毒和窒息</w:t>
      </w:r>
    </w:p>
    <w:p w14:paraId="7E600571" w14:textId="77777777" w:rsidR="008F5447" w:rsidRDefault="00000000">
      <w:pPr>
        <w:rPr>
          <w:rFonts w:hint="eastAsia"/>
        </w:rPr>
      </w:pPr>
      <w:r>
        <w:rPr>
          <w:rFonts w:hint="eastAsia"/>
        </w:rPr>
        <w:t>若发电机排烟管破损，在发电机运行过程中大量烟气聚集容易造成人员中毒和窒息。</w:t>
      </w:r>
    </w:p>
    <w:p w14:paraId="44BDB0F8" w14:textId="77777777" w:rsidR="008F5447" w:rsidRDefault="00000000">
      <w:pPr>
        <w:pStyle w:val="4"/>
        <w:ind w:firstLine="560"/>
        <w:rPr>
          <w:rFonts w:hint="eastAsia"/>
        </w:rPr>
      </w:pPr>
      <w:r>
        <w:rPr>
          <w:rFonts w:hint="eastAsia"/>
        </w:rPr>
        <w:t>检、维修过程危险有害因素分析</w:t>
      </w:r>
    </w:p>
    <w:p w14:paraId="3C3AE9BE" w14:textId="77777777" w:rsidR="008F5447" w:rsidRDefault="00000000">
      <w:pPr>
        <w:rPr>
          <w:rFonts w:hint="eastAsia"/>
        </w:rPr>
      </w:pPr>
      <w:r>
        <w:rPr>
          <w:rFonts w:hint="eastAsia"/>
        </w:rPr>
        <w:t>（1）火灾爆炸</w:t>
      </w:r>
    </w:p>
    <w:p w14:paraId="3B25FB16" w14:textId="77777777" w:rsidR="008F5447" w:rsidRDefault="00000000">
      <w:pPr>
        <w:rPr>
          <w:rFonts w:hint="eastAsia"/>
        </w:rPr>
      </w:pPr>
      <w:r>
        <w:rPr>
          <w:rFonts w:hint="eastAsia"/>
        </w:rPr>
        <w:t>加油站在进行油罐检修作业时，若在进入受限空间作业前没有进行置换、置换不彻底或采用纯氧进行置换，在检修过程中由于电焊、火星等会导致罐内的混合气体发生爆炸，造成严重的人员伤亡事故。</w:t>
      </w:r>
    </w:p>
    <w:p w14:paraId="3B1E4566" w14:textId="77777777" w:rsidR="008F5447" w:rsidRDefault="00000000">
      <w:pPr>
        <w:rPr>
          <w:rFonts w:hint="eastAsia"/>
        </w:rPr>
      </w:pPr>
      <w:r>
        <w:rPr>
          <w:rFonts w:hint="eastAsia"/>
        </w:rPr>
        <w:t>（2）触电</w:t>
      </w:r>
    </w:p>
    <w:p w14:paraId="13591BB2" w14:textId="77777777" w:rsidR="008F5447" w:rsidRDefault="00000000">
      <w:pPr>
        <w:rPr>
          <w:rFonts w:hint="eastAsia"/>
        </w:rPr>
      </w:pPr>
      <w:r>
        <w:rPr>
          <w:rFonts w:hint="eastAsia"/>
        </w:rPr>
        <w:t>如果电气设备、线路存在缺陷，检修中绝缘损坏漏电，未安装漏电保护设施或损坏，检修作业安全距离不够，作业人员接触带电物体或设备将导致触电事故发生。</w:t>
      </w:r>
    </w:p>
    <w:p w14:paraId="5C8833A2" w14:textId="77777777" w:rsidR="008F5447" w:rsidRDefault="00000000">
      <w:pPr>
        <w:rPr>
          <w:rFonts w:hint="eastAsia"/>
        </w:rPr>
      </w:pPr>
      <w:r>
        <w:rPr>
          <w:rFonts w:hint="eastAsia"/>
        </w:rPr>
        <w:t>安全管理上存在缺陷，检修时突然送电造成触电事故发生。</w:t>
      </w:r>
    </w:p>
    <w:p w14:paraId="7031C1FD" w14:textId="77777777" w:rsidR="008F5447" w:rsidRDefault="00000000">
      <w:pPr>
        <w:rPr>
          <w:rFonts w:hint="eastAsia"/>
        </w:rPr>
      </w:pPr>
      <w:r>
        <w:rPr>
          <w:rFonts w:hint="eastAsia"/>
        </w:rPr>
        <w:t>加油站未设置防雷接地设施、防雷接地设施有缺陷或未进行检测，则作业人员可能受到雷击而伤亡。</w:t>
      </w:r>
    </w:p>
    <w:p w14:paraId="3FEBF594" w14:textId="77777777" w:rsidR="008F5447" w:rsidRDefault="00000000">
      <w:pPr>
        <w:rPr>
          <w:rFonts w:hint="eastAsia"/>
        </w:rPr>
      </w:pPr>
      <w:r>
        <w:rPr>
          <w:rFonts w:hint="eastAsia"/>
        </w:rPr>
        <w:t>作业人员进入受限空间作业，与电气设备频繁接触，如果照明灯具和电动工具漏电，会导致作业人员触电。</w:t>
      </w:r>
    </w:p>
    <w:p w14:paraId="5A39138B" w14:textId="77777777" w:rsidR="008F5447" w:rsidRDefault="00000000">
      <w:pPr>
        <w:rPr>
          <w:rFonts w:hint="eastAsia"/>
        </w:rPr>
      </w:pPr>
      <w:r>
        <w:rPr>
          <w:rFonts w:hint="eastAsia"/>
        </w:rPr>
        <w:t>（3）中毒和窒息</w:t>
      </w:r>
    </w:p>
    <w:p w14:paraId="5AAFA119" w14:textId="77777777" w:rsidR="008F5447" w:rsidRDefault="00000000">
      <w:pPr>
        <w:rPr>
          <w:rFonts w:hint="eastAsia"/>
        </w:rPr>
      </w:pPr>
      <w:r>
        <w:rPr>
          <w:rFonts w:hint="eastAsia"/>
        </w:rPr>
        <w:t>加油站存在油罐检修作业，即存在受限空间作业，如在作业中没有进行通风或通风不良，作业人员将会因含氧量降低而窒息死亡。</w:t>
      </w:r>
    </w:p>
    <w:p w14:paraId="1EC4219D" w14:textId="77777777" w:rsidR="008F5447" w:rsidRDefault="00000000">
      <w:pPr>
        <w:rPr>
          <w:rFonts w:hint="eastAsia"/>
        </w:rPr>
      </w:pPr>
      <w:r>
        <w:rPr>
          <w:rFonts w:hint="eastAsia"/>
        </w:rPr>
        <w:t>在进行油罐检修作业前没有进行置换、置换不彻底，罐内有大量的油</w:t>
      </w:r>
      <w:proofErr w:type="gramStart"/>
      <w:r>
        <w:rPr>
          <w:rFonts w:hint="eastAsia"/>
        </w:rPr>
        <w:t>蒸气</w:t>
      </w:r>
      <w:proofErr w:type="gramEnd"/>
      <w:r>
        <w:rPr>
          <w:rFonts w:hint="eastAsia"/>
        </w:rPr>
        <w:t>，若作业人员吸入将导致中毒。</w:t>
      </w:r>
    </w:p>
    <w:p w14:paraId="654A3C3B" w14:textId="77777777" w:rsidR="008F5447" w:rsidRDefault="00000000">
      <w:pPr>
        <w:rPr>
          <w:rFonts w:hint="eastAsia"/>
        </w:rPr>
      </w:pPr>
      <w:r>
        <w:rPr>
          <w:rFonts w:hint="eastAsia"/>
        </w:rPr>
        <w:t>（4）高处坠落</w:t>
      </w:r>
    </w:p>
    <w:p w14:paraId="6BF5861D" w14:textId="77777777" w:rsidR="008F5447" w:rsidRDefault="00000000">
      <w:pPr>
        <w:rPr>
          <w:rFonts w:hint="eastAsia"/>
        </w:rPr>
      </w:pPr>
      <w:r>
        <w:rPr>
          <w:rFonts w:hint="eastAsia"/>
        </w:rPr>
        <w:t>在对罩棚及罩棚下的照明灯具进行检修时，若防护设施缺陷或未有防护措施等，有发生高处坠落的危险。</w:t>
      </w:r>
    </w:p>
    <w:p w14:paraId="4526E8D7" w14:textId="77777777" w:rsidR="008F5447" w:rsidRDefault="00000000">
      <w:pPr>
        <w:rPr>
          <w:rFonts w:hint="eastAsia"/>
        </w:rPr>
      </w:pPr>
      <w:r>
        <w:rPr>
          <w:rFonts w:hint="eastAsia"/>
        </w:rPr>
        <w:t>在对罩棚、站房、辅助用房进行检修或其他高处检修作业或在高处巡</w:t>
      </w:r>
      <w:r>
        <w:rPr>
          <w:rFonts w:hint="eastAsia"/>
        </w:rPr>
        <w:lastRenderedPageBreak/>
        <w:t>检，若防护设施缺陷或未有防护措施等，有发生高处坠落的危险。</w:t>
      </w:r>
    </w:p>
    <w:p w14:paraId="00BF65F0" w14:textId="77777777" w:rsidR="008F5447" w:rsidRDefault="00000000">
      <w:pPr>
        <w:rPr>
          <w:rFonts w:hint="eastAsia"/>
        </w:rPr>
      </w:pPr>
      <w:r>
        <w:rPr>
          <w:rFonts w:hint="eastAsia"/>
        </w:rPr>
        <w:t>（5）机械伤害</w:t>
      </w:r>
    </w:p>
    <w:p w14:paraId="49B655E5" w14:textId="77777777" w:rsidR="008F5447" w:rsidRDefault="00000000">
      <w:pPr>
        <w:rPr>
          <w:rFonts w:hint="eastAsia"/>
        </w:rPr>
      </w:pPr>
      <w:r>
        <w:rPr>
          <w:rFonts w:hint="eastAsia"/>
        </w:rPr>
        <w:t>在进行检修时，作业人员可能会使用机械设备或手持式电动工具，若外露转动部、安全防护装置不完善或操作人员违章作业，人体接触运转部件将有可能发生机械伤害。</w:t>
      </w:r>
    </w:p>
    <w:p w14:paraId="730A0463" w14:textId="77777777" w:rsidR="008F5447" w:rsidRDefault="00000000">
      <w:pPr>
        <w:rPr>
          <w:rFonts w:hint="eastAsia"/>
        </w:rPr>
      </w:pPr>
      <w:r>
        <w:rPr>
          <w:rFonts w:hint="eastAsia"/>
        </w:rPr>
        <w:t>对于发电机，在对发电机拆盖检修后未及时恢复，或违章作业，人体接触运转部件将有可能发生机械伤害。</w:t>
      </w:r>
    </w:p>
    <w:p w14:paraId="6257393B" w14:textId="77777777" w:rsidR="008F5447" w:rsidRDefault="00000000">
      <w:pPr>
        <w:rPr>
          <w:rFonts w:hint="eastAsia"/>
        </w:rPr>
      </w:pPr>
      <w:r>
        <w:rPr>
          <w:rFonts w:hint="eastAsia"/>
        </w:rPr>
        <w:t>（6）其他</w:t>
      </w:r>
    </w:p>
    <w:p w14:paraId="473B8298" w14:textId="77777777" w:rsidR="008F5447" w:rsidRDefault="00000000">
      <w:pPr>
        <w:rPr>
          <w:rFonts w:hint="eastAsia"/>
        </w:rPr>
      </w:pPr>
      <w:r>
        <w:rPr>
          <w:rFonts w:hint="eastAsia"/>
        </w:rPr>
        <w:t>在对罩棚及罩棚下的照明灯具进行检修时，若未采取有效的管理措施，检修过程中物体掉下将会对</w:t>
      </w:r>
      <w:proofErr w:type="gramStart"/>
      <w:r>
        <w:rPr>
          <w:rFonts w:hint="eastAsia"/>
        </w:rPr>
        <w:t>检修区</w:t>
      </w:r>
      <w:proofErr w:type="gramEnd"/>
      <w:r>
        <w:rPr>
          <w:rFonts w:hint="eastAsia"/>
        </w:rPr>
        <w:t>下方通过的人员造成伤害。</w:t>
      </w:r>
    </w:p>
    <w:p w14:paraId="510DEC37" w14:textId="77777777" w:rsidR="008F5447" w:rsidRDefault="00000000">
      <w:pPr>
        <w:rPr>
          <w:rFonts w:hint="eastAsia"/>
        </w:rPr>
      </w:pPr>
      <w:r>
        <w:rPr>
          <w:rFonts w:hint="eastAsia"/>
        </w:rPr>
        <w:t>在加油站检修过程中，若由于管理存在缺陷，未对加油站采取停业措施，外部车辆进入加油站将可能对检修人员造成伤害。</w:t>
      </w:r>
    </w:p>
    <w:p w14:paraId="1E2BE282" w14:textId="77777777" w:rsidR="008F5447" w:rsidRDefault="00000000">
      <w:pPr>
        <w:pStyle w:val="4"/>
        <w:ind w:firstLine="560"/>
        <w:rPr>
          <w:rFonts w:hint="eastAsia"/>
        </w:rPr>
      </w:pPr>
      <w:r>
        <w:rPr>
          <w:rFonts w:hint="eastAsia"/>
        </w:rPr>
        <w:t>特殊作业危险性分析</w:t>
      </w:r>
    </w:p>
    <w:p w14:paraId="149D579E" w14:textId="77777777" w:rsidR="008F5447" w:rsidRDefault="00000000">
      <w:pPr>
        <w:rPr>
          <w:rFonts w:hint="eastAsia"/>
        </w:rPr>
      </w:pPr>
      <w:r>
        <w:rPr>
          <w:rFonts w:hint="eastAsia"/>
        </w:rPr>
        <w:t>1.动火作业危险、有害因素分析</w:t>
      </w:r>
    </w:p>
    <w:p w14:paraId="7336F953" w14:textId="77777777" w:rsidR="008F5447" w:rsidRDefault="00000000">
      <w:pPr>
        <w:rPr>
          <w:rFonts w:hint="eastAsia"/>
        </w:rPr>
      </w:pPr>
      <w:r>
        <w:rPr>
          <w:rFonts w:hint="eastAsia"/>
        </w:rPr>
        <w:t>动火作业是指：</w:t>
      </w:r>
      <w:r>
        <w:t>直接或间接产生明火的工艺设备以外的禁火区内可能产生火焰、火花或炽热表面的非常规作业</w:t>
      </w:r>
      <w:r>
        <w:rPr>
          <w:rFonts w:hint="eastAsia"/>
        </w:rPr>
        <w:t>，</w:t>
      </w:r>
      <w:r>
        <w:t>如使用电焊、气焊（割）、喷灯、电钻、砂轮等进行的作业。</w:t>
      </w:r>
    </w:p>
    <w:p w14:paraId="1F07D672" w14:textId="77777777" w:rsidR="008F5447" w:rsidRDefault="00000000">
      <w:pPr>
        <w:rPr>
          <w:rFonts w:hint="eastAsia"/>
        </w:rPr>
      </w:pPr>
      <w:r>
        <w:rPr>
          <w:rFonts w:hint="eastAsia"/>
        </w:rPr>
        <w:t>（1）</w:t>
      </w:r>
      <w:r>
        <w:t>动火作业</w:t>
      </w:r>
      <w:r>
        <w:rPr>
          <w:rFonts w:hint="eastAsia"/>
        </w:rPr>
        <w:t>无</w:t>
      </w:r>
      <w:r>
        <w:t>专人监火</w:t>
      </w:r>
      <w:r>
        <w:rPr>
          <w:rFonts w:hint="eastAsia"/>
        </w:rPr>
        <w:t>，</w:t>
      </w:r>
      <w:r>
        <w:t>作业前</w:t>
      </w:r>
      <w:r>
        <w:rPr>
          <w:rFonts w:hint="eastAsia"/>
        </w:rPr>
        <w:t>未</w:t>
      </w:r>
      <w:r>
        <w:t>清除动火现场及周围的易燃物品</w:t>
      </w:r>
      <w:r>
        <w:rPr>
          <w:rFonts w:hint="eastAsia"/>
        </w:rPr>
        <w:t>，</w:t>
      </w:r>
      <w:r>
        <w:t>或</w:t>
      </w:r>
      <w:r>
        <w:rPr>
          <w:rFonts w:hint="eastAsia"/>
        </w:rPr>
        <w:t>未</w:t>
      </w:r>
      <w:r>
        <w:t>采取其他有效安全防火措施</w:t>
      </w:r>
      <w:r>
        <w:rPr>
          <w:rFonts w:hint="eastAsia"/>
        </w:rPr>
        <w:t>，未</w:t>
      </w:r>
      <w:r>
        <w:t>配备消防器材</w:t>
      </w:r>
      <w:r>
        <w:rPr>
          <w:rFonts w:hint="eastAsia"/>
        </w:rPr>
        <w:t>，可能导致火灾。</w:t>
      </w:r>
    </w:p>
    <w:p w14:paraId="0ABA9F78" w14:textId="77777777" w:rsidR="008F5447" w:rsidRDefault="00000000">
      <w:pPr>
        <w:rPr>
          <w:rFonts w:hint="eastAsia"/>
        </w:rPr>
      </w:pPr>
      <w:r>
        <w:rPr>
          <w:rFonts w:hint="eastAsia"/>
        </w:rPr>
        <w:t>（2）</w:t>
      </w:r>
      <w:r>
        <w:t>动火点周围或其下方的地面如有可燃物、空洞、窨井、地沟、水封等</w:t>
      </w:r>
      <w:r>
        <w:rPr>
          <w:rFonts w:hint="eastAsia"/>
        </w:rPr>
        <w:t>，</w:t>
      </w:r>
      <w:r>
        <w:t>动火点周围有可能</w:t>
      </w:r>
      <w:r>
        <w:rPr>
          <w:rFonts w:hint="eastAsia"/>
        </w:rPr>
        <w:t>泄漏</w:t>
      </w:r>
      <w:r>
        <w:t>易燃、可燃物料的设备</w:t>
      </w:r>
      <w:r>
        <w:rPr>
          <w:rFonts w:hint="eastAsia"/>
        </w:rPr>
        <w:t>，可能导致火灾。</w:t>
      </w:r>
    </w:p>
    <w:p w14:paraId="34848015" w14:textId="77777777" w:rsidR="008F5447" w:rsidRDefault="00000000">
      <w:pPr>
        <w:rPr>
          <w:rFonts w:hint="eastAsia"/>
        </w:rPr>
      </w:pPr>
      <w:r>
        <w:rPr>
          <w:rFonts w:hint="eastAsia"/>
        </w:rPr>
        <w:t>（3）</w:t>
      </w:r>
      <w:r>
        <w:t>在盛有或盛装过</w:t>
      </w:r>
      <w:r>
        <w:rPr>
          <w:rFonts w:hint="eastAsia"/>
        </w:rPr>
        <w:t>油品</w:t>
      </w:r>
      <w:r>
        <w:t>的设备、管道等设施上动火作业</w:t>
      </w:r>
      <w:r>
        <w:rPr>
          <w:rFonts w:hint="eastAsia"/>
        </w:rPr>
        <w:t>时，未</w:t>
      </w:r>
      <w:r>
        <w:t>将其与生产系统彻底隔离</w:t>
      </w:r>
      <w:r>
        <w:rPr>
          <w:rFonts w:hint="eastAsia"/>
        </w:rPr>
        <w:t>，未</w:t>
      </w:r>
      <w:r>
        <w:t>进行清洗、置换</w:t>
      </w:r>
      <w:r>
        <w:rPr>
          <w:rFonts w:hint="eastAsia"/>
        </w:rPr>
        <w:t>，</w:t>
      </w:r>
      <w:r>
        <w:t>分析合格后</w:t>
      </w:r>
      <w:r>
        <w:rPr>
          <w:rFonts w:hint="eastAsia"/>
        </w:rPr>
        <w:t>即</w:t>
      </w:r>
      <w:r>
        <w:t>作业</w:t>
      </w:r>
      <w:r>
        <w:rPr>
          <w:rFonts w:hint="eastAsia"/>
        </w:rPr>
        <w:t>，可能导致火灾。</w:t>
      </w:r>
    </w:p>
    <w:p w14:paraId="5A327607" w14:textId="77777777" w:rsidR="008F5447" w:rsidRDefault="00000000">
      <w:pPr>
        <w:rPr>
          <w:rFonts w:hint="eastAsia"/>
        </w:rPr>
      </w:pPr>
      <w:r>
        <w:rPr>
          <w:rFonts w:hint="eastAsia"/>
        </w:rPr>
        <w:t>（4）</w:t>
      </w:r>
      <w:r>
        <w:t>使用气焊、气割动火作业时</w:t>
      </w:r>
      <w:r>
        <w:rPr>
          <w:rFonts w:hint="eastAsia"/>
        </w:rPr>
        <w:t>，</w:t>
      </w:r>
      <w:r>
        <w:t>乙炔瓶</w:t>
      </w:r>
      <w:r>
        <w:rPr>
          <w:rFonts w:hint="eastAsia"/>
        </w:rPr>
        <w:t>与</w:t>
      </w:r>
      <w:r>
        <w:t>氧气瓶之间距</w:t>
      </w:r>
      <w:r>
        <w:rPr>
          <w:rFonts w:hint="eastAsia"/>
        </w:rPr>
        <w:t>不等可能在发生火灾时造成火灾事故的扩大。</w:t>
      </w:r>
    </w:p>
    <w:p w14:paraId="5CE6C08F" w14:textId="77777777" w:rsidR="008F5447" w:rsidRDefault="00000000">
      <w:pPr>
        <w:rPr>
          <w:rFonts w:hint="eastAsia"/>
        </w:rPr>
      </w:pPr>
      <w:r>
        <w:rPr>
          <w:rFonts w:hint="eastAsia"/>
        </w:rPr>
        <w:t>（5）动火</w:t>
      </w:r>
      <w:r>
        <w:t>作业完毕</w:t>
      </w:r>
      <w:r>
        <w:rPr>
          <w:rFonts w:hint="eastAsia"/>
        </w:rPr>
        <w:t>后未</w:t>
      </w:r>
      <w:r>
        <w:t>清理现场</w:t>
      </w:r>
      <w:r>
        <w:rPr>
          <w:rFonts w:hint="eastAsia"/>
        </w:rPr>
        <w:t>并</w:t>
      </w:r>
      <w:r>
        <w:t>确认无残留火种后</w:t>
      </w:r>
      <w:r>
        <w:rPr>
          <w:rFonts w:hint="eastAsia"/>
        </w:rPr>
        <w:t>即</w:t>
      </w:r>
      <w:r>
        <w:t>离开</w:t>
      </w:r>
      <w:r>
        <w:rPr>
          <w:rFonts w:hint="eastAsia"/>
        </w:rPr>
        <w:t>，可能导致火灾事故。</w:t>
      </w:r>
    </w:p>
    <w:p w14:paraId="1B761BDF" w14:textId="77777777" w:rsidR="008F5447" w:rsidRDefault="00000000">
      <w:pPr>
        <w:rPr>
          <w:rFonts w:hint="eastAsia"/>
        </w:rPr>
      </w:pPr>
      <w:r>
        <w:rPr>
          <w:rFonts w:hint="eastAsia"/>
        </w:rPr>
        <w:lastRenderedPageBreak/>
        <w:t>（6）在油罐等设备内部进行动火作业前未进行动火分析，可能导致火灾、爆炸事故。</w:t>
      </w:r>
    </w:p>
    <w:p w14:paraId="1D17FF66" w14:textId="77777777" w:rsidR="008F5447" w:rsidRDefault="00000000">
      <w:pPr>
        <w:rPr>
          <w:rFonts w:hint="eastAsia"/>
        </w:rPr>
      </w:pPr>
      <w:r>
        <w:rPr>
          <w:rFonts w:hint="eastAsia"/>
        </w:rPr>
        <w:t>2.受限空间作业危险、有害因素分析</w:t>
      </w:r>
    </w:p>
    <w:p w14:paraId="3CADA72C" w14:textId="77777777" w:rsidR="008F5447" w:rsidRDefault="00000000">
      <w:pPr>
        <w:rPr>
          <w:rFonts w:hint="eastAsia"/>
        </w:rPr>
      </w:pPr>
      <w:r>
        <w:rPr>
          <w:rFonts w:hint="eastAsia"/>
        </w:rPr>
        <w:t>受限空间是指：</w:t>
      </w:r>
      <w:r>
        <w:t>进出口受限</w:t>
      </w:r>
      <w:r>
        <w:rPr>
          <w:rFonts w:hint="eastAsia"/>
        </w:rPr>
        <w:t>，</w:t>
      </w:r>
      <w:r>
        <w:t>通风不良</w:t>
      </w:r>
      <w:r>
        <w:rPr>
          <w:rFonts w:hint="eastAsia"/>
        </w:rPr>
        <w:t>，</w:t>
      </w:r>
      <w:r>
        <w:t>可能存在易燃易爆、有毒有害物质或缺氧</w:t>
      </w:r>
      <w:r>
        <w:rPr>
          <w:rFonts w:hint="eastAsia"/>
        </w:rPr>
        <w:t>，</w:t>
      </w:r>
      <w:r>
        <w:t>对进入人员的身体健康和生命安全构成威胁的封闭、半封闭设施及场所</w:t>
      </w:r>
      <w:r>
        <w:rPr>
          <w:rFonts w:hint="eastAsia"/>
        </w:rPr>
        <w:t>，</w:t>
      </w:r>
      <w:r>
        <w:t>如罐、</w:t>
      </w:r>
      <w:r>
        <w:rPr>
          <w:rFonts w:hint="eastAsia"/>
        </w:rPr>
        <w:t>操作井</w:t>
      </w:r>
      <w:r>
        <w:t>、坑（池）</w:t>
      </w:r>
      <w:r>
        <w:rPr>
          <w:rFonts w:hint="eastAsia"/>
        </w:rPr>
        <w:t>等</w:t>
      </w:r>
      <w:r>
        <w:t>。</w:t>
      </w:r>
      <w:r>
        <w:rPr>
          <w:rFonts w:hint="eastAsia"/>
        </w:rPr>
        <w:t>受限空间作业即</w:t>
      </w:r>
      <w:r>
        <w:t>进入或探入受限空间进行的作业。</w:t>
      </w:r>
    </w:p>
    <w:p w14:paraId="6CF328E2" w14:textId="77777777" w:rsidR="008F5447" w:rsidRDefault="00000000">
      <w:pPr>
        <w:rPr>
          <w:rFonts w:hint="eastAsia"/>
        </w:rPr>
      </w:pPr>
      <w:r>
        <w:rPr>
          <w:rFonts w:hint="eastAsia"/>
        </w:rPr>
        <w:t>（1）进入受限空间作业</w:t>
      </w:r>
      <w:r>
        <w:t>前</w:t>
      </w:r>
      <w:r>
        <w:rPr>
          <w:rFonts w:hint="eastAsia"/>
        </w:rPr>
        <w:t>，未</w:t>
      </w:r>
      <w:r>
        <w:t>根据</w:t>
      </w:r>
      <w:r>
        <w:rPr>
          <w:rFonts w:hint="eastAsia"/>
        </w:rPr>
        <w:t>受限空间</w:t>
      </w:r>
      <w:r>
        <w:t>盛装（过）的物料特性</w:t>
      </w:r>
      <w:r>
        <w:rPr>
          <w:rFonts w:hint="eastAsia"/>
        </w:rPr>
        <w:t>，</w:t>
      </w:r>
      <w:r>
        <w:t>对受限空间进行清洗或置换</w:t>
      </w:r>
      <w:r>
        <w:rPr>
          <w:rFonts w:hint="eastAsia"/>
        </w:rPr>
        <w:t>。</w:t>
      </w:r>
    </w:p>
    <w:p w14:paraId="47746781" w14:textId="77777777" w:rsidR="008F5447" w:rsidRDefault="00000000">
      <w:pPr>
        <w:rPr>
          <w:rFonts w:hint="eastAsia"/>
        </w:rPr>
      </w:pPr>
      <w:r>
        <w:rPr>
          <w:rFonts w:hint="eastAsia"/>
        </w:rPr>
        <w:t>（2）受限空间作业时未能</w:t>
      </w:r>
      <w:r>
        <w:t>保持</w:t>
      </w:r>
      <w:r>
        <w:rPr>
          <w:rFonts w:hint="eastAsia"/>
        </w:rPr>
        <w:t>受限空间</w:t>
      </w:r>
      <w:r>
        <w:t>空气流通良好</w:t>
      </w:r>
      <w:r>
        <w:rPr>
          <w:rFonts w:hint="eastAsia"/>
        </w:rPr>
        <w:t>，</w:t>
      </w:r>
      <w:r>
        <w:t>可</w:t>
      </w:r>
      <w:r>
        <w:rPr>
          <w:rFonts w:hint="eastAsia"/>
        </w:rPr>
        <w:t>能导致在受限空间内作业时发生窒息。</w:t>
      </w:r>
    </w:p>
    <w:p w14:paraId="57B38E03" w14:textId="77777777" w:rsidR="008F5447" w:rsidRDefault="00000000">
      <w:pPr>
        <w:rPr>
          <w:rFonts w:hint="eastAsia"/>
        </w:rPr>
      </w:pPr>
      <w:r>
        <w:rPr>
          <w:rFonts w:hint="eastAsia"/>
        </w:rPr>
        <w:t>（3）受限空间</w:t>
      </w:r>
      <w:r>
        <w:t>照明电压</w:t>
      </w:r>
      <w:r>
        <w:rPr>
          <w:rFonts w:hint="eastAsia"/>
        </w:rPr>
        <w:t>若大于</w:t>
      </w:r>
      <w:r>
        <w:t>36V</w:t>
      </w:r>
      <w:r>
        <w:rPr>
          <w:rFonts w:hint="eastAsia"/>
        </w:rPr>
        <w:t>，在受限空间内作业有可能引发触电事故。</w:t>
      </w:r>
    </w:p>
    <w:p w14:paraId="1E5BF43D" w14:textId="77777777" w:rsidR="008F5447" w:rsidRDefault="00000000">
      <w:pPr>
        <w:rPr>
          <w:rFonts w:hint="eastAsia"/>
        </w:rPr>
      </w:pPr>
      <w:r>
        <w:rPr>
          <w:rFonts w:hint="eastAsia"/>
        </w:rPr>
        <w:t>（4）受限空间外无专人监护或监护人员作业时间内离开均有可能导致事故发生。</w:t>
      </w:r>
    </w:p>
    <w:p w14:paraId="48B59842" w14:textId="77777777" w:rsidR="008F5447" w:rsidRDefault="00000000">
      <w:pPr>
        <w:rPr>
          <w:rFonts w:hint="eastAsia"/>
        </w:rPr>
      </w:pPr>
      <w:r>
        <w:rPr>
          <w:rFonts w:hint="eastAsia"/>
        </w:rPr>
        <w:t>（5）受限空间</w:t>
      </w:r>
      <w:r>
        <w:t>外</w:t>
      </w:r>
      <w:r>
        <w:rPr>
          <w:rFonts w:hint="eastAsia"/>
        </w:rPr>
        <w:t>未</w:t>
      </w:r>
      <w:r>
        <w:t>设置安全警示标志</w:t>
      </w:r>
      <w:r>
        <w:rPr>
          <w:rFonts w:hint="eastAsia"/>
        </w:rPr>
        <w:t>，未</w:t>
      </w:r>
      <w:r>
        <w:t>备有空气呼吸器、消防器材和清水等相应的应急用品</w:t>
      </w:r>
      <w:r>
        <w:rPr>
          <w:rFonts w:hint="eastAsia"/>
        </w:rPr>
        <w:t>，可能导致火灾、人员伤亡事故。</w:t>
      </w:r>
    </w:p>
    <w:p w14:paraId="799EFC7B" w14:textId="77777777" w:rsidR="008F5447" w:rsidRDefault="00000000">
      <w:pPr>
        <w:rPr>
          <w:rFonts w:hint="eastAsia"/>
        </w:rPr>
      </w:pPr>
      <w:r>
        <w:rPr>
          <w:rFonts w:hint="eastAsia"/>
        </w:rPr>
        <w:t>3.高处作业危险、有害因素分析</w:t>
      </w:r>
    </w:p>
    <w:p w14:paraId="6348F916" w14:textId="77777777" w:rsidR="008F5447" w:rsidRDefault="00000000">
      <w:pPr>
        <w:rPr>
          <w:rFonts w:hint="eastAsia"/>
        </w:rPr>
      </w:pPr>
      <w:r>
        <w:rPr>
          <w:rFonts w:hint="eastAsia"/>
        </w:rPr>
        <w:t>高处作业是指：</w:t>
      </w:r>
      <w:r>
        <w:t>在距坠落基准面2m及2m以上有可能坠落的高处进行的作业。</w:t>
      </w:r>
    </w:p>
    <w:p w14:paraId="0188AB52" w14:textId="77777777" w:rsidR="008F5447" w:rsidRDefault="00000000">
      <w:pPr>
        <w:rPr>
          <w:rFonts w:hint="eastAsia"/>
        </w:rPr>
      </w:pPr>
      <w:r>
        <w:rPr>
          <w:rFonts w:hint="eastAsia"/>
        </w:rPr>
        <w:t>（1）</w:t>
      </w:r>
      <w:r>
        <w:t>在</w:t>
      </w:r>
      <w:r>
        <w:rPr>
          <w:rFonts w:hint="eastAsia"/>
        </w:rPr>
        <w:t>对罩棚顶部维修</w:t>
      </w:r>
      <w:r>
        <w:t>作业</w:t>
      </w:r>
      <w:r>
        <w:rPr>
          <w:rFonts w:hint="eastAsia"/>
        </w:rPr>
        <w:t>，未</w:t>
      </w:r>
      <w:r>
        <w:t>铺设牢固的脚手板并加以固定</w:t>
      </w:r>
      <w:r>
        <w:rPr>
          <w:rFonts w:hint="eastAsia"/>
        </w:rPr>
        <w:t>，</w:t>
      </w:r>
      <w:r>
        <w:t>脚手板上</w:t>
      </w:r>
      <w:r>
        <w:rPr>
          <w:rFonts w:hint="eastAsia"/>
        </w:rPr>
        <w:t>未设置</w:t>
      </w:r>
      <w:r>
        <w:t>有防滑措施</w:t>
      </w:r>
      <w:r>
        <w:rPr>
          <w:rFonts w:hint="eastAsia"/>
        </w:rPr>
        <w:t>等，可能发生高处坠落事故</w:t>
      </w:r>
      <w:r>
        <w:t>。</w:t>
      </w:r>
    </w:p>
    <w:p w14:paraId="73211299" w14:textId="77777777" w:rsidR="008F5447" w:rsidRDefault="00000000">
      <w:pPr>
        <w:rPr>
          <w:rFonts w:hint="eastAsia"/>
        </w:rPr>
      </w:pPr>
      <w:r>
        <w:rPr>
          <w:rFonts w:hint="eastAsia"/>
        </w:rPr>
        <w:t>（2）</w:t>
      </w:r>
      <w:r>
        <w:t>雨天和雪天作业时</w:t>
      </w:r>
      <w:r>
        <w:rPr>
          <w:rFonts w:hint="eastAsia"/>
        </w:rPr>
        <w:t>，未</w:t>
      </w:r>
      <w:r>
        <w:t>采取可靠的防滑、防寒措施</w:t>
      </w:r>
      <w:r>
        <w:rPr>
          <w:rFonts w:hint="eastAsia"/>
        </w:rPr>
        <w:t>；</w:t>
      </w:r>
      <w:r>
        <w:t>遇有五级以上强风、浓雾等恶劣气候</w:t>
      </w:r>
      <w:r>
        <w:rPr>
          <w:rFonts w:hint="eastAsia"/>
        </w:rPr>
        <w:t>，仍然</w:t>
      </w:r>
      <w:r>
        <w:t>进行高处作业、露天攀登与悬空高处作业</w:t>
      </w:r>
      <w:r>
        <w:rPr>
          <w:rFonts w:hint="eastAsia"/>
        </w:rPr>
        <w:t>，可能发生高处坠落事故</w:t>
      </w:r>
      <w:r>
        <w:t>。</w:t>
      </w:r>
    </w:p>
    <w:p w14:paraId="56D35F0F" w14:textId="77777777" w:rsidR="008F5447" w:rsidRDefault="00000000">
      <w:pPr>
        <w:rPr>
          <w:rFonts w:hint="eastAsia"/>
        </w:rPr>
      </w:pPr>
      <w:r>
        <w:rPr>
          <w:rFonts w:hint="eastAsia"/>
        </w:rPr>
        <w:t>（3）</w:t>
      </w:r>
      <w:r>
        <w:t>作业使用的工具、材料、零件等</w:t>
      </w:r>
      <w:r>
        <w:rPr>
          <w:rFonts w:hint="eastAsia"/>
        </w:rPr>
        <w:t>未</w:t>
      </w:r>
      <w:r>
        <w:t>装入工具袋</w:t>
      </w:r>
      <w:r>
        <w:rPr>
          <w:rFonts w:hint="eastAsia"/>
        </w:rPr>
        <w:t>，</w:t>
      </w:r>
      <w:r>
        <w:t>上下时手持</w:t>
      </w:r>
      <w:r>
        <w:rPr>
          <w:rFonts w:hint="eastAsia"/>
        </w:rPr>
        <w:t>工具，</w:t>
      </w:r>
      <w:r>
        <w:t>投掷工具、材料及其他物品</w:t>
      </w:r>
      <w:r>
        <w:rPr>
          <w:rFonts w:hint="eastAsia"/>
        </w:rPr>
        <w:t>，或</w:t>
      </w:r>
      <w:r>
        <w:t>易滑动、易滚动的工具、材料堆放在脚手架上时</w:t>
      </w:r>
      <w:r>
        <w:rPr>
          <w:rFonts w:hint="eastAsia"/>
        </w:rPr>
        <w:t>未</w:t>
      </w:r>
      <w:r>
        <w:t>采取防坠落措施</w:t>
      </w:r>
      <w:r>
        <w:rPr>
          <w:rFonts w:hint="eastAsia"/>
        </w:rPr>
        <w:t>，均有可能发生物体坠落、打击事故。</w:t>
      </w:r>
    </w:p>
    <w:p w14:paraId="05F2A1FD" w14:textId="77777777" w:rsidR="008F5447" w:rsidRDefault="00000000">
      <w:pPr>
        <w:rPr>
          <w:rFonts w:hint="eastAsia"/>
        </w:rPr>
      </w:pPr>
      <w:r>
        <w:rPr>
          <w:rFonts w:hint="eastAsia"/>
        </w:rPr>
        <w:lastRenderedPageBreak/>
        <w:t>（4）</w:t>
      </w:r>
      <w:r>
        <w:t>与其他作业交叉进行时</w:t>
      </w:r>
      <w:r>
        <w:rPr>
          <w:rFonts w:hint="eastAsia"/>
        </w:rPr>
        <w:t>，未</w:t>
      </w:r>
      <w:r>
        <w:t>按指定的路线上下</w:t>
      </w:r>
      <w:r>
        <w:rPr>
          <w:rFonts w:hint="eastAsia"/>
        </w:rPr>
        <w:t>，或</w:t>
      </w:r>
      <w:r>
        <w:t>上下垂直作业</w:t>
      </w:r>
      <w:r>
        <w:rPr>
          <w:rFonts w:hint="eastAsia"/>
        </w:rPr>
        <w:t>时未</w:t>
      </w:r>
      <w:r>
        <w:t>采取可靠的隔离措施</w:t>
      </w:r>
      <w:r>
        <w:rPr>
          <w:rFonts w:hint="eastAsia"/>
        </w:rPr>
        <w:t>，均有可能发生物体打击、高处坠落事故发生</w:t>
      </w:r>
      <w:r>
        <w:t>。</w:t>
      </w:r>
    </w:p>
    <w:p w14:paraId="483D0ABA" w14:textId="77777777" w:rsidR="008F5447" w:rsidRDefault="00000000">
      <w:pPr>
        <w:rPr>
          <w:rFonts w:hint="eastAsia"/>
        </w:rPr>
      </w:pPr>
      <w:r>
        <w:rPr>
          <w:rFonts w:hint="eastAsia"/>
        </w:rPr>
        <w:t>（5）</w:t>
      </w:r>
      <w:r>
        <w:t>因作业必需</w:t>
      </w:r>
      <w:r>
        <w:rPr>
          <w:rFonts w:hint="eastAsia"/>
        </w:rPr>
        <w:t>，</w:t>
      </w:r>
      <w:r>
        <w:t>临时拆除或变动安全防护设施时</w:t>
      </w:r>
      <w:r>
        <w:rPr>
          <w:rFonts w:hint="eastAsia"/>
        </w:rPr>
        <w:t>，未</w:t>
      </w:r>
      <w:r>
        <w:t>经作业审批人员同意</w:t>
      </w:r>
      <w:r>
        <w:rPr>
          <w:rFonts w:hint="eastAsia"/>
        </w:rPr>
        <w:t>，</w:t>
      </w:r>
      <w:r>
        <w:t>并</w:t>
      </w:r>
      <w:r>
        <w:rPr>
          <w:rFonts w:hint="eastAsia"/>
        </w:rPr>
        <w:t>未</w:t>
      </w:r>
      <w:r>
        <w:t>采取相应的防护措施</w:t>
      </w:r>
      <w:r>
        <w:rPr>
          <w:rFonts w:hint="eastAsia"/>
        </w:rPr>
        <w:t>，</w:t>
      </w:r>
      <w:r>
        <w:t>作业后</w:t>
      </w:r>
      <w:r>
        <w:rPr>
          <w:rFonts w:hint="eastAsia"/>
        </w:rPr>
        <w:t>未</w:t>
      </w:r>
      <w:r>
        <w:t>立即恢复</w:t>
      </w:r>
      <w:r>
        <w:rPr>
          <w:rFonts w:hint="eastAsia"/>
        </w:rPr>
        <w:t>，均有可能发生高处坠落等事故的发生。</w:t>
      </w:r>
    </w:p>
    <w:p w14:paraId="68D154AA" w14:textId="77777777" w:rsidR="008F5447" w:rsidRDefault="00000000">
      <w:pPr>
        <w:rPr>
          <w:rFonts w:hint="eastAsia"/>
        </w:rPr>
      </w:pPr>
      <w:r>
        <w:rPr>
          <w:rFonts w:hint="eastAsia"/>
        </w:rPr>
        <w:t>（6）</w:t>
      </w:r>
      <w:r>
        <w:t>拆除脚手架、防护棚时</w:t>
      </w:r>
      <w:r>
        <w:rPr>
          <w:rFonts w:hint="eastAsia"/>
        </w:rPr>
        <w:t>，未</w:t>
      </w:r>
      <w:r>
        <w:t>设警戒区并派专人监护</w:t>
      </w:r>
      <w:r>
        <w:rPr>
          <w:rFonts w:hint="eastAsia"/>
        </w:rPr>
        <w:t>，</w:t>
      </w:r>
      <w:r>
        <w:t>上部和下部同时施工</w:t>
      </w:r>
      <w:r>
        <w:rPr>
          <w:rFonts w:hint="eastAsia"/>
        </w:rPr>
        <w:t>，均有可能发生高处坠落、物体打击等事故的发生</w:t>
      </w:r>
      <w:r>
        <w:t>。</w:t>
      </w:r>
    </w:p>
    <w:p w14:paraId="41A9E875" w14:textId="77777777" w:rsidR="008F5447" w:rsidRDefault="00000000">
      <w:pPr>
        <w:rPr>
          <w:rFonts w:hint="eastAsia"/>
        </w:rPr>
      </w:pPr>
      <w:r>
        <w:rPr>
          <w:rFonts w:hint="eastAsia"/>
        </w:rPr>
        <w:t>4.临时用电危险、有害因素分析</w:t>
      </w:r>
    </w:p>
    <w:p w14:paraId="2E479D28" w14:textId="77777777" w:rsidR="008F5447" w:rsidRDefault="00000000">
      <w:pPr>
        <w:rPr>
          <w:rFonts w:hint="eastAsia"/>
        </w:rPr>
      </w:pPr>
      <w:r>
        <w:rPr>
          <w:rFonts w:hint="eastAsia"/>
        </w:rPr>
        <w:t>临时用电是指：</w:t>
      </w:r>
      <w:r>
        <w:t>正式运行的电源上所接的非永久性用电。</w:t>
      </w:r>
    </w:p>
    <w:p w14:paraId="0C64DA68" w14:textId="77777777" w:rsidR="008F5447" w:rsidRDefault="00000000">
      <w:pPr>
        <w:rPr>
          <w:rFonts w:hint="eastAsia"/>
        </w:rPr>
      </w:pPr>
      <w:r>
        <w:rPr>
          <w:rFonts w:hint="eastAsia"/>
        </w:rPr>
        <w:t>（1）</w:t>
      </w:r>
      <w:r>
        <w:t>在运行的生产</w:t>
      </w:r>
      <w:r>
        <w:rPr>
          <w:rFonts w:hint="eastAsia"/>
        </w:rPr>
        <w:t>设备</w:t>
      </w:r>
      <w:r>
        <w:t>、罐区和具有火灾爆炸危险场所内</w:t>
      </w:r>
      <w:r>
        <w:rPr>
          <w:rFonts w:hint="eastAsia"/>
        </w:rPr>
        <w:t>违规</w:t>
      </w:r>
      <w:proofErr w:type="gramStart"/>
      <w:r>
        <w:t>接临时</w:t>
      </w:r>
      <w:proofErr w:type="gramEnd"/>
      <w:r>
        <w:t>电源</w:t>
      </w:r>
      <w:r>
        <w:rPr>
          <w:rFonts w:hint="eastAsia"/>
        </w:rPr>
        <w:t>，可能导致火灾、爆炸事故的发生。</w:t>
      </w:r>
    </w:p>
    <w:p w14:paraId="141B7737" w14:textId="77777777" w:rsidR="008F5447" w:rsidRDefault="00000000">
      <w:pPr>
        <w:rPr>
          <w:rFonts w:hint="eastAsia"/>
        </w:rPr>
      </w:pPr>
      <w:r>
        <w:rPr>
          <w:rFonts w:hint="eastAsia"/>
        </w:rPr>
        <w:t>（2）</w:t>
      </w:r>
      <w:r>
        <w:t>在开关上接引、拆除临时用电线路时</w:t>
      </w:r>
      <w:r>
        <w:rPr>
          <w:rFonts w:hint="eastAsia"/>
        </w:rPr>
        <w:t>，</w:t>
      </w:r>
      <w:r>
        <w:t>其上级开关</w:t>
      </w:r>
      <w:r>
        <w:rPr>
          <w:rFonts w:hint="eastAsia"/>
        </w:rPr>
        <w:t>未</w:t>
      </w:r>
      <w:r>
        <w:t>断电上锁并加挂安全警示标牌</w:t>
      </w:r>
      <w:r>
        <w:rPr>
          <w:rFonts w:hint="eastAsia"/>
        </w:rPr>
        <w:t>，可能引发触电伤害</w:t>
      </w:r>
      <w:r>
        <w:t>。</w:t>
      </w:r>
      <w:r>
        <w:rPr>
          <w:rFonts w:hint="eastAsia"/>
        </w:rPr>
        <w:t xml:space="preserve"> </w:t>
      </w:r>
    </w:p>
    <w:p w14:paraId="7CB92BA1" w14:textId="77777777" w:rsidR="008F5447" w:rsidRDefault="00000000">
      <w:pPr>
        <w:rPr>
          <w:rFonts w:hint="eastAsia"/>
        </w:rPr>
      </w:pPr>
      <w:r>
        <w:rPr>
          <w:rFonts w:hint="eastAsia"/>
        </w:rPr>
        <w:t>（3）</w:t>
      </w:r>
      <w:r>
        <w:t>临时用电</w:t>
      </w:r>
      <w:r>
        <w:rPr>
          <w:rFonts w:hint="eastAsia"/>
        </w:rPr>
        <w:t>未</w:t>
      </w:r>
      <w:r>
        <w:t>设置保护开关</w:t>
      </w:r>
      <w:r>
        <w:rPr>
          <w:rFonts w:hint="eastAsia"/>
        </w:rPr>
        <w:t>，</w:t>
      </w:r>
      <w:r>
        <w:t>使用前</w:t>
      </w:r>
      <w:r>
        <w:rPr>
          <w:rFonts w:hint="eastAsia"/>
        </w:rPr>
        <w:t>未</w:t>
      </w:r>
      <w:r>
        <w:t>检查电气装置和保护设施的可靠性</w:t>
      </w:r>
      <w:r>
        <w:rPr>
          <w:rFonts w:hint="eastAsia"/>
        </w:rPr>
        <w:t>，</w:t>
      </w:r>
      <w:r>
        <w:t>临时用电</w:t>
      </w:r>
      <w:r>
        <w:rPr>
          <w:rFonts w:hint="eastAsia"/>
        </w:rPr>
        <w:t>未</w:t>
      </w:r>
      <w:r>
        <w:t>设置接地保护</w:t>
      </w:r>
      <w:r>
        <w:rPr>
          <w:rFonts w:hint="eastAsia"/>
        </w:rPr>
        <w:t>，均有可能导致电气火灾、触电事故的发生。</w:t>
      </w:r>
    </w:p>
    <w:p w14:paraId="66CBB799" w14:textId="77777777" w:rsidR="008F5447" w:rsidRDefault="00000000">
      <w:pPr>
        <w:rPr>
          <w:rFonts w:hint="eastAsia"/>
        </w:rPr>
      </w:pPr>
      <w:r>
        <w:rPr>
          <w:rFonts w:hint="eastAsia"/>
        </w:rPr>
        <w:t>（4）</w:t>
      </w:r>
      <w:r>
        <w:t>临时用电线路经过有高温、振动、积水及产生机械损伤等区域</w:t>
      </w:r>
      <w:r>
        <w:rPr>
          <w:rFonts w:hint="eastAsia"/>
        </w:rPr>
        <w:t>，若</w:t>
      </w:r>
      <w:r>
        <w:t>有接头</w:t>
      </w:r>
      <w:r>
        <w:rPr>
          <w:rFonts w:hint="eastAsia"/>
        </w:rPr>
        <w:t>，可能发生触电事故。</w:t>
      </w:r>
    </w:p>
    <w:p w14:paraId="304F4904" w14:textId="77777777" w:rsidR="008F5447" w:rsidRDefault="00000000">
      <w:pPr>
        <w:pStyle w:val="4"/>
        <w:ind w:firstLine="560"/>
        <w:rPr>
          <w:rFonts w:hint="eastAsia"/>
        </w:rPr>
      </w:pPr>
      <w:r>
        <w:rPr>
          <w:rFonts w:hint="eastAsia"/>
        </w:rPr>
        <w:t>自然条件及其他危险性分析</w:t>
      </w:r>
    </w:p>
    <w:p w14:paraId="6CB0EF86" w14:textId="77777777" w:rsidR="008F5447" w:rsidRDefault="00000000">
      <w:pPr>
        <w:rPr>
          <w:rFonts w:hint="eastAsia"/>
        </w:rPr>
      </w:pPr>
      <w:r>
        <w:rPr>
          <w:rFonts w:hint="eastAsia"/>
        </w:rPr>
        <w:t>（1）风速、风向</w:t>
      </w:r>
    </w:p>
    <w:p w14:paraId="5AE1D60C" w14:textId="77777777" w:rsidR="008F5447" w:rsidRDefault="00000000">
      <w:pPr>
        <w:rPr>
          <w:rFonts w:hint="eastAsia"/>
        </w:rPr>
      </w:pPr>
      <w:r>
        <w:rPr>
          <w:rFonts w:hint="eastAsia"/>
        </w:rPr>
        <w:t>若加油站设计时没有考虑当地的风速、风向，将导致在罩棚的设计时对风荷载考虑不足，可能导致罩棚抗风荷载能力不足，在遇到瞬时强风时或暴雨天气可能导致罩棚垮塌，造成极其严重的事故后果。</w:t>
      </w:r>
    </w:p>
    <w:p w14:paraId="24DD79A1" w14:textId="77777777" w:rsidR="008F5447" w:rsidRDefault="00000000">
      <w:pPr>
        <w:rPr>
          <w:rFonts w:hint="eastAsia"/>
        </w:rPr>
      </w:pPr>
      <w:r>
        <w:rPr>
          <w:rFonts w:hint="eastAsia"/>
        </w:rPr>
        <w:t>（2）温度</w:t>
      </w:r>
    </w:p>
    <w:p w14:paraId="5F8FE536" w14:textId="77777777" w:rsidR="008F5447" w:rsidRDefault="00000000">
      <w:pPr>
        <w:rPr>
          <w:rFonts w:hint="eastAsia"/>
        </w:rPr>
      </w:pPr>
      <w:r>
        <w:rPr>
          <w:rFonts w:hint="eastAsia"/>
        </w:rPr>
        <w:t>若加油站所处区域气象条件恶劣，当气温很高时，油品蒸发速度增加，同时散发的油</w:t>
      </w:r>
      <w:proofErr w:type="gramStart"/>
      <w:r>
        <w:rPr>
          <w:rFonts w:hint="eastAsia"/>
        </w:rPr>
        <w:t>蒸气</w:t>
      </w:r>
      <w:proofErr w:type="gramEnd"/>
      <w:r>
        <w:rPr>
          <w:rFonts w:hint="eastAsia"/>
        </w:rPr>
        <w:t>分子活性很强，遇到小火星或未熄灭的烟头等都将很容易将油</w:t>
      </w:r>
      <w:proofErr w:type="gramStart"/>
      <w:r>
        <w:rPr>
          <w:rFonts w:hint="eastAsia"/>
        </w:rPr>
        <w:t>蒸气</w:t>
      </w:r>
      <w:proofErr w:type="gramEnd"/>
      <w:r>
        <w:rPr>
          <w:rFonts w:hint="eastAsia"/>
        </w:rPr>
        <w:t>引燃引爆，从而对加油站造成重大的人员伤亡和财产损失，特别是在高温季节卸油和加油时危险性增强。当气温很低时，将可能造成油</w:t>
      </w:r>
      <w:r>
        <w:rPr>
          <w:rFonts w:hint="eastAsia"/>
        </w:rPr>
        <w:lastRenderedPageBreak/>
        <w:t>罐及输油管线收缩变形，甚至造成油罐和管线破裂，造成油品泄漏的严重后果。</w:t>
      </w:r>
    </w:p>
    <w:p w14:paraId="2E592CA6" w14:textId="77777777" w:rsidR="008F5447" w:rsidRDefault="00000000">
      <w:pPr>
        <w:rPr>
          <w:rFonts w:hint="eastAsia"/>
        </w:rPr>
      </w:pPr>
      <w:r>
        <w:rPr>
          <w:rFonts w:hint="eastAsia"/>
        </w:rPr>
        <w:t>加油站所在地年平均气温19℃，极端最高气温及极端最低气温可能会对加油站的设备造成一定影响，但由于加油站采用埋地油罐，而且出现极端气温的概率较小，因此出现极端天气对加油站的影响在可接受的范围内。</w:t>
      </w:r>
    </w:p>
    <w:p w14:paraId="2E12A297" w14:textId="77777777" w:rsidR="008F5447" w:rsidRDefault="00000000">
      <w:pPr>
        <w:rPr>
          <w:rFonts w:hint="eastAsia"/>
        </w:rPr>
      </w:pPr>
      <w:r>
        <w:rPr>
          <w:rFonts w:hint="eastAsia"/>
        </w:rPr>
        <w:t>（3）湿度</w:t>
      </w:r>
    </w:p>
    <w:p w14:paraId="1BF43CDF" w14:textId="77777777" w:rsidR="008F5447" w:rsidRDefault="00000000">
      <w:pPr>
        <w:rPr>
          <w:rFonts w:hint="eastAsia"/>
        </w:rPr>
      </w:pPr>
      <w:r>
        <w:rPr>
          <w:rFonts w:hint="eastAsia"/>
        </w:rPr>
        <w:t>加油站在加油、卸油时，现场不可避免会有油气散发，</w:t>
      </w:r>
      <w:proofErr w:type="gramStart"/>
      <w:r>
        <w:rPr>
          <w:rFonts w:hint="eastAsia"/>
        </w:rPr>
        <w:t>若现场</w:t>
      </w:r>
      <w:proofErr w:type="gramEnd"/>
      <w:r>
        <w:t>空气湿度大、气压低的阴天或有雾天气</w:t>
      </w:r>
      <w:r>
        <w:rPr>
          <w:rFonts w:hint="eastAsia"/>
        </w:rPr>
        <w:t>，</w:t>
      </w:r>
      <w:r>
        <w:t>由于空气流通差</w:t>
      </w:r>
      <w:r>
        <w:rPr>
          <w:rFonts w:hint="eastAsia"/>
        </w:rPr>
        <w:t>，</w:t>
      </w:r>
      <w:r>
        <w:t>油</w:t>
      </w:r>
      <w:r>
        <w:rPr>
          <w:rFonts w:hint="eastAsia"/>
        </w:rPr>
        <w:t>气</w:t>
      </w:r>
      <w:r>
        <w:t>密度相应增加</w:t>
      </w:r>
      <w:r>
        <w:rPr>
          <w:rFonts w:hint="eastAsia"/>
        </w:rPr>
        <w:t>。遇到点火源将发生火灾爆炸事故，造成严重的事故后果。本加油站处位置周边无高大建筑物或山体的遮挡，通风条件良好，</w:t>
      </w:r>
      <w:proofErr w:type="gramStart"/>
      <w:r>
        <w:rPr>
          <w:rFonts w:hint="eastAsia"/>
        </w:rPr>
        <w:t>因此因</w:t>
      </w:r>
      <w:proofErr w:type="gramEnd"/>
      <w:r>
        <w:rPr>
          <w:rFonts w:hint="eastAsia"/>
        </w:rPr>
        <w:t>湿度、气压等原因造成油气聚集引发事故的可能性很小。</w:t>
      </w:r>
    </w:p>
    <w:p w14:paraId="03CFEB77" w14:textId="77777777" w:rsidR="008F5447" w:rsidRDefault="00000000">
      <w:pPr>
        <w:rPr>
          <w:rFonts w:hint="eastAsia"/>
        </w:rPr>
      </w:pPr>
      <w:r>
        <w:rPr>
          <w:rFonts w:hint="eastAsia"/>
        </w:rPr>
        <w:t>（4）降水</w:t>
      </w:r>
    </w:p>
    <w:p w14:paraId="5A88ED66" w14:textId="77777777" w:rsidR="008F5447" w:rsidRDefault="00000000">
      <w:pPr>
        <w:rPr>
          <w:rFonts w:hint="eastAsia"/>
        </w:rPr>
      </w:pPr>
      <w:r>
        <w:rPr>
          <w:rFonts w:hint="eastAsia"/>
        </w:rPr>
        <w:t>罩棚若没有设置足够的排水设施或排水管堵塞，将可能有大量雨水聚集在罩棚顶部，导致罩棚垮塌，造成群死群伤的事故后果。</w:t>
      </w:r>
    </w:p>
    <w:p w14:paraId="52085299" w14:textId="77777777" w:rsidR="008F5447" w:rsidRDefault="00000000">
      <w:pPr>
        <w:rPr>
          <w:rFonts w:hint="eastAsia"/>
        </w:rPr>
      </w:pPr>
      <w:bookmarkStart w:id="307" w:name="_Toc214095085"/>
      <w:r>
        <w:rPr>
          <w:rFonts w:hint="eastAsia"/>
        </w:rPr>
        <w:t>在暴雨情况下，若未及时抽排油罐池内积水，可能出现油罐上移拉断管线导致油品泄漏。油罐已设置</w:t>
      </w:r>
      <w:proofErr w:type="gramStart"/>
      <w:r>
        <w:rPr>
          <w:rFonts w:hint="eastAsia"/>
        </w:rPr>
        <w:t>抱带防上浮</w:t>
      </w:r>
      <w:proofErr w:type="gramEnd"/>
      <w:r>
        <w:rPr>
          <w:rFonts w:hint="eastAsia"/>
        </w:rPr>
        <w:t>，对加油站的影响是可接受的。</w:t>
      </w:r>
    </w:p>
    <w:p w14:paraId="24558AAE" w14:textId="77777777" w:rsidR="008F5447" w:rsidRDefault="00000000">
      <w:pPr>
        <w:rPr>
          <w:rFonts w:hint="eastAsia"/>
        </w:rPr>
      </w:pPr>
      <w:r>
        <w:rPr>
          <w:rFonts w:hint="eastAsia"/>
        </w:rPr>
        <w:t>（5）地质条件影响分析</w:t>
      </w:r>
    </w:p>
    <w:p w14:paraId="00B5F98D" w14:textId="77777777" w:rsidR="008F5447" w:rsidRDefault="00000000">
      <w:pPr>
        <w:rPr>
          <w:rFonts w:hint="eastAsia"/>
        </w:rPr>
      </w:pPr>
      <w:r>
        <w:rPr>
          <w:rFonts w:hint="eastAsia"/>
        </w:rPr>
        <w:t>若加油站场地</w:t>
      </w:r>
      <w:r>
        <w:t>地形地貌起伏多变</w:t>
      </w:r>
      <w:r>
        <w:rPr>
          <w:rFonts w:hint="eastAsia"/>
        </w:rPr>
        <w:t>，</w:t>
      </w:r>
      <w:r>
        <w:t>地层岩</w:t>
      </w:r>
      <w:proofErr w:type="gramStart"/>
      <w:r>
        <w:t>性复杂</w:t>
      </w:r>
      <w:proofErr w:type="gramEnd"/>
      <w:r>
        <w:t>多样</w:t>
      </w:r>
      <w:r>
        <w:rPr>
          <w:rFonts w:hint="eastAsia"/>
        </w:rPr>
        <w:t>，将可能存在滑坡、崩塌、泥石流、</w:t>
      </w:r>
      <w:r>
        <w:t>地面沉降、地面塌陷</w:t>
      </w:r>
      <w:r>
        <w:rPr>
          <w:rFonts w:hint="eastAsia"/>
        </w:rPr>
        <w:t>等地质灾害，严重影响加油站建构筑物的安全、稳定，特别是发生地震时，将可能彻底摧毁加油站。</w:t>
      </w:r>
    </w:p>
    <w:p w14:paraId="60333C82" w14:textId="77777777" w:rsidR="008F5447" w:rsidRDefault="00000000">
      <w:pPr>
        <w:rPr>
          <w:rFonts w:hint="eastAsia"/>
        </w:rPr>
      </w:pPr>
      <w:r>
        <w:rPr>
          <w:rFonts w:hint="eastAsia"/>
        </w:rPr>
        <w:t>从现场踏勘情况看，目前场地稳定，未见滑坡、断裂、泥石流等不良地质现象。</w:t>
      </w:r>
    </w:p>
    <w:p w14:paraId="28A54077" w14:textId="77777777" w:rsidR="008F5447" w:rsidRDefault="00000000">
      <w:pPr>
        <w:rPr>
          <w:rFonts w:hint="eastAsia"/>
        </w:rPr>
      </w:pPr>
      <w:r>
        <w:rPr>
          <w:rFonts w:hint="eastAsia"/>
        </w:rPr>
        <w:t>（6）地下水影响分析</w:t>
      </w:r>
      <w:bookmarkEnd w:id="307"/>
    </w:p>
    <w:p w14:paraId="66A6D01F" w14:textId="77777777" w:rsidR="008F5447" w:rsidRDefault="00000000">
      <w:pPr>
        <w:rPr>
          <w:rFonts w:hint="eastAsia"/>
        </w:rPr>
      </w:pPr>
      <w:r>
        <w:rPr>
          <w:rFonts w:hint="eastAsia"/>
        </w:rPr>
        <w:t>若加油站所处位置平坦，加油站场地地下水水位较高，加油站在运行过程中，可能会出现地下水水位较高而引起油罐上浮，致使管路或设备损坏，油料泄漏，从而导致更大的事故发生。</w:t>
      </w:r>
    </w:p>
    <w:p w14:paraId="288B2CA0" w14:textId="77777777" w:rsidR="008F5447" w:rsidRDefault="00000000">
      <w:pPr>
        <w:rPr>
          <w:rFonts w:hint="eastAsia"/>
        </w:rPr>
      </w:pPr>
      <w:r>
        <w:rPr>
          <w:rFonts w:hint="eastAsia"/>
        </w:rPr>
        <w:t>从现场了解情况来看，该加油站场地地下水位较高，并考虑单点暴雨时罐区雨水渗入油罐区造成地下水位升高的可能，已对油罐采取了抗浮措</w:t>
      </w:r>
      <w:r>
        <w:rPr>
          <w:rFonts w:hint="eastAsia"/>
        </w:rPr>
        <w:lastRenderedPageBreak/>
        <w:t>施。油罐区已设置观察井，能及时观察、抽取油罐区积水。</w:t>
      </w:r>
    </w:p>
    <w:p w14:paraId="7E3BB729" w14:textId="77777777" w:rsidR="008F5447" w:rsidRDefault="00000000">
      <w:pPr>
        <w:pStyle w:val="4"/>
        <w:ind w:firstLine="560"/>
        <w:rPr>
          <w:rFonts w:hint="eastAsia"/>
        </w:rPr>
      </w:pPr>
      <w:bookmarkStart w:id="308" w:name="_Toc18983"/>
      <w:bookmarkStart w:id="309" w:name="_Toc456527711"/>
      <w:bookmarkStart w:id="310" w:name="_Toc80123615"/>
      <w:r>
        <w:rPr>
          <w:rFonts w:hint="eastAsia"/>
        </w:rPr>
        <w:t>加油站与周边环境相互影响分析</w:t>
      </w:r>
      <w:bookmarkEnd w:id="308"/>
      <w:bookmarkEnd w:id="309"/>
      <w:bookmarkEnd w:id="310"/>
    </w:p>
    <w:p w14:paraId="53EE9335" w14:textId="77777777" w:rsidR="008F5447" w:rsidRDefault="00000000">
      <w:pPr>
        <w:rPr>
          <w:rFonts w:hint="eastAsia"/>
        </w:rPr>
      </w:pPr>
      <w:r>
        <w:rPr>
          <w:rFonts w:hint="eastAsia"/>
          <w:kern w:val="0"/>
          <w:szCs w:val="28"/>
        </w:rPr>
        <w:t>加油站</w:t>
      </w:r>
      <w:r>
        <w:rPr>
          <w:rFonts w:hint="eastAsia"/>
          <w:szCs w:val="28"/>
        </w:rPr>
        <w:t>位于云南省楚雄彝族自治州双柏县鄂嘉镇鄂嘉村委会北门村2</w:t>
      </w:r>
      <w:r>
        <w:rPr>
          <w:szCs w:val="28"/>
        </w:rPr>
        <w:t>8号</w:t>
      </w:r>
      <w:r>
        <w:rPr>
          <w:rFonts w:hint="eastAsia"/>
        </w:rPr>
        <w:t>，交通便利。</w:t>
      </w:r>
    </w:p>
    <w:p w14:paraId="02924714" w14:textId="77777777" w:rsidR="008F5447" w:rsidRDefault="00000000">
      <w:pPr>
        <w:rPr>
          <w:rFonts w:hint="eastAsia"/>
        </w:rPr>
      </w:pPr>
      <w:r>
        <w:rPr>
          <w:rFonts w:hint="eastAsia"/>
        </w:rPr>
        <w:t>加油站周边环境复杂，周边建筑与加油站安全距离满足要求，加油站在日常经营过程中，对周边环境影响较小。</w:t>
      </w:r>
    </w:p>
    <w:p w14:paraId="40BD702E" w14:textId="77777777" w:rsidR="008F5447" w:rsidRDefault="00000000">
      <w:pPr>
        <w:pStyle w:val="4"/>
        <w:ind w:firstLine="560"/>
        <w:rPr>
          <w:rFonts w:hint="eastAsia"/>
        </w:rPr>
      </w:pPr>
      <w:bookmarkStart w:id="311" w:name="_Toc24098"/>
      <w:bookmarkStart w:id="312" w:name="_Toc80123616"/>
      <w:r>
        <w:rPr>
          <w:rFonts w:hint="eastAsia"/>
        </w:rPr>
        <w:t>加油站平面布置危险、有害因素分析</w:t>
      </w:r>
      <w:bookmarkEnd w:id="311"/>
      <w:bookmarkEnd w:id="312"/>
    </w:p>
    <w:p w14:paraId="3E856B1B" w14:textId="77777777" w:rsidR="008F5447" w:rsidRDefault="00000000">
      <w:pPr>
        <w:rPr>
          <w:rFonts w:hint="eastAsia"/>
        </w:rPr>
      </w:pPr>
      <w:r>
        <w:rPr>
          <w:rFonts w:hint="eastAsia"/>
        </w:rPr>
        <w:t>加油站的平面布置主要包括功能分区、防火间距、道路、竖向布置等方面的内容，平面布置不合理主要可能导致火灾、爆炸、车辆伤害等危险。</w:t>
      </w:r>
    </w:p>
    <w:p w14:paraId="1F6AC5D9" w14:textId="77777777" w:rsidR="008F5447" w:rsidRDefault="00000000">
      <w:pPr>
        <w:rPr>
          <w:rFonts w:hint="eastAsia"/>
        </w:rPr>
      </w:pPr>
      <w:r>
        <w:rPr>
          <w:rFonts w:hint="eastAsia"/>
        </w:rPr>
        <w:t>加油站运行期间，可能引发事故的原因主要有：</w:t>
      </w:r>
    </w:p>
    <w:p w14:paraId="5E34E3E8" w14:textId="77777777" w:rsidR="008F5447" w:rsidRDefault="00000000">
      <w:pPr>
        <w:rPr>
          <w:rFonts w:hint="eastAsia"/>
        </w:rPr>
      </w:pPr>
      <w:r>
        <w:rPr>
          <w:rFonts w:hint="eastAsia"/>
        </w:rPr>
        <w:t>1.站内消防器材摆放不合理，站内发生火灾事故，由于消防器材取用不便，延误初期火灾的扑救，造成更大火灾、爆炸等危险；</w:t>
      </w:r>
    </w:p>
    <w:p w14:paraId="2E181F76" w14:textId="77777777" w:rsidR="008F5447" w:rsidRDefault="00000000">
      <w:pPr>
        <w:rPr>
          <w:rFonts w:hint="eastAsia"/>
        </w:rPr>
      </w:pPr>
      <w:r>
        <w:rPr>
          <w:rFonts w:hint="eastAsia"/>
        </w:rPr>
        <w:t>2.消防通道、加油车道堆放物品等导致消防通道、加油车道受阻；</w:t>
      </w:r>
    </w:p>
    <w:p w14:paraId="6E7BC616" w14:textId="77777777" w:rsidR="008F5447" w:rsidRDefault="00000000">
      <w:pPr>
        <w:rPr>
          <w:rFonts w:hint="eastAsia"/>
        </w:rPr>
      </w:pPr>
      <w:r>
        <w:rPr>
          <w:rFonts w:hint="eastAsia"/>
        </w:rPr>
        <w:t>3.转弯半径不足，进站车辆特别是载重车、挂车等进入站区导致碰撞，可能导致人员伤亡、车辆损坏、罩棚坍塌等事故；</w:t>
      </w:r>
    </w:p>
    <w:p w14:paraId="1D6B1A21" w14:textId="77777777" w:rsidR="008F5447" w:rsidRDefault="00000000">
      <w:pPr>
        <w:rPr>
          <w:rFonts w:hint="eastAsia"/>
        </w:rPr>
      </w:pPr>
      <w:r>
        <w:rPr>
          <w:rFonts w:hint="eastAsia"/>
        </w:rPr>
        <w:t>4.油罐</w:t>
      </w:r>
      <w:proofErr w:type="gramStart"/>
      <w:r>
        <w:rPr>
          <w:rFonts w:hint="eastAsia"/>
        </w:rPr>
        <w:t>槽车未</w:t>
      </w:r>
      <w:proofErr w:type="gramEnd"/>
      <w:r>
        <w:rPr>
          <w:rFonts w:hint="eastAsia"/>
        </w:rPr>
        <w:t>按规定路线行驶或者停车，有发生溜车的危险性。</w:t>
      </w:r>
    </w:p>
    <w:p w14:paraId="30D61943" w14:textId="77777777" w:rsidR="008F5447" w:rsidRDefault="00000000">
      <w:pPr>
        <w:pStyle w:val="20"/>
        <w:rPr>
          <w:rFonts w:hint="eastAsia"/>
        </w:rPr>
      </w:pPr>
      <w:bookmarkStart w:id="313" w:name="_Toc180226639"/>
      <w:r>
        <w:rPr>
          <w:rFonts w:hint="eastAsia"/>
        </w:rPr>
        <w:t>危险、有害因素的辨识结果</w:t>
      </w:r>
      <w:bookmarkEnd w:id="280"/>
      <w:bookmarkEnd w:id="281"/>
      <w:bookmarkEnd w:id="282"/>
      <w:bookmarkEnd w:id="313"/>
    </w:p>
    <w:p w14:paraId="2093FECD" w14:textId="77777777" w:rsidR="008F5447" w:rsidRDefault="00000000">
      <w:pPr>
        <w:rPr>
          <w:rFonts w:hint="eastAsia"/>
        </w:rPr>
      </w:pPr>
      <w:r>
        <w:rPr>
          <w:rFonts w:hint="eastAsia"/>
        </w:rPr>
        <w:t>根据加油站特点及经营危险化学品的特性，对其主要危险、危害因素辨识结果见表3-3。</w:t>
      </w:r>
    </w:p>
    <w:p w14:paraId="68A2C1AE" w14:textId="77777777" w:rsidR="008F5447" w:rsidRDefault="00000000">
      <w:pPr>
        <w:pStyle w:val="aff6"/>
        <w:rPr>
          <w:rFonts w:hint="eastAsia"/>
        </w:rPr>
      </w:pPr>
      <w:r>
        <w:rPr>
          <w:rFonts w:hint="eastAsia"/>
        </w:rPr>
        <w:t>表3-3  危险、有害因素辨识结果一览表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1171"/>
        <w:gridCol w:w="3837"/>
        <w:gridCol w:w="3162"/>
      </w:tblGrid>
      <w:tr w:rsidR="008F5447" w14:paraId="40B60953" w14:textId="77777777">
        <w:trPr>
          <w:cantSplit/>
          <w:trHeight w:val="397"/>
          <w:jc w:val="center"/>
        </w:trPr>
        <w:tc>
          <w:tcPr>
            <w:tcW w:w="901" w:type="dxa"/>
            <w:vAlign w:val="center"/>
          </w:tcPr>
          <w:p w14:paraId="46ED2DCA" w14:textId="77777777" w:rsidR="008F5447" w:rsidRDefault="00000000">
            <w:pPr>
              <w:pStyle w:val="aff5"/>
              <w:rPr>
                <w:rFonts w:hint="eastAsia"/>
                <w:b/>
                <w:bCs/>
              </w:rPr>
            </w:pPr>
            <w:r>
              <w:rPr>
                <w:rFonts w:hint="eastAsia"/>
                <w:b/>
                <w:bCs/>
              </w:rPr>
              <w:t>危险有害因素</w:t>
            </w:r>
          </w:p>
        </w:tc>
        <w:tc>
          <w:tcPr>
            <w:tcW w:w="1171" w:type="dxa"/>
            <w:vAlign w:val="center"/>
          </w:tcPr>
          <w:p w14:paraId="140288B6" w14:textId="77777777" w:rsidR="008F5447" w:rsidRDefault="00000000">
            <w:pPr>
              <w:pStyle w:val="aff5"/>
              <w:rPr>
                <w:rFonts w:hint="eastAsia"/>
                <w:b/>
                <w:bCs/>
              </w:rPr>
            </w:pPr>
            <w:r>
              <w:rPr>
                <w:rFonts w:hint="eastAsia"/>
                <w:b/>
                <w:bCs/>
              </w:rPr>
              <w:t>主要存在部位</w:t>
            </w:r>
          </w:p>
        </w:tc>
        <w:tc>
          <w:tcPr>
            <w:tcW w:w="3837" w:type="dxa"/>
            <w:vAlign w:val="center"/>
          </w:tcPr>
          <w:p w14:paraId="404357ED" w14:textId="77777777" w:rsidR="008F5447" w:rsidRDefault="00000000">
            <w:pPr>
              <w:pStyle w:val="aff5"/>
              <w:rPr>
                <w:rFonts w:hint="eastAsia"/>
                <w:b/>
                <w:bCs/>
              </w:rPr>
            </w:pPr>
            <w:r>
              <w:rPr>
                <w:rFonts w:hint="eastAsia"/>
                <w:b/>
                <w:bCs/>
              </w:rPr>
              <w:t>产生的原因</w:t>
            </w:r>
          </w:p>
        </w:tc>
        <w:tc>
          <w:tcPr>
            <w:tcW w:w="3162" w:type="dxa"/>
            <w:vAlign w:val="center"/>
          </w:tcPr>
          <w:p w14:paraId="72910692" w14:textId="77777777" w:rsidR="008F5447" w:rsidRDefault="00000000">
            <w:pPr>
              <w:pStyle w:val="aff5"/>
              <w:rPr>
                <w:rFonts w:hint="eastAsia"/>
                <w:b/>
                <w:bCs/>
              </w:rPr>
            </w:pPr>
            <w:r>
              <w:rPr>
                <w:rFonts w:hint="eastAsia"/>
                <w:b/>
                <w:bCs/>
              </w:rPr>
              <w:t>对策措施</w:t>
            </w:r>
          </w:p>
        </w:tc>
      </w:tr>
      <w:tr w:rsidR="008F5447" w14:paraId="6835E766" w14:textId="77777777">
        <w:trPr>
          <w:trHeight w:val="397"/>
          <w:jc w:val="center"/>
        </w:trPr>
        <w:tc>
          <w:tcPr>
            <w:tcW w:w="901" w:type="dxa"/>
            <w:vAlign w:val="center"/>
          </w:tcPr>
          <w:p w14:paraId="2290796A" w14:textId="77777777" w:rsidR="008F5447" w:rsidRDefault="00000000">
            <w:pPr>
              <w:pStyle w:val="aff5"/>
              <w:rPr>
                <w:rFonts w:hint="eastAsia"/>
              </w:rPr>
            </w:pPr>
            <w:r>
              <w:rPr>
                <w:rFonts w:hint="eastAsia"/>
              </w:rPr>
              <w:t>火灾爆炸</w:t>
            </w:r>
          </w:p>
        </w:tc>
        <w:tc>
          <w:tcPr>
            <w:tcW w:w="1171" w:type="dxa"/>
            <w:vAlign w:val="center"/>
          </w:tcPr>
          <w:p w14:paraId="1B8E9D32" w14:textId="77777777" w:rsidR="008F5447" w:rsidRDefault="00000000">
            <w:pPr>
              <w:pStyle w:val="aff5"/>
              <w:rPr>
                <w:rFonts w:hint="eastAsia"/>
              </w:rPr>
            </w:pPr>
            <w:r>
              <w:rPr>
                <w:rFonts w:hint="eastAsia"/>
              </w:rPr>
              <w:t>储油罐区、加油区、</w:t>
            </w:r>
            <w:r>
              <w:rPr>
                <w:rFonts w:hint="eastAsia"/>
                <w:bCs/>
              </w:rPr>
              <w:t>卸油区、发电机等</w:t>
            </w:r>
          </w:p>
        </w:tc>
        <w:tc>
          <w:tcPr>
            <w:tcW w:w="3837" w:type="dxa"/>
            <w:vAlign w:val="center"/>
          </w:tcPr>
          <w:p w14:paraId="493137CB" w14:textId="77777777" w:rsidR="008F5447" w:rsidRDefault="00000000">
            <w:pPr>
              <w:pStyle w:val="aff5"/>
              <w:jc w:val="left"/>
              <w:rPr>
                <w:rFonts w:hint="eastAsia"/>
              </w:rPr>
            </w:pPr>
            <w:r>
              <w:rPr>
                <w:rFonts w:hint="eastAsia"/>
              </w:rPr>
              <w:t>（1）油气泄漏扩散</w:t>
            </w:r>
            <w:proofErr w:type="gramStart"/>
            <w:r>
              <w:rPr>
                <w:rFonts w:hint="eastAsia"/>
              </w:rPr>
              <w:t>且现场</w:t>
            </w:r>
            <w:proofErr w:type="gramEnd"/>
            <w:r>
              <w:rPr>
                <w:rFonts w:hint="eastAsia"/>
              </w:rPr>
              <w:t>存在点火源。</w:t>
            </w:r>
          </w:p>
          <w:p w14:paraId="00363C2B" w14:textId="77777777" w:rsidR="008F5447" w:rsidRDefault="00000000">
            <w:pPr>
              <w:pStyle w:val="aff5"/>
              <w:jc w:val="left"/>
              <w:rPr>
                <w:rFonts w:hint="eastAsia"/>
              </w:rPr>
            </w:pPr>
            <w:r>
              <w:rPr>
                <w:rFonts w:hint="eastAsia"/>
              </w:rPr>
              <w:t>（2）现场管理混乱，违章作业、没有划定禁火区、乱扔烟头等。</w:t>
            </w:r>
          </w:p>
          <w:p w14:paraId="3BAEF3CB" w14:textId="77777777" w:rsidR="008F5447" w:rsidRDefault="00000000">
            <w:pPr>
              <w:pStyle w:val="aff5"/>
              <w:jc w:val="left"/>
              <w:rPr>
                <w:rFonts w:hint="eastAsia"/>
              </w:rPr>
            </w:pPr>
            <w:r>
              <w:rPr>
                <w:rFonts w:hint="eastAsia"/>
              </w:rPr>
              <w:t>（3）防雷、防静电接地失效，发生雷击或静电打火。</w:t>
            </w:r>
          </w:p>
        </w:tc>
        <w:tc>
          <w:tcPr>
            <w:tcW w:w="3162" w:type="dxa"/>
            <w:vAlign w:val="center"/>
          </w:tcPr>
          <w:p w14:paraId="41CB991A" w14:textId="77777777" w:rsidR="008F5447" w:rsidRDefault="00000000">
            <w:pPr>
              <w:pStyle w:val="aff5"/>
              <w:jc w:val="left"/>
              <w:rPr>
                <w:rFonts w:hint="eastAsia"/>
              </w:rPr>
            </w:pPr>
            <w:r>
              <w:rPr>
                <w:rFonts w:hint="eastAsia"/>
              </w:rPr>
              <w:t>（1）杜绝火种。</w:t>
            </w:r>
          </w:p>
          <w:p w14:paraId="3ABD40F4" w14:textId="77777777" w:rsidR="008F5447" w:rsidRDefault="00000000">
            <w:pPr>
              <w:pStyle w:val="aff5"/>
              <w:jc w:val="left"/>
              <w:rPr>
                <w:rFonts w:hint="eastAsia"/>
              </w:rPr>
            </w:pPr>
            <w:r>
              <w:rPr>
                <w:rFonts w:hint="eastAsia"/>
              </w:rPr>
              <w:t>（2）加强现场管理，加油站区划为禁火区。</w:t>
            </w:r>
          </w:p>
          <w:p w14:paraId="0971A790" w14:textId="77777777" w:rsidR="008F5447" w:rsidRDefault="00000000">
            <w:pPr>
              <w:pStyle w:val="aff5"/>
              <w:jc w:val="left"/>
              <w:rPr>
                <w:rFonts w:hint="eastAsia"/>
              </w:rPr>
            </w:pPr>
            <w:r>
              <w:rPr>
                <w:rFonts w:hint="eastAsia"/>
              </w:rPr>
              <w:t>（3）设置防雷、防静电设施，并进行定期检测，确保防雷、防静电设施有效。</w:t>
            </w:r>
          </w:p>
        </w:tc>
      </w:tr>
      <w:tr w:rsidR="008F5447" w14:paraId="35E6732A" w14:textId="77777777">
        <w:trPr>
          <w:trHeight w:val="397"/>
          <w:jc w:val="center"/>
        </w:trPr>
        <w:tc>
          <w:tcPr>
            <w:tcW w:w="901" w:type="dxa"/>
            <w:vAlign w:val="center"/>
          </w:tcPr>
          <w:p w14:paraId="76FB14B6" w14:textId="77777777" w:rsidR="008F5447" w:rsidRDefault="00000000">
            <w:pPr>
              <w:pStyle w:val="aff5"/>
              <w:rPr>
                <w:rFonts w:hint="eastAsia"/>
              </w:rPr>
            </w:pPr>
            <w:r>
              <w:rPr>
                <w:rFonts w:hint="eastAsia"/>
              </w:rPr>
              <w:t>触电</w:t>
            </w:r>
          </w:p>
        </w:tc>
        <w:tc>
          <w:tcPr>
            <w:tcW w:w="1171" w:type="dxa"/>
            <w:vAlign w:val="center"/>
          </w:tcPr>
          <w:p w14:paraId="19567019" w14:textId="77777777" w:rsidR="008F5447" w:rsidRDefault="00000000">
            <w:pPr>
              <w:pStyle w:val="aff5"/>
              <w:rPr>
                <w:rFonts w:hint="eastAsia"/>
              </w:rPr>
            </w:pPr>
            <w:r>
              <w:rPr>
                <w:rFonts w:hint="eastAsia"/>
              </w:rPr>
              <w:t>发配电装置，用电设备，电气线路</w:t>
            </w:r>
          </w:p>
        </w:tc>
        <w:tc>
          <w:tcPr>
            <w:tcW w:w="3837" w:type="dxa"/>
            <w:vAlign w:val="center"/>
          </w:tcPr>
          <w:p w14:paraId="24172ACD" w14:textId="77777777" w:rsidR="008F5447" w:rsidRDefault="00000000">
            <w:pPr>
              <w:pStyle w:val="aff5"/>
              <w:jc w:val="left"/>
              <w:rPr>
                <w:rFonts w:hint="eastAsia"/>
              </w:rPr>
            </w:pPr>
            <w:r>
              <w:rPr>
                <w:rFonts w:hint="eastAsia"/>
              </w:rPr>
              <w:t>（1）配电装置存在缺陷，使用不合格电气元件。</w:t>
            </w:r>
          </w:p>
          <w:p w14:paraId="27D1CB66" w14:textId="77777777" w:rsidR="008F5447" w:rsidRDefault="00000000">
            <w:pPr>
              <w:pStyle w:val="aff5"/>
              <w:jc w:val="left"/>
              <w:rPr>
                <w:rFonts w:hint="eastAsia"/>
              </w:rPr>
            </w:pPr>
            <w:r>
              <w:rPr>
                <w:rFonts w:hint="eastAsia"/>
              </w:rPr>
              <w:t>（2）操作人员不具备相关资格和知识，电气线路接线存在问题。</w:t>
            </w:r>
          </w:p>
          <w:p w14:paraId="3674C220" w14:textId="77777777" w:rsidR="008F5447" w:rsidRDefault="00000000">
            <w:pPr>
              <w:pStyle w:val="aff5"/>
              <w:jc w:val="left"/>
              <w:rPr>
                <w:rFonts w:hint="eastAsia"/>
              </w:rPr>
            </w:pPr>
            <w:r>
              <w:rPr>
                <w:rFonts w:hint="eastAsia"/>
              </w:rPr>
              <w:t>（3）电气设备、线路老化、绝缘损坏漏电。</w:t>
            </w:r>
          </w:p>
          <w:p w14:paraId="384816B3" w14:textId="77777777" w:rsidR="008F5447" w:rsidRDefault="00000000">
            <w:pPr>
              <w:pStyle w:val="aff5"/>
              <w:jc w:val="left"/>
              <w:rPr>
                <w:rFonts w:hint="eastAsia"/>
              </w:rPr>
            </w:pPr>
            <w:r>
              <w:rPr>
                <w:rFonts w:hint="eastAsia"/>
              </w:rPr>
              <w:t>（4）未安装漏电保护设施或损坏。</w:t>
            </w:r>
          </w:p>
          <w:p w14:paraId="409B9909" w14:textId="77777777" w:rsidR="008F5447" w:rsidRDefault="00000000">
            <w:pPr>
              <w:pStyle w:val="aff5"/>
              <w:jc w:val="left"/>
              <w:rPr>
                <w:rFonts w:hint="eastAsia"/>
              </w:rPr>
            </w:pPr>
            <w:r>
              <w:rPr>
                <w:rFonts w:hint="eastAsia"/>
              </w:rPr>
              <w:t>（5）安全管理存在缺陷，检修作业安全</w:t>
            </w:r>
            <w:r>
              <w:rPr>
                <w:rFonts w:hint="eastAsia"/>
              </w:rPr>
              <w:lastRenderedPageBreak/>
              <w:t>措施未落实。</w:t>
            </w:r>
          </w:p>
        </w:tc>
        <w:tc>
          <w:tcPr>
            <w:tcW w:w="3162" w:type="dxa"/>
            <w:vAlign w:val="center"/>
          </w:tcPr>
          <w:p w14:paraId="2C4AB71A" w14:textId="77777777" w:rsidR="008F5447" w:rsidRDefault="00000000">
            <w:pPr>
              <w:pStyle w:val="aff5"/>
              <w:jc w:val="left"/>
              <w:rPr>
                <w:rFonts w:hint="eastAsia"/>
              </w:rPr>
            </w:pPr>
            <w:r>
              <w:rPr>
                <w:rFonts w:hint="eastAsia"/>
              </w:rPr>
              <w:lastRenderedPageBreak/>
              <w:t>（1）采用合格的电气元件，并由专业人员进行安装。</w:t>
            </w:r>
          </w:p>
          <w:p w14:paraId="495F2933" w14:textId="77777777" w:rsidR="008F5447" w:rsidRDefault="00000000">
            <w:pPr>
              <w:pStyle w:val="aff5"/>
              <w:jc w:val="left"/>
              <w:rPr>
                <w:rFonts w:hint="eastAsia"/>
              </w:rPr>
            </w:pPr>
            <w:r>
              <w:rPr>
                <w:rFonts w:hint="eastAsia"/>
              </w:rPr>
              <w:t>（2）相关操作人员持证上岗。</w:t>
            </w:r>
          </w:p>
          <w:p w14:paraId="62BC71AD" w14:textId="77777777" w:rsidR="008F5447" w:rsidRDefault="00000000">
            <w:pPr>
              <w:pStyle w:val="aff5"/>
              <w:jc w:val="left"/>
              <w:rPr>
                <w:rFonts w:hint="eastAsia"/>
              </w:rPr>
            </w:pPr>
            <w:r>
              <w:rPr>
                <w:rFonts w:hint="eastAsia"/>
              </w:rPr>
              <w:t>（3）加强电气线路的安全检查。</w:t>
            </w:r>
          </w:p>
          <w:p w14:paraId="7261E61E" w14:textId="77777777" w:rsidR="008F5447" w:rsidRDefault="00000000">
            <w:pPr>
              <w:pStyle w:val="aff5"/>
              <w:jc w:val="left"/>
              <w:rPr>
                <w:rFonts w:hint="eastAsia"/>
              </w:rPr>
            </w:pPr>
            <w:r>
              <w:rPr>
                <w:rFonts w:hint="eastAsia"/>
              </w:rPr>
              <w:t>（4）按要求安装漏电保护器。</w:t>
            </w:r>
          </w:p>
          <w:p w14:paraId="30C5F8CC" w14:textId="77777777" w:rsidR="008F5447" w:rsidRDefault="00000000">
            <w:pPr>
              <w:pStyle w:val="aff5"/>
              <w:jc w:val="left"/>
              <w:rPr>
                <w:rFonts w:hint="eastAsia"/>
              </w:rPr>
            </w:pPr>
            <w:r>
              <w:rPr>
                <w:rFonts w:hint="eastAsia"/>
              </w:rPr>
              <w:t>（5）加强安全管理，严格落实电气设备检修制度。</w:t>
            </w:r>
          </w:p>
        </w:tc>
      </w:tr>
      <w:tr w:rsidR="008F5447" w14:paraId="3A631FD6" w14:textId="77777777">
        <w:trPr>
          <w:cantSplit/>
          <w:trHeight w:val="397"/>
          <w:jc w:val="center"/>
        </w:trPr>
        <w:tc>
          <w:tcPr>
            <w:tcW w:w="901" w:type="dxa"/>
            <w:vAlign w:val="center"/>
          </w:tcPr>
          <w:p w14:paraId="64DCEFEB" w14:textId="77777777" w:rsidR="008F5447" w:rsidRDefault="00000000">
            <w:pPr>
              <w:pStyle w:val="aff5"/>
              <w:rPr>
                <w:rFonts w:hint="eastAsia"/>
              </w:rPr>
            </w:pPr>
            <w:r>
              <w:rPr>
                <w:rFonts w:hint="eastAsia"/>
              </w:rPr>
              <w:t>车辆伤害</w:t>
            </w:r>
          </w:p>
        </w:tc>
        <w:tc>
          <w:tcPr>
            <w:tcW w:w="1171" w:type="dxa"/>
            <w:vAlign w:val="center"/>
          </w:tcPr>
          <w:p w14:paraId="0AECE629" w14:textId="77777777" w:rsidR="008F5447" w:rsidRDefault="00000000">
            <w:pPr>
              <w:pStyle w:val="aff5"/>
              <w:rPr>
                <w:rFonts w:hint="eastAsia"/>
              </w:rPr>
            </w:pPr>
            <w:r>
              <w:rPr>
                <w:rFonts w:hint="eastAsia"/>
                <w:bCs/>
              </w:rPr>
              <w:t>站内车道、加油区、卸油区等</w:t>
            </w:r>
          </w:p>
        </w:tc>
        <w:tc>
          <w:tcPr>
            <w:tcW w:w="3837" w:type="dxa"/>
            <w:vAlign w:val="center"/>
          </w:tcPr>
          <w:p w14:paraId="3D4679ED" w14:textId="77777777" w:rsidR="008F5447" w:rsidRDefault="00000000">
            <w:pPr>
              <w:pStyle w:val="aff5"/>
              <w:jc w:val="left"/>
              <w:rPr>
                <w:rFonts w:hint="eastAsia"/>
              </w:rPr>
            </w:pPr>
            <w:r>
              <w:rPr>
                <w:rFonts w:hint="eastAsia"/>
              </w:rPr>
              <w:t>（1）现场管理混乱，车辆不按规定行驶。</w:t>
            </w:r>
          </w:p>
          <w:p w14:paraId="53C05A6E" w14:textId="77777777" w:rsidR="008F5447" w:rsidRDefault="00000000">
            <w:pPr>
              <w:pStyle w:val="aff5"/>
              <w:jc w:val="left"/>
              <w:rPr>
                <w:rFonts w:hint="eastAsia"/>
              </w:rPr>
            </w:pPr>
            <w:r>
              <w:rPr>
                <w:rFonts w:hint="eastAsia"/>
              </w:rPr>
              <w:t>（2）场地设计不合理。</w:t>
            </w:r>
          </w:p>
          <w:p w14:paraId="155A05EE" w14:textId="77777777" w:rsidR="008F5447" w:rsidRDefault="00000000">
            <w:pPr>
              <w:pStyle w:val="aff5"/>
              <w:jc w:val="left"/>
              <w:rPr>
                <w:rFonts w:hint="eastAsia"/>
              </w:rPr>
            </w:pPr>
            <w:r>
              <w:rPr>
                <w:rFonts w:hint="eastAsia"/>
              </w:rPr>
              <w:t>（3）警示标识不明确。</w:t>
            </w:r>
          </w:p>
        </w:tc>
        <w:tc>
          <w:tcPr>
            <w:tcW w:w="3162" w:type="dxa"/>
            <w:vAlign w:val="center"/>
          </w:tcPr>
          <w:p w14:paraId="39A23861" w14:textId="77777777" w:rsidR="008F5447" w:rsidRDefault="00000000">
            <w:pPr>
              <w:pStyle w:val="aff5"/>
              <w:jc w:val="left"/>
              <w:rPr>
                <w:rFonts w:hint="eastAsia"/>
              </w:rPr>
            </w:pPr>
            <w:r>
              <w:rPr>
                <w:rFonts w:hint="eastAsia"/>
              </w:rPr>
              <w:t>（1）加强现场安全管理。</w:t>
            </w:r>
          </w:p>
          <w:p w14:paraId="1F59AE91" w14:textId="77777777" w:rsidR="008F5447" w:rsidRDefault="00000000">
            <w:pPr>
              <w:pStyle w:val="aff5"/>
              <w:jc w:val="left"/>
              <w:rPr>
                <w:rFonts w:hint="eastAsia"/>
              </w:rPr>
            </w:pPr>
            <w:r>
              <w:rPr>
                <w:rFonts w:hint="eastAsia"/>
              </w:rPr>
              <w:t>（2）加油站场地应按规范要求进行设计。</w:t>
            </w:r>
          </w:p>
          <w:p w14:paraId="4E8AB589" w14:textId="77777777" w:rsidR="008F5447" w:rsidRDefault="00000000">
            <w:pPr>
              <w:pStyle w:val="aff5"/>
              <w:jc w:val="left"/>
              <w:rPr>
                <w:rFonts w:hint="eastAsia"/>
              </w:rPr>
            </w:pPr>
            <w:r>
              <w:rPr>
                <w:rFonts w:hint="eastAsia"/>
              </w:rPr>
              <w:t>（3）设置相应的安全警示标识。</w:t>
            </w:r>
          </w:p>
        </w:tc>
      </w:tr>
      <w:tr w:rsidR="008F5447" w14:paraId="2C7F09EC" w14:textId="77777777">
        <w:trPr>
          <w:cantSplit/>
          <w:trHeight w:val="397"/>
          <w:jc w:val="center"/>
        </w:trPr>
        <w:tc>
          <w:tcPr>
            <w:tcW w:w="901" w:type="dxa"/>
            <w:vAlign w:val="center"/>
          </w:tcPr>
          <w:p w14:paraId="07C93122" w14:textId="77777777" w:rsidR="008F5447" w:rsidRDefault="00000000">
            <w:pPr>
              <w:pStyle w:val="aff5"/>
              <w:rPr>
                <w:rFonts w:hint="eastAsia"/>
              </w:rPr>
            </w:pPr>
            <w:r>
              <w:rPr>
                <w:rFonts w:hint="eastAsia"/>
              </w:rPr>
              <w:t>高处坠落</w:t>
            </w:r>
          </w:p>
        </w:tc>
        <w:tc>
          <w:tcPr>
            <w:tcW w:w="1171" w:type="dxa"/>
            <w:vAlign w:val="center"/>
          </w:tcPr>
          <w:p w14:paraId="4C6E9767" w14:textId="77777777" w:rsidR="008F5447" w:rsidRDefault="00000000">
            <w:pPr>
              <w:pStyle w:val="aff5"/>
              <w:rPr>
                <w:rFonts w:hint="eastAsia"/>
              </w:rPr>
            </w:pPr>
            <w:r>
              <w:rPr>
                <w:rFonts w:hint="eastAsia"/>
                <w:bCs/>
              </w:rPr>
              <w:t>油罐车上取样检查油品作业、油站罩棚等</w:t>
            </w:r>
          </w:p>
        </w:tc>
        <w:tc>
          <w:tcPr>
            <w:tcW w:w="3837" w:type="dxa"/>
            <w:vAlign w:val="center"/>
          </w:tcPr>
          <w:p w14:paraId="49B33125" w14:textId="77777777" w:rsidR="008F5447" w:rsidRDefault="00000000">
            <w:pPr>
              <w:pStyle w:val="aff5"/>
              <w:jc w:val="left"/>
              <w:rPr>
                <w:rFonts w:hint="eastAsia"/>
              </w:rPr>
            </w:pPr>
            <w:r>
              <w:rPr>
                <w:rFonts w:hint="eastAsia"/>
              </w:rPr>
              <w:t>（1）防护设施不齐全。</w:t>
            </w:r>
          </w:p>
          <w:p w14:paraId="7A713367" w14:textId="77777777" w:rsidR="008F5447" w:rsidRDefault="00000000">
            <w:pPr>
              <w:pStyle w:val="aff5"/>
              <w:jc w:val="left"/>
              <w:rPr>
                <w:rFonts w:hint="eastAsia"/>
              </w:rPr>
            </w:pPr>
            <w:r>
              <w:rPr>
                <w:rFonts w:hint="eastAsia"/>
              </w:rPr>
              <w:t>（2）作业人员未注意。</w:t>
            </w:r>
          </w:p>
        </w:tc>
        <w:tc>
          <w:tcPr>
            <w:tcW w:w="3162" w:type="dxa"/>
            <w:vAlign w:val="center"/>
          </w:tcPr>
          <w:p w14:paraId="63CDE3E3" w14:textId="77777777" w:rsidR="008F5447" w:rsidRDefault="00000000">
            <w:pPr>
              <w:pStyle w:val="aff5"/>
              <w:jc w:val="left"/>
              <w:rPr>
                <w:rFonts w:hint="eastAsia"/>
              </w:rPr>
            </w:pPr>
            <w:r>
              <w:rPr>
                <w:rFonts w:hint="eastAsia"/>
              </w:rPr>
              <w:t>（1）加强检修安全管理，进行检修时安全防护设施不齐全、防护措施未落实不得进行检修作业。</w:t>
            </w:r>
          </w:p>
          <w:p w14:paraId="6CAC63D6" w14:textId="77777777" w:rsidR="008F5447" w:rsidRDefault="00000000">
            <w:pPr>
              <w:pStyle w:val="aff5"/>
              <w:jc w:val="left"/>
              <w:rPr>
                <w:rFonts w:hint="eastAsia"/>
              </w:rPr>
            </w:pPr>
            <w:r>
              <w:rPr>
                <w:rFonts w:hint="eastAsia"/>
              </w:rPr>
              <w:t>（2）加强对从业人员的安全教育，提高安全意识。</w:t>
            </w:r>
          </w:p>
        </w:tc>
      </w:tr>
      <w:tr w:rsidR="008F5447" w14:paraId="3EEA5F42" w14:textId="77777777">
        <w:trPr>
          <w:cantSplit/>
          <w:trHeight w:val="397"/>
          <w:jc w:val="center"/>
        </w:trPr>
        <w:tc>
          <w:tcPr>
            <w:tcW w:w="901" w:type="dxa"/>
            <w:vAlign w:val="center"/>
          </w:tcPr>
          <w:p w14:paraId="20AC5BE8" w14:textId="77777777" w:rsidR="008F5447" w:rsidRDefault="00000000">
            <w:pPr>
              <w:pStyle w:val="aff5"/>
              <w:rPr>
                <w:rFonts w:hint="eastAsia"/>
              </w:rPr>
            </w:pPr>
            <w:r>
              <w:rPr>
                <w:rFonts w:hint="eastAsia"/>
              </w:rPr>
              <w:t>中毒和窒息</w:t>
            </w:r>
          </w:p>
        </w:tc>
        <w:tc>
          <w:tcPr>
            <w:tcW w:w="1171" w:type="dxa"/>
            <w:vAlign w:val="center"/>
          </w:tcPr>
          <w:p w14:paraId="0F4E9D77" w14:textId="77777777" w:rsidR="008F5447" w:rsidRDefault="00000000">
            <w:pPr>
              <w:pStyle w:val="aff5"/>
              <w:rPr>
                <w:rFonts w:hint="eastAsia"/>
              </w:rPr>
            </w:pPr>
            <w:r>
              <w:rPr>
                <w:rFonts w:hint="eastAsia"/>
              </w:rPr>
              <w:t>加油区、储油罐区、发电机房等</w:t>
            </w:r>
          </w:p>
        </w:tc>
        <w:tc>
          <w:tcPr>
            <w:tcW w:w="3837" w:type="dxa"/>
            <w:vAlign w:val="center"/>
          </w:tcPr>
          <w:p w14:paraId="55FB8AF6" w14:textId="77777777" w:rsidR="008F5447" w:rsidRDefault="00000000">
            <w:pPr>
              <w:pStyle w:val="aff5"/>
              <w:jc w:val="left"/>
              <w:rPr>
                <w:rFonts w:hint="eastAsia"/>
              </w:rPr>
            </w:pPr>
            <w:r>
              <w:rPr>
                <w:rFonts w:hint="eastAsia"/>
              </w:rPr>
              <w:t>（1）人员吸入油</w:t>
            </w:r>
            <w:proofErr w:type="gramStart"/>
            <w:r>
              <w:rPr>
                <w:rFonts w:hint="eastAsia"/>
              </w:rPr>
              <w:t>蒸气</w:t>
            </w:r>
            <w:proofErr w:type="gramEnd"/>
            <w:r>
              <w:rPr>
                <w:rFonts w:hint="eastAsia"/>
              </w:rPr>
              <w:t>或接触油品。</w:t>
            </w:r>
          </w:p>
          <w:p w14:paraId="2E0EEA11" w14:textId="77777777" w:rsidR="008F5447" w:rsidRDefault="00000000">
            <w:pPr>
              <w:pStyle w:val="aff5"/>
              <w:jc w:val="left"/>
              <w:rPr>
                <w:rFonts w:hint="eastAsia"/>
              </w:rPr>
            </w:pPr>
            <w:r>
              <w:rPr>
                <w:rFonts w:hint="eastAsia"/>
              </w:rPr>
              <w:t>（2）罐内作业没有进行通风或通风条件不良。</w:t>
            </w:r>
          </w:p>
        </w:tc>
        <w:tc>
          <w:tcPr>
            <w:tcW w:w="3162" w:type="dxa"/>
            <w:vAlign w:val="center"/>
          </w:tcPr>
          <w:p w14:paraId="0D365AD5" w14:textId="77777777" w:rsidR="008F5447" w:rsidRDefault="00000000">
            <w:pPr>
              <w:pStyle w:val="aff5"/>
              <w:jc w:val="left"/>
              <w:rPr>
                <w:rFonts w:hint="eastAsia"/>
              </w:rPr>
            </w:pPr>
            <w:r>
              <w:rPr>
                <w:rFonts w:hint="eastAsia"/>
              </w:rPr>
              <w:t>（1）从业人员配备相应的劳动防护用品。</w:t>
            </w:r>
          </w:p>
          <w:p w14:paraId="794749E2" w14:textId="77777777" w:rsidR="008F5447" w:rsidRDefault="00000000">
            <w:pPr>
              <w:pStyle w:val="aff5"/>
              <w:jc w:val="left"/>
              <w:rPr>
                <w:rFonts w:hint="eastAsia"/>
              </w:rPr>
            </w:pPr>
            <w:r>
              <w:rPr>
                <w:rFonts w:hint="eastAsia"/>
              </w:rPr>
              <w:t>（2）进行罐内检修作业时必须进行置换并确保含氧量符合要求。</w:t>
            </w:r>
          </w:p>
        </w:tc>
      </w:tr>
      <w:tr w:rsidR="008F5447" w14:paraId="7F227EE4" w14:textId="77777777">
        <w:trPr>
          <w:cantSplit/>
          <w:trHeight w:val="397"/>
          <w:jc w:val="center"/>
        </w:trPr>
        <w:tc>
          <w:tcPr>
            <w:tcW w:w="901" w:type="dxa"/>
            <w:vAlign w:val="center"/>
          </w:tcPr>
          <w:p w14:paraId="40554011" w14:textId="77777777" w:rsidR="008F5447" w:rsidRDefault="00000000">
            <w:pPr>
              <w:pStyle w:val="aff5"/>
              <w:rPr>
                <w:rFonts w:hint="eastAsia"/>
              </w:rPr>
            </w:pPr>
            <w:r>
              <w:rPr>
                <w:rFonts w:hint="eastAsia"/>
              </w:rPr>
              <w:t>坍塌</w:t>
            </w:r>
          </w:p>
        </w:tc>
        <w:tc>
          <w:tcPr>
            <w:tcW w:w="1171" w:type="dxa"/>
            <w:vAlign w:val="center"/>
          </w:tcPr>
          <w:p w14:paraId="2187A4E5" w14:textId="77777777" w:rsidR="008F5447" w:rsidRDefault="00000000">
            <w:pPr>
              <w:pStyle w:val="aff5"/>
              <w:rPr>
                <w:rFonts w:hint="eastAsia"/>
              </w:rPr>
            </w:pPr>
            <w:r>
              <w:rPr>
                <w:rFonts w:hint="eastAsia"/>
              </w:rPr>
              <w:t>罩棚、围墙、挡土墙</w:t>
            </w:r>
          </w:p>
        </w:tc>
        <w:tc>
          <w:tcPr>
            <w:tcW w:w="3837" w:type="dxa"/>
            <w:vAlign w:val="center"/>
          </w:tcPr>
          <w:p w14:paraId="6BCD9B10" w14:textId="77777777" w:rsidR="008F5447" w:rsidRDefault="00000000">
            <w:pPr>
              <w:pStyle w:val="aff5"/>
              <w:jc w:val="left"/>
              <w:rPr>
                <w:rFonts w:hint="eastAsia"/>
              </w:rPr>
            </w:pPr>
            <w:r>
              <w:rPr>
                <w:rFonts w:hint="eastAsia"/>
              </w:rPr>
              <w:t>（1）罩棚本身施工质量不良。</w:t>
            </w:r>
          </w:p>
          <w:p w14:paraId="49C2A5A7" w14:textId="77777777" w:rsidR="008F5447" w:rsidRDefault="00000000">
            <w:pPr>
              <w:pStyle w:val="aff5"/>
              <w:jc w:val="left"/>
              <w:rPr>
                <w:rFonts w:hint="eastAsia"/>
              </w:rPr>
            </w:pPr>
            <w:r>
              <w:rPr>
                <w:rFonts w:hint="eastAsia"/>
              </w:rPr>
              <w:t>（2）地质原因塌陷。</w:t>
            </w:r>
          </w:p>
        </w:tc>
        <w:tc>
          <w:tcPr>
            <w:tcW w:w="3162" w:type="dxa"/>
            <w:vAlign w:val="center"/>
          </w:tcPr>
          <w:p w14:paraId="4B59E6C9" w14:textId="77777777" w:rsidR="008F5447" w:rsidRDefault="00000000">
            <w:pPr>
              <w:pStyle w:val="aff5"/>
              <w:jc w:val="left"/>
              <w:rPr>
                <w:rFonts w:hint="eastAsia"/>
              </w:rPr>
            </w:pPr>
            <w:r>
              <w:rPr>
                <w:rFonts w:hint="eastAsia"/>
              </w:rPr>
              <w:t>（1）加强罩棚的维护、检修。</w:t>
            </w:r>
          </w:p>
          <w:p w14:paraId="52F7952B" w14:textId="77777777" w:rsidR="008F5447" w:rsidRDefault="00000000">
            <w:pPr>
              <w:pStyle w:val="aff5"/>
              <w:jc w:val="left"/>
              <w:rPr>
                <w:rFonts w:hint="eastAsia"/>
              </w:rPr>
            </w:pPr>
            <w:r>
              <w:rPr>
                <w:rFonts w:hint="eastAsia"/>
              </w:rPr>
              <w:t>（2）加强围墙的检查、维护。</w:t>
            </w:r>
          </w:p>
        </w:tc>
      </w:tr>
      <w:tr w:rsidR="008F5447" w14:paraId="1A1D50C0" w14:textId="77777777">
        <w:trPr>
          <w:cantSplit/>
          <w:trHeight w:val="397"/>
          <w:jc w:val="center"/>
        </w:trPr>
        <w:tc>
          <w:tcPr>
            <w:tcW w:w="901" w:type="dxa"/>
            <w:vAlign w:val="center"/>
          </w:tcPr>
          <w:p w14:paraId="696ADCB9" w14:textId="77777777" w:rsidR="008F5447" w:rsidRDefault="00000000">
            <w:pPr>
              <w:pStyle w:val="aff5"/>
              <w:rPr>
                <w:rFonts w:hint="eastAsia"/>
              </w:rPr>
            </w:pPr>
            <w:r>
              <w:rPr>
                <w:rFonts w:hint="eastAsia"/>
              </w:rPr>
              <w:t>机械伤害</w:t>
            </w:r>
          </w:p>
        </w:tc>
        <w:tc>
          <w:tcPr>
            <w:tcW w:w="1171" w:type="dxa"/>
            <w:vAlign w:val="center"/>
          </w:tcPr>
          <w:p w14:paraId="43A294A0" w14:textId="77777777" w:rsidR="008F5447" w:rsidRDefault="00000000">
            <w:pPr>
              <w:pStyle w:val="aff5"/>
              <w:rPr>
                <w:rFonts w:hint="eastAsia"/>
              </w:rPr>
            </w:pPr>
            <w:r>
              <w:rPr>
                <w:rFonts w:hint="eastAsia"/>
                <w:bCs/>
              </w:rPr>
              <w:t>加油机、发电机、机械设备检修等</w:t>
            </w:r>
          </w:p>
        </w:tc>
        <w:tc>
          <w:tcPr>
            <w:tcW w:w="3837" w:type="dxa"/>
            <w:vAlign w:val="center"/>
          </w:tcPr>
          <w:p w14:paraId="4F2C9BC9" w14:textId="77777777" w:rsidR="008F5447" w:rsidRDefault="00000000">
            <w:pPr>
              <w:pStyle w:val="aff5"/>
              <w:jc w:val="left"/>
              <w:rPr>
                <w:rFonts w:hint="eastAsia"/>
              </w:rPr>
            </w:pPr>
            <w:r>
              <w:rPr>
                <w:rFonts w:hint="eastAsia"/>
              </w:rPr>
              <w:t>（1）违章作业或操作不当；</w:t>
            </w:r>
          </w:p>
          <w:p w14:paraId="7D6149CE" w14:textId="77777777" w:rsidR="008F5447" w:rsidRDefault="00000000">
            <w:pPr>
              <w:pStyle w:val="aff5"/>
              <w:jc w:val="left"/>
              <w:rPr>
                <w:rFonts w:hint="eastAsia"/>
              </w:rPr>
            </w:pPr>
            <w:r>
              <w:rPr>
                <w:rFonts w:hint="eastAsia"/>
              </w:rPr>
              <w:t>（2）在检修时，使用切割等机械作业时，易对人体造成机械伤害；</w:t>
            </w:r>
          </w:p>
          <w:p w14:paraId="1859513C" w14:textId="77777777" w:rsidR="008F5447" w:rsidRDefault="00000000">
            <w:pPr>
              <w:pStyle w:val="aff5"/>
              <w:jc w:val="left"/>
              <w:rPr>
                <w:rFonts w:hint="eastAsia"/>
              </w:rPr>
            </w:pPr>
            <w:r>
              <w:rPr>
                <w:rFonts w:hint="eastAsia"/>
              </w:rPr>
              <w:t>（3）在检修或日常检查时，打开加油机机盖，其内部电动机可能会造成机械伤害；</w:t>
            </w:r>
          </w:p>
          <w:p w14:paraId="358E25C4" w14:textId="77777777" w:rsidR="008F5447" w:rsidRDefault="00000000">
            <w:pPr>
              <w:pStyle w:val="aff5"/>
              <w:jc w:val="left"/>
              <w:rPr>
                <w:rFonts w:hint="eastAsia"/>
              </w:rPr>
            </w:pPr>
            <w:r>
              <w:rPr>
                <w:rFonts w:hint="eastAsia"/>
              </w:rPr>
              <w:t>（4）若发电机工作时，转动部件未设置相应防护罩，可能会造成机械伤害。</w:t>
            </w:r>
          </w:p>
        </w:tc>
        <w:tc>
          <w:tcPr>
            <w:tcW w:w="3162" w:type="dxa"/>
            <w:vAlign w:val="center"/>
          </w:tcPr>
          <w:p w14:paraId="294BA82C" w14:textId="77777777" w:rsidR="008F5447" w:rsidRDefault="00000000">
            <w:pPr>
              <w:pStyle w:val="aff5"/>
              <w:jc w:val="left"/>
              <w:rPr>
                <w:rFonts w:hint="eastAsia"/>
              </w:rPr>
            </w:pPr>
            <w:r>
              <w:rPr>
                <w:rFonts w:hint="eastAsia"/>
              </w:rPr>
              <w:t>（1）加强安全教育；</w:t>
            </w:r>
          </w:p>
          <w:p w14:paraId="567F5CE6" w14:textId="77777777" w:rsidR="008F5447" w:rsidRDefault="00000000">
            <w:pPr>
              <w:pStyle w:val="aff5"/>
              <w:jc w:val="left"/>
              <w:rPr>
                <w:rFonts w:hint="eastAsia"/>
              </w:rPr>
            </w:pPr>
            <w:r>
              <w:rPr>
                <w:rFonts w:hint="eastAsia"/>
              </w:rPr>
              <w:t>（2）正确佩戴劳动防护用品；</w:t>
            </w:r>
          </w:p>
          <w:p w14:paraId="6F1BD73E" w14:textId="77777777" w:rsidR="008F5447" w:rsidRDefault="00000000">
            <w:pPr>
              <w:pStyle w:val="aff5"/>
              <w:jc w:val="left"/>
              <w:rPr>
                <w:rFonts w:hint="eastAsia"/>
              </w:rPr>
            </w:pPr>
            <w:r>
              <w:rPr>
                <w:rFonts w:hint="eastAsia"/>
              </w:rPr>
              <w:t>（3）为转动部件设置相应防护罩。</w:t>
            </w:r>
          </w:p>
        </w:tc>
      </w:tr>
    </w:tbl>
    <w:p w14:paraId="71AF8687" w14:textId="77777777" w:rsidR="008F5447" w:rsidRDefault="00000000">
      <w:pPr>
        <w:rPr>
          <w:rFonts w:hint="eastAsia"/>
        </w:rPr>
      </w:pPr>
      <w:r>
        <w:rPr>
          <w:rFonts w:hint="eastAsia"/>
        </w:rPr>
        <w:t>加油站涉及的危险化学品主要为汽油和柴油，涉及的危险有害因素为火灾爆炸、车辆伤害、触电、中毒和窒息、高处坠落、坍塌等。其中最主要的危险有害因素是火灾、爆炸。</w:t>
      </w:r>
    </w:p>
    <w:p w14:paraId="75C8CC65" w14:textId="77777777" w:rsidR="008F5447" w:rsidRDefault="00000000">
      <w:pPr>
        <w:rPr>
          <w:rFonts w:hint="eastAsia"/>
        </w:rPr>
      </w:pPr>
      <w:r>
        <w:rPr>
          <w:rFonts w:hint="eastAsia"/>
        </w:rPr>
        <w:t>事故易发及危险点是：加油区（加油场地及加油机）、储油罐区（包括卸油区、油罐及管道）、站房，存在的主要危险有害因素见表3-4。</w:t>
      </w:r>
    </w:p>
    <w:p w14:paraId="33563980" w14:textId="77777777" w:rsidR="008F5447" w:rsidRDefault="00000000">
      <w:pPr>
        <w:pStyle w:val="aff6"/>
        <w:rPr>
          <w:rFonts w:hint="eastAsia"/>
        </w:rPr>
      </w:pPr>
      <w:r>
        <w:rPr>
          <w:rFonts w:hint="eastAsia"/>
        </w:rPr>
        <w:t>表3-4  加油站事故易发及危险点主要危险有害因素表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9"/>
        <w:gridCol w:w="7002"/>
      </w:tblGrid>
      <w:tr w:rsidR="008F5447" w14:paraId="4B8E395D" w14:textId="77777777">
        <w:trPr>
          <w:cantSplit/>
          <w:trHeight w:val="443"/>
          <w:jc w:val="center"/>
        </w:trPr>
        <w:tc>
          <w:tcPr>
            <w:tcW w:w="2069" w:type="dxa"/>
            <w:vAlign w:val="center"/>
          </w:tcPr>
          <w:p w14:paraId="0DE8B241" w14:textId="77777777" w:rsidR="008F5447" w:rsidRDefault="00000000">
            <w:pPr>
              <w:pStyle w:val="aff5"/>
              <w:rPr>
                <w:rFonts w:hint="eastAsia"/>
                <w:b/>
                <w:bCs/>
              </w:rPr>
            </w:pPr>
            <w:r>
              <w:rPr>
                <w:rFonts w:hint="eastAsia"/>
                <w:b/>
                <w:bCs/>
              </w:rPr>
              <w:t>事故易发部位</w:t>
            </w:r>
          </w:p>
        </w:tc>
        <w:tc>
          <w:tcPr>
            <w:tcW w:w="7002" w:type="dxa"/>
            <w:vAlign w:val="center"/>
          </w:tcPr>
          <w:p w14:paraId="330B176B" w14:textId="77777777" w:rsidR="008F5447" w:rsidRDefault="00000000">
            <w:pPr>
              <w:pStyle w:val="aff5"/>
              <w:rPr>
                <w:rFonts w:hint="eastAsia"/>
                <w:b/>
                <w:bCs/>
              </w:rPr>
            </w:pPr>
            <w:r>
              <w:rPr>
                <w:rFonts w:hint="eastAsia"/>
                <w:b/>
                <w:bCs/>
              </w:rPr>
              <w:t>危险点辨识内容</w:t>
            </w:r>
          </w:p>
        </w:tc>
      </w:tr>
      <w:tr w:rsidR="008F5447" w14:paraId="05E595ED" w14:textId="77777777">
        <w:trPr>
          <w:trHeight w:val="74"/>
          <w:jc w:val="center"/>
        </w:trPr>
        <w:tc>
          <w:tcPr>
            <w:tcW w:w="2069" w:type="dxa"/>
            <w:vAlign w:val="center"/>
          </w:tcPr>
          <w:p w14:paraId="2A3B884B" w14:textId="77777777" w:rsidR="008F5447" w:rsidRDefault="00000000">
            <w:pPr>
              <w:pStyle w:val="aff5"/>
              <w:rPr>
                <w:rFonts w:hint="eastAsia"/>
              </w:rPr>
            </w:pPr>
            <w:r>
              <w:rPr>
                <w:rFonts w:hint="eastAsia"/>
              </w:rPr>
              <w:t>加油区（加油场地及加油机）</w:t>
            </w:r>
          </w:p>
        </w:tc>
        <w:tc>
          <w:tcPr>
            <w:tcW w:w="7002" w:type="dxa"/>
            <w:vAlign w:val="center"/>
          </w:tcPr>
          <w:p w14:paraId="48E8611D" w14:textId="77777777" w:rsidR="008F5447" w:rsidRDefault="00000000">
            <w:pPr>
              <w:pStyle w:val="aff5"/>
              <w:jc w:val="left"/>
              <w:rPr>
                <w:rFonts w:hint="eastAsia"/>
              </w:rPr>
            </w:pPr>
            <w:r>
              <w:rPr>
                <w:rFonts w:hint="eastAsia"/>
              </w:rPr>
              <w:t>（1）加油岛是为各种机动车辆加油的场所。由于汽车尾气带火星、车厢漏油、加油过满溢出、加油机漏油、加油机防爆电气故障等原因，容易引发火灾爆炸事故。</w:t>
            </w:r>
          </w:p>
          <w:p w14:paraId="15E27466" w14:textId="77777777" w:rsidR="008F5447" w:rsidRDefault="00000000">
            <w:pPr>
              <w:pStyle w:val="aff5"/>
              <w:jc w:val="left"/>
              <w:rPr>
                <w:rFonts w:hint="eastAsia"/>
              </w:rPr>
            </w:pPr>
            <w:r>
              <w:rPr>
                <w:rFonts w:hint="eastAsia"/>
              </w:rPr>
              <w:t>（2）违章用油枪往塑料桶加油，汽油在塑料桶内流动摩擦产生静电积聚，当静电压和桶内的油</w:t>
            </w:r>
            <w:proofErr w:type="gramStart"/>
            <w:r>
              <w:rPr>
                <w:rFonts w:hint="eastAsia"/>
              </w:rPr>
              <w:t>蒸气</w:t>
            </w:r>
            <w:proofErr w:type="gramEnd"/>
            <w:r>
              <w:rPr>
                <w:rFonts w:hint="eastAsia"/>
              </w:rPr>
              <w:t>达到一定值时，就会引发爆炸。</w:t>
            </w:r>
          </w:p>
          <w:p w14:paraId="2B981EE2" w14:textId="77777777" w:rsidR="008F5447" w:rsidRDefault="00000000">
            <w:pPr>
              <w:pStyle w:val="aff5"/>
              <w:jc w:val="left"/>
              <w:rPr>
                <w:rFonts w:hint="eastAsia"/>
              </w:rPr>
            </w:pPr>
            <w:r>
              <w:rPr>
                <w:rFonts w:hint="eastAsia"/>
              </w:rPr>
              <w:t>（3）加油场地也可能因外来加油车违章驾驶、路面积油污、路面积雪积冰，加油岛照明不足等原因造成车辆伤害事故。</w:t>
            </w:r>
          </w:p>
        </w:tc>
      </w:tr>
      <w:tr w:rsidR="008F5447" w14:paraId="5CBC330B" w14:textId="77777777">
        <w:trPr>
          <w:trHeight w:val="74"/>
          <w:jc w:val="center"/>
        </w:trPr>
        <w:tc>
          <w:tcPr>
            <w:tcW w:w="2069" w:type="dxa"/>
            <w:vAlign w:val="center"/>
          </w:tcPr>
          <w:p w14:paraId="53B5660F" w14:textId="77777777" w:rsidR="008F5447" w:rsidRDefault="00000000">
            <w:pPr>
              <w:pStyle w:val="aff5"/>
              <w:rPr>
                <w:rFonts w:hint="eastAsia"/>
              </w:rPr>
            </w:pPr>
            <w:r>
              <w:rPr>
                <w:rFonts w:hint="eastAsia"/>
              </w:rPr>
              <w:t>储油罐区（包括卸油区、油罐及管道）</w:t>
            </w:r>
          </w:p>
        </w:tc>
        <w:tc>
          <w:tcPr>
            <w:tcW w:w="7002" w:type="dxa"/>
            <w:vAlign w:val="center"/>
          </w:tcPr>
          <w:p w14:paraId="711939CB" w14:textId="77777777" w:rsidR="008F5447" w:rsidRDefault="00000000">
            <w:pPr>
              <w:pStyle w:val="aff5"/>
              <w:jc w:val="left"/>
              <w:rPr>
                <w:rFonts w:hint="eastAsia"/>
              </w:rPr>
            </w:pPr>
            <w:r>
              <w:rPr>
                <w:rFonts w:hint="eastAsia"/>
              </w:rPr>
              <w:t>（1）在加油站的各类事故中，油罐和管道发生的事故占很大比例。如地面水进入地下油罐，使油品溢出；卸油时油气外溢遇明火引爆；油罐、卸油接管等处接地不良，通气管遭遇雷击，或静电闪火引燃引爆。</w:t>
            </w:r>
          </w:p>
          <w:p w14:paraId="6FCB139C" w14:textId="77777777" w:rsidR="008F5447" w:rsidRDefault="00000000">
            <w:pPr>
              <w:pStyle w:val="aff5"/>
              <w:jc w:val="left"/>
              <w:rPr>
                <w:rFonts w:hint="eastAsia"/>
              </w:rPr>
            </w:pPr>
            <w:r>
              <w:rPr>
                <w:rFonts w:hint="eastAsia"/>
              </w:rPr>
              <w:t>（2）加油车不熄火，油罐车静电没有消散，油罐车卸油连通软管导静电性能差；</w:t>
            </w:r>
            <w:proofErr w:type="gramStart"/>
            <w:r>
              <w:rPr>
                <w:rFonts w:hint="eastAsia"/>
              </w:rPr>
              <w:t>雷雨天往油罐</w:t>
            </w:r>
            <w:proofErr w:type="gramEnd"/>
            <w:r>
              <w:rPr>
                <w:rFonts w:hint="eastAsia"/>
              </w:rPr>
              <w:t>卸油或往汽车车厢加油速度过快，加油操作失误；密闭卸油接口处漏油；对明火管理不严等，都会导致火灾、爆炸或设备损坏或人身伤亡事故。</w:t>
            </w:r>
          </w:p>
        </w:tc>
      </w:tr>
      <w:tr w:rsidR="008F5447" w14:paraId="5508F47F" w14:textId="77777777">
        <w:trPr>
          <w:trHeight w:val="735"/>
          <w:jc w:val="center"/>
        </w:trPr>
        <w:tc>
          <w:tcPr>
            <w:tcW w:w="2069" w:type="dxa"/>
            <w:vAlign w:val="center"/>
          </w:tcPr>
          <w:p w14:paraId="3AFF1213" w14:textId="77777777" w:rsidR="008F5447" w:rsidRDefault="00000000">
            <w:pPr>
              <w:pStyle w:val="aff5"/>
              <w:rPr>
                <w:rFonts w:hint="eastAsia"/>
              </w:rPr>
            </w:pPr>
            <w:r>
              <w:rPr>
                <w:rFonts w:hint="eastAsia"/>
              </w:rPr>
              <w:lastRenderedPageBreak/>
              <w:t>站房（包括营业室、值班室等）、辅助用房</w:t>
            </w:r>
          </w:p>
        </w:tc>
        <w:tc>
          <w:tcPr>
            <w:tcW w:w="7002" w:type="dxa"/>
            <w:vAlign w:val="center"/>
          </w:tcPr>
          <w:p w14:paraId="66653E03" w14:textId="77777777" w:rsidR="008F5447" w:rsidRDefault="00000000">
            <w:pPr>
              <w:pStyle w:val="aff5"/>
              <w:jc w:val="left"/>
              <w:rPr>
                <w:rFonts w:hint="eastAsia"/>
              </w:rPr>
            </w:pPr>
            <w:r>
              <w:rPr>
                <w:rFonts w:hint="eastAsia"/>
              </w:rPr>
              <w:t>如有油气进入站房，遇到明火，值班人员烧水、热饭和吸烟、乱扔烟头余烬等，会导致火灾或爆炸。</w:t>
            </w:r>
          </w:p>
        </w:tc>
      </w:tr>
    </w:tbl>
    <w:p w14:paraId="53988C32" w14:textId="77777777" w:rsidR="008F5447" w:rsidRDefault="00000000">
      <w:pPr>
        <w:pStyle w:val="20"/>
        <w:rPr>
          <w:rFonts w:hint="eastAsia"/>
        </w:rPr>
      </w:pPr>
      <w:bookmarkStart w:id="314" w:name="_Toc213232900"/>
      <w:bookmarkStart w:id="315" w:name="_Toc180226640"/>
      <w:bookmarkStart w:id="316" w:name="_Toc387135676"/>
      <w:bookmarkStart w:id="317" w:name="_Toc195156249"/>
      <w:r>
        <w:rPr>
          <w:rFonts w:hint="eastAsia"/>
        </w:rPr>
        <w:t>重大危险源辨识</w:t>
      </w:r>
      <w:bookmarkEnd w:id="314"/>
      <w:bookmarkEnd w:id="315"/>
      <w:bookmarkEnd w:id="316"/>
      <w:bookmarkEnd w:id="317"/>
    </w:p>
    <w:p w14:paraId="1E472EC3" w14:textId="77777777" w:rsidR="008F5447" w:rsidRDefault="00000000">
      <w:pPr>
        <w:pStyle w:val="3"/>
        <w:ind w:firstLine="562"/>
        <w:rPr>
          <w:rFonts w:hint="eastAsia"/>
        </w:rPr>
      </w:pPr>
      <w:bookmarkStart w:id="318" w:name="_Toc456527720"/>
      <w:bookmarkStart w:id="319" w:name="_Toc180226641"/>
      <w:bookmarkStart w:id="320" w:name="_Toc363315958"/>
      <w:bookmarkStart w:id="321" w:name="_Toc360569563"/>
      <w:r>
        <w:rPr>
          <w:rFonts w:hint="eastAsia"/>
        </w:rPr>
        <w:t>方法介绍</w:t>
      </w:r>
      <w:bookmarkEnd w:id="318"/>
      <w:bookmarkEnd w:id="319"/>
      <w:bookmarkEnd w:id="320"/>
      <w:bookmarkEnd w:id="321"/>
    </w:p>
    <w:p w14:paraId="2BD9A517" w14:textId="77777777" w:rsidR="008F5447" w:rsidRDefault="00000000">
      <w:pPr>
        <w:rPr>
          <w:rFonts w:hint="eastAsia"/>
        </w:rPr>
      </w:pPr>
      <w:bookmarkStart w:id="322" w:name="_Toc360569564"/>
      <w:bookmarkStart w:id="323" w:name="_Toc363315959"/>
      <w:bookmarkStart w:id="324" w:name="_Toc456527721"/>
      <w:r>
        <w:rPr>
          <w:rFonts w:hint="eastAsia"/>
        </w:rPr>
        <w:t>依据《危险化学品重大危险源辨识》（GB18218-2018），危险化学品重大危险源是指长期地或者</w:t>
      </w:r>
      <w:proofErr w:type="gramStart"/>
      <w:r>
        <w:rPr>
          <w:rFonts w:hint="eastAsia"/>
        </w:rPr>
        <w:t>临时地</w:t>
      </w:r>
      <w:proofErr w:type="gramEnd"/>
      <w:r>
        <w:rPr>
          <w:rFonts w:hint="eastAsia"/>
        </w:rPr>
        <w:t>生产、储存、使用和经营危险化学品，且危险化学品的数量等于或超过临界量的单元。</w:t>
      </w:r>
    </w:p>
    <w:p w14:paraId="579F2A50" w14:textId="77777777" w:rsidR="008F5447" w:rsidRDefault="00000000">
      <w:pPr>
        <w:rPr>
          <w:rFonts w:hint="eastAsia"/>
        </w:rPr>
      </w:pPr>
      <w:r>
        <w:rPr>
          <w:rFonts w:hint="eastAsia"/>
        </w:rPr>
        <w:t>危险化学品重大危险源的辨识依据是物质的危险性及数量。</w:t>
      </w:r>
    </w:p>
    <w:p w14:paraId="1027196E" w14:textId="77777777" w:rsidR="008F5447" w:rsidRDefault="00000000">
      <w:pPr>
        <w:rPr>
          <w:rFonts w:hint="eastAsia"/>
        </w:rPr>
      </w:pPr>
      <w:r>
        <w:rPr>
          <w:rFonts w:hint="eastAsia"/>
        </w:rPr>
        <w:t>生产单元、储存单元内存在危险化学品的数量等于或超过危险化学品规定的临界量，即被定为重大危险源。单元内存在危险化学品的数量根据危险化学品种类的多少分为以下两种情况：</w:t>
      </w:r>
    </w:p>
    <w:p w14:paraId="470746AF" w14:textId="77777777" w:rsidR="008F5447" w:rsidRDefault="00000000">
      <w:pPr>
        <w:rPr>
          <w:rFonts w:hint="eastAsia"/>
        </w:rPr>
      </w:pPr>
      <w:r>
        <w:rPr>
          <w:rFonts w:hint="eastAsia"/>
        </w:rPr>
        <w:t>（1）生产单元、储存单元内存在的危险化学品为单一品种，该危险化学品的数量即为单元</w:t>
      </w:r>
      <w:proofErr w:type="gramStart"/>
      <w:r>
        <w:rPr>
          <w:rFonts w:hint="eastAsia"/>
        </w:rPr>
        <w:t>内危险</w:t>
      </w:r>
      <w:proofErr w:type="gramEnd"/>
      <w:r>
        <w:rPr>
          <w:rFonts w:hint="eastAsia"/>
        </w:rPr>
        <w:t>化学品的总量，若等于或超过相应的临界量，则定为重大危险源。</w:t>
      </w:r>
    </w:p>
    <w:p w14:paraId="7D2F8A7A" w14:textId="77777777" w:rsidR="008F5447" w:rsidRDefault="00000000">
      <w:pPr>
        <w:rPr>
          <w:rFonts w:hint="eastAsia"/>
        </w:rPr>
      </w:pPr>
      <w:r>
        <w:rPr>
          <w:rFonts w:hint="eastAsia"/>
        </w:rPr>
        <w:t>（2）生产单元、储存单元内存在的危险化学品为多品种时，则按下式计算，若满足下面公式，则定为重大危险源：</w:t>
      </w:r>
    </w:p>
    <w:p w14:paraId="23E06189" w14:textId="77777777" w:rsidR="008F5447" w:rsidRDefault="00000000">
      <w:pPr>
        <w:rPr>
          <w:rFonts w:hint="eastAsia"/>
          <w:szCs w:val="28"/>
        </w:rPr>
      </w:pPr>
      <w:r>
        <w:rPr>
          <w:rFonts w:hint="eastAsia"/>
          <w:szCs w:val="28"/>
        </w:rPr>
        <w:t>S=q</w:t>
      </w:r>
      <w:r>
        <w:rPr>
          <w:rFonts w:hint="eastAsia"/>
          <w:szCs w:val="28"/>
          <w:vertAlign w:val="subscript"/>
        </w:rPr>
        <w:t>1</w:t>
      </w:r>
      <w:r>
        <w:rPr>
          <w:rFonts w:hint="eastAsia"/>
          <w:szCs w:val="28"/>
        </w:rPr>
        <w:t>/Q</w:t>
      </w:r>
      <w:r>
        <w:rPr>
          <w:rFonts w:hint="eastAsia"/>
          <w:szCs w:val="28"/>
          <w:vertAlign w:val="subscript"/>
        </w:rPr>
        <w:t>1</w:t>
      </w:r>
      <w:r>
        <w:rPr>
          <w:rFonts w:hint="eastAsia"/>
          <w:szCs w:val="28"/>
        </w:rPr>
        <w:t>+q</w:t>
      </w:r>
      <w:r>
        <w:rPr>
          <w:rFonts w:hint="eastAsia"/>
          <w:szCs w:val="28"/>
          <w:vertAlign w:val="subscript"/>
        </w:rPr>
        <w:t>2</w:t>
      </w:r>
      <w:r>
        <w:rPr>
          <w:rFonts w:hint="eastAsia"/>
          <w:szCs w:val="28"/>
        </w:rPr>
        <w:t>/Q</w:t>
      </w:r>
      <w:r>
        <w:rPr>
          <w:rFonts w:hint="eastAsia"/>
          <w:szCs w:val="28"/>
          <w:vertAlign w:val="subscript"/>
        </w:rPr>
        <w:t>2</w:t>
      </w:r>
      <w:r>
        <w:rPr>
          <w:rFonts w:hint="eastAsia"/>
          <w:szCs w:val="28"/>
        </w:rPr>
        <w:t>+…+ q</w:t>
      </w:r>
      <w:r>
        <w:rPr>
          <w:rFonts w:hint="eastAsia"/>
          <w:szCs w:val="28"/>
          <w:vertAlign w:val="subscript"/>
        </w:rPr>
        <w:t>n</w:t>
      </w:r>
      <w:r>
        <w:rPr>
          <w:rFonts w:hint="eastAsia"/>
          <w:szCs w:val="28"/>
        </w:rPr>
        <w:t>/Q</w:t>
      </w:r>
      <w:r>
        <w:rPr>
          <w:rFonts w:hint="eastAsia"/>
          <w:szCs w:val="28"/>
          <w:vertAlign w:val="subscript"/>
        </w:rPr>
        <w:t>n</w:t>
      </w:r>
      <w:r>
        <w:rPr>
          <w:rFonts w:hint="eastAsia"/>
          <w:szCs w:val="28"/>
        </w:rPr>
        <w:t>≥1        （1）</w:t>
      </w:r>
    </w:p>
    <w:p w14:paraId="720A77F1" w14:textId="77777777" w:rsidR="008F5447" w:rsidRDefault="00000000">
      <w:pPr>
        <w:rPr>
          <w:rFonts w:hint="eastAsia"/>
          <w:szCs w:val="28"/>
        </w:rPr>
      </w:pPr>
      <w:r>
        <w:rPr>
          <w:rFonts w:hint="eastAsia"/>
          <w:szCs w:val="28"/>
        </w:rPr>
        <w:t>式中：S            ---辨识指标</w:t>
      </w:r>
    </w:p>
    <w:p w14:paraId="16A85B14" w14:textId="77777777" w:rsidR="008F5447" w:rsidRDefault="00000000">
      <w:pPr>
        <w:rPr>
          <w:rFonts w:hint="eastAsia"/>
          <w:szCs w:val="28"/>
        </w:rPr>
      </w:pPr>
      <w:r>
        <w:rPr>
          <w:rFonts w:hint="eastAsia"/>
          <w:szCs w:val="28"/>
        </w:rPr>
        <w:t>q</w:t>
      </w:r>
      <w:r>
        <w:rPr>
          <w:rFonts w:hint="eastAsia"/>
          <w:szCs w:val="28"/>
          <w:vertAlign w:val="subscript"/>
        </w:rPr>
        <w:t>1</w:t>
      </w:r>
      <w:r>
        <w:rPr>
          <w:rFonts w:hint="eastAsia"/>
          <w:szCs w:val="28"/>
        </w:rPr>
        <w:t>，q</w:t>
      </w:r>
      <w:r>
        <w:rPr>
          <w:rFonts w:hint="eastAsia"/>
          <w:szCs w:val="28"/>
          <w:vertAlign w:val="subscript"/>
        </w:rPr>
        <w:t>2</w:t>
      </w:r>
      <w:r>
        <w:rPr>
          <w:rFonts w:hint="eastAsia"/>
          <w:szCs w:val="28"/>
        </w:rPr>
        <w:t>，…，q</w:t>
      </w:r>
      <w:r>
        <w:rPr>
          <w:rFonts w:hint="eastAsia"/>
          <w:szCs w:val="28"/>
          <w:vertAlign w:val="subscript"/>
        </w:rPr>
        <w:t>n</w:t>
      </w:r>
      <w:r>
        <w:rPr>
          <w:rFonts w:hint="eastAsia"/>
          <w:szCs w:val="28"/>
        </w:rPr>
        <w:t xml:space="preserve"> ---每种危险化学品实际存在量，单位为吨（t）；</w:t>
      </w:r>
    </w:p>
    <w:p w14:paraId="53BAD1ED" w14:textId="77777777" w:rsidR="008F5447" w:rsidRDefault="00000000">
      <w:pPr>
        <w:rPr>
          <w:rFonts w:hint="eastAsia"/>
          <w:szCs w:val="28"/>
        </w:rPr>
      </w:pPr>
      <w:r>
        <w:rPr>
          <w:rFonts w:hint="eastAsia"/>
          <w:szCs w:val="28"/>
        </w:rPr>
        <w:t>Q</w:t>
      </w:r>
      <w:r>
        <w:rPr>
          <w:rFonts w:hint="eastAsia"/>
          <w:szCs w:val="28"/>
          <w:vertAlign w:val="subscript"/>
        </w:rPr>
        <w:t>1</w:t>
      </w:r>
      <w:r>
        <w:rPr>
          <w:rFonts w:hint="eastAsia"/>
          <w:szCs w:val="28"/>
        </w:rPr>
        <w:t>，Q</w:t>
      </w:r>
      <w:r>
        <w:rPr>
          <w:rFonts w:hint="eastAsia"/>
          <w:szCs w:val="28"/>
          <w:vertAlign w:val="subscript"/>
        </w:rPr>
        <w:t>2</w:t>
      </w:r>
      <w:r>
        <w:rPr>
          <w:rFonts w:hint="eastAsia"/>
          <w:szCs w:val="28"/>
        </w:rPr>
        <w:t>……Q</w:t>
      </w:r>
      <w:r>
        <w:rPr>
          <w:rFonts w:hint="eastAsia"/>
          <w:szCs w:val="28"/>
          <w:vertAlign w:val="subscript"/>
        </w:rPr>
        <w:t>n</w:t>
      </w:r>
      <w:r>
        <w:rPr>
          <w:rFonts w:hint="eastAsia"/>
          <w:szCs w:val="28"/>
        </w:rPr>
        <w:t>---与每种危险化学品相对应的临界量，单位为吨（t）。</w:t>
      </w:r>
    </w:p>
    <w:p w14:paraId="41144BC3" w14:textId="77777777" w:rsidR="008F5447" w:rsidRDefault="00000000">
      <w:pPr>
        <w:pStyle w:val="3"/>
        <w:ind w:firstLine="562"/>
        <w:rPr>
          <w:rFonts w:hint="eastAsia"/>
        </w:rPr>
      </w:pPr>
      <w:bookmarkStart w:id="325" w:name="_Toc180226642"/>
      <w:r>
        <w:rPr>
          <w:rFonts w:hint="eastAsia"/>
        </w:rPr>
        <w:t>物质的临界量</w:t>
      </w:r>
      <w:bookmarkEnd w:id="322"/>
      <w:bookmarkEnd w:id="323"/>
      <w:bookmarkEnd w:id="324"/>
      <w:bookmarkEnd w:id="325"/>
    </w:p>
    <w:p w14:paraId="42AB4970" w14:textId="77777777" w:rsidR="008F5447" w:rsidRDefault="00000000">
      <w:pPr>
        <w:rPr>
          <w:rFonts w:hint="eastAsia"/>
        </w:rPr>
      </w:pPr>
      <w:r>
        <w:rPr>
          <w:rFonts w:hint="eastAsia"/>
        </w:rPr>
        <w:t>根据《危险化学品重大危险源辨识》（GB18218-2018）的规定，汽油的临界量为200t。柴油（W5.4类易燃液体），柴油的临界量为5000t。</w:t>
      </w:r>
    </w:p>
    <w:p w14:paraId="402D201C" w14:textId="77777777" w:rsidR="008F5447" w:rsidRDefault="00000000">
      <w:pPr>
        <w:pStyle w:val="3"/>
        <w:ind w:firstLine="562"/>
        <w:rPr>
          <w:rFonts w:hint="eastAsia"/>
        </w:rPr>
      </w:pPr>
      <w:bookmarkStart w:id="326" w:name="_Toc360569565"/>
      <w:bookmarkStart w:id="327" w:name="_Toc363315960"/>
      <w:bookmarkStart w:id="328" w:name="_Toc180226643"/>
      <w:bookmarkStart w:id="329" w:name="_Toc456527722"/>
      <w:r>
        <w:rPr>
          <w:rFonts w:hint="eastAsia"/>
        </w:rPr>
        <w:t>重大危险源辨识</w:t>
      </w:r>
      <w:bookmarkEnd w:id="326"/>
      <w:bookmarkEnd w:id="327"/>
      <w:bookmarkEnd w:id="328"/>
      <w:bookmarkEnd w:id="329"/>
    </w:p>
    <w:p w14:paraId="1E35A485" w14:textId="77777777" w:rsidR="008F5447" w:rsidRDefault="00000000">
      <w:pPr>
        <w:wordWrap w:val="0"/>
        <w:overflowPunct w:val="0"/>
        <w:adjustRightInd w:val="0"/>
        <w:rPr>
          <w:rFonts w:hint="eastAsia"/>
        </w:rPr>
      </w:pPr>
      <w:bookmarkStart w:id="330" w:name="_Toc363315961"/>
      <w:bookmarkStart w:id="331" w:name="_Toc456527723"/>
      <w:bookmarkStart w:id="332" w:name="_Toc360569566"/>
      <w:r>
        <w:rPr>
          <w:rFonts w:hint="eastAsia"/>
        </w:rPr>
        <w:t>加油站设置汽油罐</w:t>
      </w:r>
      <w:r>
        <w:t>2</w:t>
      </w:r>
      <w:r>
        <w:rPr>
          <w:rFonts w:hint="eastAsia"/>
        </w:rPr>
        <w:t>个，汽油罐总容积为6</w:t>
      </w:r>
      <w:r>
        <w:t>0</w:t>
      </w:r>
      <w:r>
        <w:rPr>
          <w:rFonts w:hint="eastAsia"/>
        </w:rPr>
        <w:t>m³，汽油密度取0.735t/m³，该加油站储存的汽油设计最大量为</w:t>
      </w:r>
      <w:r>
        <w:t>4</w:t>
      </w:r>
      <w:r>
        <w:rPr>
          <w:rFonts w:hint="eastAsia"/>
        </w:rPr>
        <w:t>4.1t；设置柴油罐1个，柴油罐容积为3</w:t>
      </w:r>
      <w:r>
        <w:t>0</w:t>
      </w:r>
      <w:r>
        <w:rPr>
          <w:rFonts w:hint="eastAsia"/>
        </w:rPr>
        <w:t>m³，柴油的密度取</w:t>
      </w:r>
      <w:r>
        <w:t>0.8</w:t>
      </w:r>
      <w:r>
        <w:rPr>
          <w:rFonts w:hint="eastAsia"/>
        </w:rPr>
        <w:t>45t/m³，该加油站储存的柴油设计最大量为25.35t；则加油站油品储存单元重大危险源计算为：</w:t>
      </w:r>
    </w:p>
    <w:p w14:paraId="0AF54DB3" w14:textId="77777777" w:rsidR="008F5447" w:rsidRDefault="00000000">
      <w:pPr>
        <w:wordWrap w:val="0"/>
        <w:overflowPunct w:val="0"/>
        <w:adjustRightInd w:val="0"/>
        <w:rPr>
          <w:rFonts w:hint="eastAsia"/>
        </w:rPr>
      </w:pPr>
      <w:r>
        <w:lastRenderedPageBreak/>
        <w:t>4</w:t>
      </w:r>
      <w:r>
        <w:rPr>
          <w:rFonts w:hint="eastAsia"/>
        </w:rPr>
        <w:t>4.1÷200＋25.35÷5000=0.22557＜1。</w:t>
      </w:r>
    </w:p>
    <w:p w14:paraId="7FB27529" w14:textId="77777777" w:rsidR="008F5447" w:rsidRDefault="00000000">
      <w:pPr>
        <w:ind w:firstLine="562"/>
        <w:rPr>
          <w:rFonts w:hint="eastAsia"/>
        </w:rPr>
      </w:pPr>
      <w:r>
        <w:rPr>
          <w:rStyle w:val="Char0"/>
          <w:rFonts w:hint="eastAsia"/>
        </w:rPr>
        <w:t>辨识结果：</w:t>
      </w:r>
      <w:r>
        <w:rPr>
          <w:rFonts w:hint="eastAsia"/>
        </w:rPr>
        <w:t>双柏县大麦地加油站油品储存单元未构成危险化学品重大危险源。</w:t>
      </w:r>
    </w:p>
    <w:p w14:paraId="7C459B61" w14:textId="77777777" w:rsidR="008F5447" w:rsidRDefault="00000000">
      <w:pPr>
        <w:pStyle w:val="20"/>
        <w:rPr>
          <w:rFonts w:hint="eastAsia"/>
        </w:rPr>
      </w:pPr>
      <w:bookmarkStart w:id="333" w:name="_Toc180226644"/>
      <w:r>
        <w:rPr>
          <w:rFonts w:hint="eastAsia"/>
        </w:rPr>
        <w:t>重点监管的危险化学品辨识</w:t>
      </w:r>
      <w:bookmarkEnd w:id="330"/>
      <w:bookmarkEnd w:id="331"/>
      <w:bookmarkEnd w:id="332"/>
      <w:bookmarkEnd w:id="333"/>
    </w:p>
    <w:p w14:paraId="1566D140" w14:textId="77777777" w:rsidR="008F5447" w:rsidRDefault="00000000">
      <w:pPr>
        <w:rPr>
          <w:rFonts w:hint="eastAsia"/>
        </w:rPr>
      </w:pPr>
      <w:r>
        <w:rPr>
          <w:rFonts w:hint="eastAsia"/>
        </w:rPr>
        <w:t>根据《首批重点监管的危险化学品名录》（安监总管三〔</w:t>
      </w:r>
      <w:r>
        <w:t>2011</w:t>
      </w:r>
      <w:r>
        <w:rPr>
          <w:rFonts w:hint="eastAsia"/>
        </w:rPr>
        <w:t>〕</w:t>
      </w:r>
      <w:r>
        <w:t>95</w:t>
      </w:r>
      <w:r>
        <w:rPr>
          <w:rFonts w:hint="eastAsia"/>
        </w:rPr>
        <w:t>号）和《第二批重点监管的危险化学品名录》（安监总管三〔</w:t>
      </w:r>
      <w:r>
        <w:t>201</w:t>
      </w:r>
      <w:r>
        <w:rPr>
          <w:rFonts w:hint="eastAsia"/>
        </w:rPr>
        <w:t>3〕12号）的规定，该加油站经营的汽油为重点监管的危险化学品，根据《关于印发首批重点监管的危险化学品安全措施和应急处置原则的通知》（</w:t>
      </w:r>
      <w:proofErr w:type="gramStart"/>
      <w:r>
        <w:rPr>
          <w:rFonts w:hint="eastAsia"/>
        </w:rPr>
        <w:t>总厅管</w:t>
      </w:r>
      <w:proofErr w:type="gramEnd"/>
      <w:r>
        <w:rPr>
          <w:rFonts w:hint="eastAsia"/>
        </w:rPr>
        <w:t>三〔</w:t>
      </w:r>
      <w:r>
        <w:t>2011</w:t>
      </w:r>
      <w:r>
        <w:rPr>
          <w:rFonts w:hint="eastAsia"/>
        </w:rPr>
        <w:t>〕</w:t>
      </w:r>
      <w:r>
        <w:t>142</w:t>
      </w:r>
      <w:r>
        <w:rPr>
          <w:rFonts w:hint="eastAsia"/>
        </w:rPr>
        <w:t>号）的要求对汽油储存、操作、运输采取相应的安全措施，并制定相应的应急处置原则，确保加油站汽油经营的安全。</w:t>
      </w:r>
    </w:p>
    <w:p w14:paraId="24764537" w14:textId="77777777" w:rsidR="008F5447" w:rsidRDefault="00000000">
      <w:pPr>
        <w:pStyle w:val="20"/>
        <w:rPr>
          <w:rFonts w:hint="eastAsia"/>
        </w:rPr>
      </w:pPr>
      <w:bookmarkStart w:id="334" w:name="_Toc180226645"/>
      <w:r>
        <w:rPr>
          <w:rFonts w:hint="eastAsia"/>
        </w:rPr>
        <w:t>特别管</w:t>
      </w:r>
      <w:proofErr w:type="gramStart"/>
      <w:r>
        <w:rPr>
          <w:rFonts w:hint="eastAsia"/>
        </w:rPr>
        <w:t>控危险</w:t>
      </w:r>
      <w:proofErr w:type="gramEnd"/>
      <w:r>
        <w:rPr>
          <w:rFonts w:hint="eastAsia"/>
        </w:rPr>
        <w:t>化学品辨识</w:t>
      </w:r>
      <w:bookmarkEnd w:id="334"/>
    </w:p>
    <w:p w14:paraId="684A14F6" w14:textId="77777777" w:rsidR="008F5447" w:rsidRDefault="00000000">
      <w:pPr>
        <w:rPr>
          <w:rFonts w:hint="eastAsia"/>
        </w:rPr>
      </w:pPr>
      <w:r>
        <w:rPr>
          <w:rFonts w:hint="eastAsia"/>
        </w:rPr>
        <w:t>根据2</w:t>
      </w:r>
      <w:r>
        <w:t>020</w:t>
      </w:r>
      <w:r>
        <w:rPr>
          <w:rFonts w:hint="eastAsia"/>
        </w:rPr>
        <w:t>年5月3</w:t>
      </w:r>
      <w:r>
        <w:t>0</w:t>
      </w:r>
      <w:r>
        <w:rPr>
          <w:rFonts w:hint="eastAsia"/>
        </w:rPr>
        <w:t>日应急管理部、工业和信息化部、公安部、交通运输部联合发布的《特别管控危险化学品目录（第一版）》对本项目涉及的危险化学品进行辨识，本项目涉及的特别管</w:t>
      </w:r>
      <w:proofErr w:type="gramStart"/>
      <w:r>
        <w:rPr>
          <w:rFonts w:hint="eastAsia"/>
        </w:rPr>
        <w:t>控危险</w:t>
      </w:r>
      <w:proofErr w:type="gramEnd"/>
      <w:r>
        <w:rPr>
          <w:rFonts w:hint="eastAsia"/>
        </w:rPr>
        <w:t>化学品为汽油。</w:t>
      </w:r>
    </w:p>
    <w:p w14:paraId="7D13143B" w14:textId="77777777" w:rsidR="008F5447" w:rsidRDefault="00000000">
      <w:pPr>
        <w:pStyle w:val="20"/>
        <w:rPr>
          <w:rFonts w:hint="eastAsia"/>
        </w:rPr>
      </w:pPr>
      <w:bookmarkStart w:id="335" w:name="_Toc353831623"/>
      <w:bookmarkStart w:id="336" w:name="_Toc353831875"/>
      <w:bookmarkStart w:id="337" w:name="_Toc353832127"/>
      <w:bookmarkStart w:id="338" w:name="_Toc78491500"/>
      <w:bookmarkStart w:id="339" w:name="_Toc77355032"/>
      <w:bookmarkStart w:id="340" w:name="_Toc180226646"/>
      <w:bookmarkStart w:id="341" w:name="_Toc476084976"/>
      <w:r>
        <w:rPr>
          <w:rFonts w:hint="eastAsia"/>
        </w:rPr>
        <w:t>易制毒化学品</w:t>
      </w:r>
      <w:bookmarkEnd w:id="335"/>
      <w:bookmarkEnd w:id="336"/>
      <w:bookmarkEnd w:id="337"/>
      <w:r>
        <w:rPr>
          <w:rFonts w:hint="eastAsia"/>
        </w:rPr>
        <w:t>辨识</w:t>
      </w:r>
      <w:bookmarkEnd w:id="338"/>
      <w:bookmarkEnd w:id="339"/>
      <w:bookmarkEnd w:id="340"/>
      <w:bookmarkEnd w:id="341"/>
    </w:p>
    <w:p w14:paraId="5FFC06BB" w14:textId="77777777" w:rsidR="008F5447" w:rsidRDefault="00000000">
      <w:pPr>
        <w:rPr>
          <w:rFonts w:hint="eastAsia"/>
        </w:rPr>
      </w:pPr>
      <w:bookmarkStart w:id="342" w:name="_Toc78491501"/>
      <w:bookmarkStart w:id="343" w:name="_Toc77355033"/>
      <w:bookmarkStart w:id="344" w:name="_Toc476084977"/>
      <w:r>
        <w:rPr>
          <w:rFonts w:hint="eastAsia"/>
        </w:rPr>
        <w:t>根据《易制毒化学品管理条例》、</w:t>
      </w:r>
      <w:r>
        <w:t>《国务院办公厅关于同意将α-苯乙酰乙酸甲酯等6种物质列入易制毒化学品品种目录的函》</w:t>
      </w:r>
      <w:r>
        <w:rPr>
          <w:rFonts w:hint="eastAsia"/>
        </w:rPr>
        <w:t>，加油站不涉及</w:t>
      </w:r>
      <w:r>
        <w:t>易制毒化学品。</w:t>
      </w:r>
    </w:p>
    <w:p w14:paraId="629B11F8" w14:textId="77777777" w:rsidR="008F5447" w:rsidRDefault="00000000">
      <w:pPr>
        <w:pStyle w:val="20"/>
        <w:rPr>
          <w:rFonts w:hint="eastAsia"/>
        </w:rPr>
      </w:pPr>
      <w:bookmarkStart w:id="345" w:name="_Toc180226647"/>
      <w:r>
        <w:rPr>
          <w:rFonts w:hint="eastAsia"/>
        </w:rPr>
        <w:t>易制</w:t>
      </w:r>
      <w:proofErr w:type="gramStart"/>
      <w:r>
        <w:rPr>
          <w:rFonts w:hint="eastAsia"/>
        </w:rPr>
        <w:t>爆</w:t>
      </w:r>
      <w:proofErr w:type="gramEnd"/>
      <w:r>
        <w:rPr>
          <w:rFonts w:hint="eastAsia"/>
        </w:rPr>
        <w:t>危险化学品辨识</w:t>
      </w:r>
      <w:bookmarkEnd w:id="342"/>
      <w:bookmarkEnd w:id="343"/>
      <w:bookmarkEnd w:id="344"/>
      <w:bookmarkEnd w:id="345"/>
    </w:p>
    <w:p w14:paraId="720D2F5B" w14:textId="77777777" w:rsidR="008F5447" w:rsidRDefault="00000000">
      <w:pPr>
        <w:rPr>
          <w:rFonts w:hint="eastAsia"/>
        </w:rPr>
      </w:pPr>
      <w:r>
        <w:rPr>
          <w:rFonts w:hint="eastAsia"/>
        </w:rPr>
        <w:t>根据《易制爆危险化学品名录》（公安部，2017年版），加油站不涉及易制</w:t>
      </w:r>
      <w:proofErr w:type="gramStart"/>
      <w:r>
        <w:rPr>
          <w:rFonts w:hint="eastAsia"/>
        </w:rPr>
        <w:t>爆</w:t>
      </w:r>
      <w:proofErr w:type="gramEnd"/>
      <w:r>
        <w:rPr>
          <w:rFonts w:hint="eastAsia"/>
        </w:rPr>
        <w:t>危险化学品。</w:t>
      </w:r>
    </w:p>
    <w:p w14:paraId="7EDEB535" w14:textId="77777777" w:rsidR="008F5447" w:rsidRDefault="00000000">
      <w:pPr>
        <w:pStyle w:val="20"/>
        <w:rPr>
          <w:rFonts w:hint="eastAsia"/>
        </w:rPr>
      </w:pPr>
      <w:bookmarkStart w:id="346" w:name="_Toc476084978"/>
      <w:bookmarkStart w:id="347" w:name="_Toc180226648"/>
      <w:bookmarkStart w:id="348" w:name="_Toc78491502"/>
      <w:bookmarkStart w:id="349" w:name="_Toc77355034"/>
      <w:r>
        <w:rPr>
          <w:rFonts w:hint="eastAsia"/>
        </w:rPr>
        <w:t>剧毒化学品辨识</w:t>
      </w:r>
      <w:bookmarkEnd w:id="346"/>
      <w:bookmarkEnd w:id="347"/>
      <w:bookmarkEnd w:id="348"/>
      <w:bookmarkEnd w:id="349"/>
    </w:p>
    <w:p w14:paraId="40DABBE6" w14:textId="77777777" w:rsidR="008F5447" w:rsidRDefault="00000000">
      <w:pPr>
        <w:rPr>
          <w:rFonts w:hint="eastAsia"/>
        </w:rPr>
      </w:pPr>
      <w:r>
        <w:rPr>
          <w:rFonts w:hint="eastAsia"/>
        </w:rPr>
        <w:t>根据《危险化学品目录》（2022年调整），加油站不涉及剧毒化学品。</w:t>
      </w:r>
    </w:p>
    <w:p w14:paraId="226733F5" w14:textId="77777777" w:rsidR="008F5447" w:rsidRDefault="00000000">
      <w:pPr>
        <w:pStyle w:val="20"/>
        <w:rPr>
          <w:rFonts w:hint="eastAsia"/>
        </w:rPr>
      </w:pPr>
      <w:bookmarkStart w:id="350" w:name="_Toc180226649"/>
      <w:bookmarkStart w:id="351" w:name="_Toc456527724"/>
      <w:bookmarkStart w:id="352" w:name="_Toc360569567"/>
      <w:bookmarkStart w:id="353" w:name="_Toc363315962"/>
      <w:bookmarkStart w:id="354" w:name="_Toc195176745"/>
      <w:bookmarkStart w:id="355" w:name="_Toc258574843"/>
      <w:r>
        <w:rPr>
          <w:rFonts w:hint="eastAsia"/>
        </w:rPr>
        <w:t>淘汰落后工艺、设备辨识</w:t>
      </w:r>
      <w:bookmarkEnd w:id="350"/>
    </w:p>
    <w:p w14:paraId="6C4109D4" w14:textId="77777777" w:rsidR="008F5447" w:rsidRDefault="00000000">
      <w:pPr>
        <w:rPr>
          <w:rFonts w:hint="eastAsia"/>
        </w:rPr>
      </w:pPr>
      <w:r>
        <w:rPr>
          <w:rFonts w:hint="eastAsia"/>
        </w:rPr>
        <w:t>根据《淘汰落后生产能力、工艺和产品的目录》，加油站不涉及淘汰落后工艺、设备。</w:t>
      </w:r>
    </w:p>
    <w:p w14:paraId="16230354" w14:textId="77777777" w:rsidR="008F5447" w:rsidRDefault="00000000">
      <w:pPr>
        <w:pStyle w:val="20"/>
        <w:rPr>
          <w:rFonts w:hint="eastAsia"/>
        </w:rPr>
      </w:pPr>
      <w:bookmarkStart w:id="356" w:name="_Toc180226650"/>
      <w:r>
        <w:rPr>
          <w:rFonts w:hint="eastAsia"/>
        </w:rPr>
        <w:t>本章小结</w:t>
      </w:r>
      <w:bookmarkEnd w:id="351"/>
      <w:bookmarkEnd w:id="352"/>
      <w:bookmarkEnd w:id="353"/>
      <w:bookmarkEnd w:id="356"/>
    </w:p>
    <w:p w14:paraId="584363FD" w14:textId="77777777" w:rsidR="008F5447" w:rsidRDefault="00000000">
      <w:pPr>
        <w:rPr>
          <w:rFonts w:hint="eastAsia"/>
        </w:rPr>
      </w:pPr>
      <w:r>
        <w:rPr>
          <w:rFonts w:hint="eastAsia"/>
        </w:rPr>
        <w:t>本章对危险有害因素分析结果表明，加油站的主要危险有害因素有火</w:t>
      </w:r>
      <w:r>
        <w:rPr>
          <w:rFonts w:hint="eastAsia"/>
        </w:rPr>
        <w:lastRenderedPageBreak/>
        <w:t>灾爆炸、触电、车辆伤害、机械伤害、毒性危害、受限空间作业和雷击危险性等。其中最主要的危险有害因素是火灾和爆炸。</w:t>
      </w:r>
    </w:p>
    <w:p w14:paraId="2C5FBCC6" w14:textId="77777777" w:rsidR="008F5447" w:rsidRDefault="00000000">
      <w:pPr>
        <w:rPr>
          <w:rFonts w:hint="eastAsia"/>
        </w:rPr>
      </w:pPr>
      <w:r>
        <w:rPr>
          <w:rFonts w:hint="eastAsia"/>
        </w:rPr>
        <w:t>事故易发及危险点是：卸油点、油罐区、加油区（加油场地及加油机）、发配电室、站房及管道等作业场所。</w:t>
      </w:r>
    </w:p>
    <w:p w14:paraId="6FD9C5ED" w14:textId="77777777" w:rsidR="008F5447" w:rsidRDefault="00000000">
      <w:pPr>
        <w:rPr>
          <w:rFonts w:hint="eastAsia"/>
        </w:rPr>
      </w:pPr>
      <w:r>
        <w:rPr>
          <w:rFonts w:hint="eastAsia"/>
        </w:rPr>
        <w:t>根据《危险化学品重大危险源辨识》（GB18218-20</w:t>
      </w:r>
      <w:r>
        <w:t>18</w:t>
      </w:r>
      <w:r>
        <w:rPr>
          <w:rFonts w:hint="eastAsia"/>
        </w:rPr>
        <w:t>）的规定，双柏县大麦地加油站未构成重大危险源。根据《首批重点监管的危险化学品名录》（安监总管三〔2011〕95号）、《第二批重点监管的危险化学品名录》（安监总管三〔2013〕12号）和《特别管控危险化学品目录（第一版）》的规定，该加油站经营的汽油为重点监管的危险化学品和特别管</w:t>
      </w:r>
      <w:proofErr w:type="gramStart"/>
      <w:r>
        <w:rPr>
          <w:rFonts w:hint="eastAsia"/>
        </w:rPr>
        <w:t>控危险</w:t>
      </w:r>
      <w:proofErr w:type="gramEnd"/>
      <w:r>
        <w:rPr>
          <w:rFonts w:hint="eastAsia"/>
        </w:rPr>
        <w:t>化学品，应按要求采取相应的安全对策措施，确保油品经营的安全。</w:t>
      </w:r>
    </w:p>
    <w:p w14:paraId="140FB5D7" w14:textId="77777777" w:rsidR="008F5447" w:rsidRDefault="008F5447">
      <w:pPr>
        <w:rPr>
          <w:rFonts w:hint="eastAsia"/>
        </w:rPr>
        <w:sectPr w:rsidR="008F5447">
          <w:pgSz w:w="11905" w:h="16838"/>
          <w:pgMar w:top="1417" w:right="1134" w:bottom="1134" w:left="1587" w:header="850" w:footer="850" w:gutter="0"/>
          <w:cols w:space="0"/>
          <w:docGrid w:type="linesAndChars" w:linePitch="386"/>
        </w:sectPr>
      </w:pPr>
    </w:p>
    <w:p w14:paraId="433E56D3" w14:textId="77777777" w:rsidR="008F5447" w:rsidRDefault="00000000">
      <w:pPr>
        <w:pStyle w:val="1"/>
        <w:spacing w:before="193" w:after="193"/>
        <w:rPr>
          <w:rFonts w:hint="eastAsia"/>
        </w:rPr>
      </w:pPr>
      <w:bookmarkStart w:id="357" w:name="_Toc180226651"/>
      <w:bookmarkEnd w:id="354"/>
      <w:r>
        <w:rPr>
          <w:rFonts w:hint="eastAsia"/>
        </w:rPr>
        <w:lastRenderedPageBreak/>
        <w:t>安全评价单元的划分及评价方法</w:t>
      </w:r>
      <w:bookmarkEnd w:id="355"/>
      <w:r>
        <w:rPr>
          <w:rFonts w:hint="eastAsia"/>
        </w:rPr>
        <w:t>介绍</w:t>
      </w:r>
      <w:bookmarkEnd w:id="357"/>
    </w:p>
    <w:p w14:paraId="4995BC69" w14:textId="77777777" w:rsidR="008F5447" w:rsidRDefault="00000000">
      <w:pPr>
        <w:pStyle w:val="20"/>
        <w:rPr>
          <w:rFonts w:hint="eastAsia"/>
        </w:rPr>
      </w:pPr>
      <w:bookmarkStart w:id="358" w:name="_Toc213233037"/>
      <w:bookmarkStart w:id="359" w:name="_Toc258574844"/>
      <w:bookmarkStart w:id="360" w:name="_Toc195176746"/>
      <w:bookmarkStart w:id="361" w:name="_Toc180226652"/>
      <w:r>
        <w:rPr>
          <w:rFonts w:hint="eastAsia"/>
        </w:rPr>
        <w:t>安全评价单元划分</w:t>
      </w:r>
      <w:bookmarkEnd w:id="358"/>
      <w:bookmarkEnd w:id="359"/>
      <w:bookmarkEnd w:id="360"/>
      <w:bookmarkEnd w:id="361"/>
    </w:p>
    <w:p w14:paraId="1069E73B" w14:textId="77777777" w:rsidR="008F5447" w:rsidRDefault="00000000">
      <w:pPr>
        <w:pStyle w:val="3"/>
        <w:ind w:firstLine="562"/>
        <w:rPr>
          <w:rFonts w:hint="eastAsia"/>
        </w:rPr>
      </w:pPr>
      <w:bookmarkStart w:id="362" w:name="_Toc180226653"/>
      <w:bookmarkStart w:id="363" w:name="_Toc213233038"/>
      <w:r>
        <w:rPr>
          <w:rFonts w:hint="eastAsia"/>
        </w:rPr>
        <w:t>安全评价单元的划分结果</w:t>
      </w:r>
      <w:bookmarkEnd w:id="362"/>
      <w:bookmarkEnd w:id="363"/>
    </w:p>
    <w:p w14:paraId="49D8892A" w14:textId="77777777" w:rsidR="008F5447" w:rsidRDefault="00000000">
      <w:pPr>
        <w:rPr>
          <w:rFonts w:hint="eastAsia"/>
        </w:rPr>
      </w:pPr>
      <w:r>
        <w:rPr>
          <w:rFonts w:hint="eastAsia"/>
        </w:rPr>
        <w:t>根据本次</w:t>
      </w:r>
      <w:r>
        <w:t>安全</w:t>
      </w:r>
      <w:r>
        <w:rPr>
          <w:rFonts w:hint="eastAsia"/>
        </w:rPr>
        <w:t>现状</w:t>
      </w:r>
      <w:r>
        <w:t>评</w:t>
      </w:r>
      <w:r>
        <w:rPr>
          <w:rFonts w:hint="eastAsia"/>
        </w:rPr>
        <w:t>价</w:t>
      </w:r>
      <w:r>
        <w:t>的特点</w:t>
      </w:r>
      <w:r>
        <w:rPr>
          <w:rFonts w:hint="eastAsia"/>
        </w:rPr>
        <w:t>，</w:t>
      </w:r>
      <w:r>
        <w:t>本报告对</w:t>
      </w:r>
      <w:r>
        <w:rPr>
          <w:rFonts w:hint="eastAsia"/>
        </w:rPr>
        <w:t>该加油站</w:t>
      </w:r>
      <w:r>
        <w:t>共分</w:t>
      </w:r>
      <w:r>
        <w:rPr>
          <w:rFonts w:hint="eastAsia"/>
        </w:rPr>
        <w:t>如下7</w:t>
      </w:r>
      <w:r>
        <w:t>个单元进行评价</w:t>
      </w:r>
      <w:r>
        <w:rPr>
          <w:rFonts w:hint="eastAsia"/>
        </w:rPr>
        <w:t>：</w:t>
      </w:r>
    </w:p>
    <w:p w14:paraId="1312FC15" w14:textId="77777777" w:rsidR="008F5447" w:rsidRDefault="00000000">
      <w:pPr>
        <w:numPr>
          <w:ilvl w:val="0"/>
          <w:numId w:val="10"/>
        </w:numPr>
        <w:ind w:firstLine="560"/>
        <w:rPr>
          <w:rFonts w:hint="eastAsia"/>
        </w:rPr>
      </w:pPr>
      <w:r>
        <w:rPr>
          <w:rFonts w:hint="eastAsia"/>
        </w:rPr>
        <w:t>外部安全条件评价单元；</w:t>
      </w:r>
    </w:p>
    <w:p w14:paraId="5A5D73B7" w14:textId="77777777" w:rsidR="008F5447" w:rsidRDefault="00000000">
      <w:pPr>
        <w:numPr>
          <w:ilvl w:val="0"/>
          <w:numId w:val="10"/>
        </w:numPr>
        <w:ind w:firstLine="560"/>
        <w:rPr>
          <w:rFonts w:hint="eastAsia"/>
        </w:rPr>
      </w:pPr>
      <w:r>
        <w:rPr>
          <w:rFonts w:hint="eastAsia"/>
        </w:rPr>
        <w:t>平面布置评价单元；</w:t>
      </w:r>
    </w:p>
    <w:p w14:paraId="4E2D1543" w14:textId="77777777" w:rsidR="008F5447" w:rsidRDefault="00000000">
      <w:pPr>
        <w:numPr>
          <w:ilvl w:val="0"/>
          <w:numId w:val="10"/>
        </w:numPr>
        <w:ind w:firstLine="560"/>
        <w:rPr>
          <w:rFonts w:hint="eastAsia"/>
        </w:rPr>
      </w:pPr>
      <w:r>
        <w:rPr>
          <w:rFonts w:hint="eastAsia"/>
        </w:rPr>
        <w:t>工艺及设施评价单元；</w:t>
      </w:r>
    </w:p>
    <w:p w14:paraId="329586C1" w14:textId="77777777" w:rsidR="008F5447" w:rsidRDefault="00000000">
      <w:pPr>
        <w:numPr>
          <w:ilvl w:val="0"/>
          <w:numId w:val="10"/>
        </w:numPr>
        <w:ind w:firstLine="560"/>
        <w:rPr>
          <w:rFonts w:hint="eastAsia"/>
        </w:rPr>
      </w:pPr>
      <w:r>
        <w:rPr>
          <w:rFonts w:hint="eastAsia"/>
        </w:rPr>
        <w:t>公用工程评价单元；</w:t>
      </w:r>
    </w:p>
    <w:p w14:paraId="2D5F64AB" w14:textId="77777777" w:rsidR="008F5447" w:rsidRDefault="00000000">
      <w:pPr>
        <w:numPr>
          <w:ilvl w:val="0"/>
          <w:numId w:val="10"/>
        </w:numPr>
        <w:ind w:firstLine="560"/>
        <w:rPr>
          <w:rFonts w:hint="eastAsia"/>
        </w:rPr>
      </w:pPr>
      <w:r>
        <w:rPr>
          <w:rFonts w:hint="eastAsia"/>
        </w:rPr>
        <w:t>安全设施评价单元；</w:t>
      </w:r>
    </w:p>
    <w:p w14:paraId="3FA5C3B2" w14:textId="77777777" w:rsidR="008F5447" w:rsidRDefault="00000000">
      <w:pPr>
        <w:numPr>
          <w:ilvl w:val="0"/>
          <w:numId w:val="10"/>
        </w:numPr>
        <w:ind w:firstLine="560"/>
        <w:rPr>
          <w:rFonts w:hint="eastAsia"/>
        </w:rPr>
      </w:pPr>
      <w:r>
        <w:rPr>
          <w:rFonts w:hint="eastAsia"/>
        </w:rPr>
        <w:t>安全管理评价单元；</w:t>
      </w:r>
    </w:p>
    <w:p w14:paraId="555159C1" w14:textId="77777777" w:rsidR="008F5447" w:rsidRDefault="00000000">
      <w:pPr>
        <w:numPr>
          <w:ilvl w:val="0"/>
          <w:numId w:val="10"/>
        </w:numPr>
        <w:ind w:firstLine="560"/>
        <w:rPr>
          <w:rFonts w:hint="eastAsia"/>
        </w:rPr>
      </w:pPr>
      <w:bookmarkStart w:id="364" w:name="_Hlk119964065"/>
      <w:r>
        <w:rPr>
          <w:rFonts w:hint="eastAsia"/>
        </w:rPr>
        <w:t>重大事故隐患分析评价。</w:t>
      </w:r>
    </w:p>
    <w:p w14:paraId="2CED3601" w14:textId="77777777" w:rsidR="008F5447" w:rsidRDefault="00000000">
      <w:pPr>
        <w:pStyle w:val="3"/>
        <w:ind w:firstLine="562"/>
        <w:rPr>
          <w:rFonts w:hint="eastAsia"/>
        </w:rPr>
      </w:pPr>
      <w:bookmarkStart w:id="365" w:name="_Toc180226654"/>
      <w:bookmarkStart w:id="366" w:name="_Toc213233039"/>
      <w:bookmarkStart w:id="367" w:name="_Toc195176747"/>
      <w:bookmarkEnd w:id="364"/>
      <w:r>
        <w:rPr>
          <w:rFonts w:hint="eastAsia"/>
        </w:rPr>
        <w:t>安全评价单元划分说明</w:t>
      </w:r>
      <w:bookmarkEnd w:id="365"/>
      <w:bookmarkEnd w:id="366"/>
      <w:bookmarkEnd w:id="367"/>
    </w:p>
    <w:p w14:paraId="233D85A1" w14:textId="77777777" w:rsidR="008F5447" w:rsidRDefault="00000000">
      <w:pPr>
        <w:pStyle w:val="4"/>
        <w:ind w:firstLine="560"/>
        <w:rPr>
          <w:rFonts w:hint="eastAsia"/>
        </w:rPr>
      </w:pPr>
      <w:bookmarkStart w:id="368" w:name="_Toc195176748"/>
      <w:r>
        <w:rPr>
          <w:rFonts w:hint="eastAsia"/>
        </w:rPr>
        <w:t>评价单元划分原则</w:t>
      </w:r>
      <w:bookmarkEnd w:id="368"/>
    </w:p>
    <w:p w14:paraId="0A3C2CFC" w14:textId="77777777" w:rsidR="008F5447" w:rsidRDefault="00000000">
      <w:pPr>
        <w:rPr>
          <w:rFonts w:hint="eastAsia"/>
        </w:rPr>
      </w:pPr>
      <w:r>
        <w:rPr>
          <w:rFonts w:hint="eastAsia"/>
        </w:rPr>
        <w:t>评价单元就是在危险、有害因素分析的基础上，根据评价目标和评价方法的需要，将系统分成的有限、确定范围进行评价的单元。</w:t>
      </w:r>
      <w:r>
        <w:t>划分评价单元是为评价目标和评价方法服务的</w:t>
      </w:r>
      <w:r>
        <w:rPr>
          <w:rFonts w:hint="eastAsia"/>
        </w:rPr>
        <w:t>，但</w:t>
      </w:r>
      <w:r>
        <w:t>由于至今尚无一个明确通用的“规则”来规范单元的划分方法</w:t>
      </w:r>
      <w:r>
        <w:rPr>
          <w:rFonts w:hint="eastAsia"/>
        </w:rPr>
        <w:t>，</w:t>
      </w:r>
      <w:r>
        <w:t>因此</w:t>
      </w:r>
      <w:r>
        <w:rPr>
          <w:rFonts w:hint="eastAsia"/>
        </w:rPr>
        <w:t>，</w:t>
      </w:r>
      <w:r>
        <w:t>不同的评价人员对同一个评价对象所划分的评价单元有所不同。由于评价目标不同</w:t>
      </w:r>
      <w:r>
        <w:rPr>
          <w:rFonts w:hint="eastAsia"/>
        </w:rPr>
        <w:t>，</w:t>
      </w:r>
      <w:r>
        <w:t>各评价方法均有自身特点</w:t>
      </w:r>
      <w:r>
        <w:rPr>
          <w:rFonts w:hint="eastAsia"/>
        </w:rPr>
        <w:t>，</w:t>
      </w:r>
      <w:r>
        <w:t>只要达到评价的目的</w:t>
      </w:r>
      <w:r>
        <w:rPr>
          <w:rFonts w:hint="eastAsia"/>
        </w:rPr>
        <w:t>，</w:t>
      </w:r>
      <w:r>
        <w:t>评价单元划分并不要求绝对一致。</w:t>
      </w:r>
    </w:p>
    <w:p w14:paraId="41967B91" w14:textId="77777777" w:rsidR="008F5447" w:rsidRDefault="00000000">
      <w:pPr>
        <w:rPr>
          <w:rFonts w:hint="eastAsia"/>
        </w:rPr>
      </w:pPr>
      <w:r>
        <w:t>评价单元划分应遵循的原则如下</w:t>
      </w:r>
      <w:r>
        <w:rPr>
          <w:rFonts w:hint="eastAsia"/>
        </w:rPr>
        <w:t>：</w:t>
      </w:r>
    </w:p>
    <w:p w14:paraId="450F301C" w14:textId="77777777" w:rsidR="008F5447" w:rsidRDefault="00000000">
      <w:pPr>
        <w:rPr>
          <w:rFonts w:hint="eastAsia"/>
        </w:rPr>
      </w:pPr>
      <w:r>
        <w:rPr>
          <w:rFonts w:hint="eastAsia"/>
        </w:rPr>
        <w:t>1.</w:t>
      </w:r>
      <w:r>
        <w:t>以危险、有害因素的类别为主划分评价单元</w:t>
      </w:r>
      <w:r>
        <w:rPr>
          <w:rFonts w:hint="eastAsia"/>
        </w:rPr>
        <w:t>；</w:t>
      </w:r>
    </w:p>
    <w:p w14:paraId="72B5721E" w14:textId="77777777" w:rsidR="008F5447" w:rsidRDefault="00000000">
      <w:pPr>
        <w:rPr>
          <w:rFonts w:hint="eastAsia"/>
        </w:rPr>
      </w:pPr>
      <w:r>
        <w:rPr>
          <w:rFonts w:hint="eastAsia"/>
        </w:rPr>
        <w:t>2.</w:t>
      </w:r>
      <w:r>
        <w:t>以装置和物质的特征划分评价单元</w:t>
      </w:r>
      <w:r>
        <w:rPr>
          <w:rFonts w:hint="eastAsia"/>
        </w:rPr>
        <w:t>；</w:t>
      </w:r>
    </w:p>
    <w:p w14:paraId="35E7E1D5" w14:textId="77777777" w:rsidR="008F5447" w:rsidRDefault="00000000">
      <w:pPr>
        <w:rPr>
          <w:rFonts w:hint="eastAsia"/>
        </w:rPr>
      </w:pPr>
      <w:r>
        <w:rPr>
          <w:rFonts w:hint="eastAsia"/>
        </w:rPr>
        <w:t>3.</w:t>
      </w:r>
      <w:r>
        <w:t>依据评价方法的有关具体规定划分。</w:t>
      </w:r>
    </w:p>
    <w:p w14:paraId="1BCF88D0" w14:textId="77777777" w:rsidR="008F5447" w:rsidRDefault="00000000">
      <w:pPr>
        <w:pStyle w:val="4"/>
        <w:ind w:firstLine="560"/>
        <w:rPr>
          <w:rFonts w:hint="eastAsia"/>
        </w:rPr>
      </w:pPr>
      <w:bookmarkStart w:id="369" w:name="_Toc195176749"/>
      <w:r>
        <w:rPr>
          <w:rFonts w:hint="eastAsia"/>
        </w:rPr>
        <w:t>评价单元划分依据</w:t>
      </w:r>
      <w:bookmarkEnd w:id="369"/>
    </w:p>
    <w:p w14:paraId="03C064A4" w14:textId="77777777" w:rsidR="008F5447" w:rsidRDefault="00000000">
      <w:pPr>
        <w:rPr>
          <w:rFonts w:hint="eastAsia"/>
        </w:rPr>
      </w:pPr>
      <w:r>
        <w:rPr>
          <w:rFonts w:hint="eastAsia"/>
        </w:rPr>
        <w:t>在对项目进行具体分析时，</w:t>
      </w:r>
      <w:r>
        <w:t>为达到对</w:t>
      </w:r>
      <w:r>
        <w:rPr>
          <w:rFonts w:hint="eastAsia"/>
        </w:rPr>
        <w:t>项目</w:t>
      </w:r>
      <w:r>
        <w:t>进行系统、科学、全面的评价目的</w:t>
      </w:r>
      <w:r>
        <w:rPr>
          <w:rFonts w:hint="eastAsia"/>
        </w:rPr>
        <w:t>，首先应从整体上分析项目与周边环境的相互关系，即对项目的外</w:t>
      </w:r>
      <w:r>
        <w:rPr>
          <w:rFonts w:hint="eastAsia"/>
        </w:rPr>
        <w:lastRenderedPageBreak/>
        <w:t>部安全条件进行分析评价，在此基础上再对项目的安全运行条件进行分析，而对项目的安全运行条件进行分析应从项目的平面布置、工艺设施、公用工程及辅助工程以及安全管理方面进行，这样才能保证对项目分析评价切实到位、不漏项，指导评价准确的分析出项目存在的实际问题，提出具有实际针对性和较强可操作性的安全对策措施，为指导企业整改提出建设性意见或建议。</w:t>
      </w:r>
    </w:p>
    <w:p w14:paraId="06E1893A" w14:textId="77777777" w:rsidR="008F5447" w:rsidRDefault="00000000">
      <w:pPr>
        <w:pStyle w:val="20"/>
        <w:rPr>
          <w:rFonts w:hint="eastAsia"/>
        </w:rPr>
      </w:pPr>
      <w:bookmarkStart w:id="370" w:name="_Toc213233040"/>
      <w:bookmarkStart w:id="371" w:name="_Toc258574845"/>
      <w:bookmarkStart w:id="372" w:name="_Toc180226655"/>
      <w:r>
        <w:rPr>
          <w:rFonts w:hint="eastAsia"/>
        </w:rPr>
        <w:t>评价方法选用</w:t>
      </w:r>
      <w:bookmarkEnd w:id="370"/>
      <w:bookmarkEnd w:id="371"/>
      <w:bookmarkEnd w:id="372"/>
    </w:p>
    <w:p w14:paraId="155A188A" w14:textId="77777777" w:rsidR="008F5447" w:rsidRDefault="00000000">
      <w:pPr>
        <w:pStyle w:val="3"/>
        <w:ind w:firstLine="562"/>
        <w:rPr>
          <w:rFonts w:hint="eastAsia"/>
        </w:rPr>
      </w:pPr>
      <w:bookmarkStart w:id="373" w:name="_Toc180226656"/>
      <w:bookmarkStart w:id="374" w:name="_Toc213233041"/>
      <w:r>
        <w:rPr>
          <w:rFonts w:hint="eastAsia"/>
        </w:rPr>
        <w:t>评价方法选用结果</w:t>
      </w:r>
      <w:bookmarkEnd w:id="373"/>
      <w:bookmarkEnd w:id="374"/>
    </w:p>
    <w:p w14:paraId="3C6C2EE4" w14:textId="77777777" w:rsidR="008F5447" w:rsidRDefault="00000000">
      <w:pPr>
        <w:rPr>
          <w:rFonts w:hint="eastAsia"/>
        </w:rPr>
      </w:pPr>
      <w:r>
        <w:rPr>
          <w:rFonts w:hint="eastAsia"/>
        </w:rPr>
        <w:t>根据评价方法选取应遵循充分性、适应性、系统性、针对性和合理性的原则，</w:t>
      </w:r>
      <w:r>
        <w:t>结合</w:t>
      </w:r>
      <w:r>
        <w:rPr>
          <w:rFonts w:hint="eastAsia"/>
        </w:rPr>
        <w:t>该加油站</w:t>
      </w:r>
      <w:r>
        <w:t>的特点</w:t>
      </w:r>
      <w:r>
        <w:rPr>
          <w:rFonts w:hint="eastAsia"/>
        </w:rPr>
        <w:t>，</w:t>
      </w:r>
      <w:r>
        <w:t>本报告选用</w:t>
      </w:r>
      <w:r>
        <w:rPr>
          <w:rFonts w:hint="eastAsia"/>
        </w:rPr>
        <w:t>预先危险性分析、</w:t>
      </w:r>
      <w:r>
        <w:t>安全检查表（SCA）</w:t>
      </w:r>
      <w:r>
        <w:rPr>
          <w:rFonts w:hint="eastAsia"/>
        </w:rPr>
        <w:t>等安全</w:t>
      </w:r>
      <w:r>
        <w:t>评价方法对</w:t>
      </w:r>
      <w:r>
        <w:rPr>
          <w:rFonts w:hint="eastAsia"/>
        </w:rPr>
        <w:t>该</w:t>
      </w:r>
      <w:r>
        <w:t>工程</w:t>
      </w:r>
      <w:r>
        <w:rPr>
          <w:rFonts w:hint="eastAsia"/>
        </w:rPr>
        <w:t>项目</w:t>
      </w:r>
      <w:r>
        <w:t>危险、有害因素及危险、有害程度进行分析评价。</w:t>
      </w:r>
    </w:p>
    <w:p w14:paraId="1D4FA29E" w14:textId="77777777" w:rsidR="008F5447" w:rsidRDefault="00000000">
      <w:pPr>
        <w:pStyle w:val="3"/>
        <w:ind w:firstLine="562"/>
        <w:rPr>
          <w:rFonts w:hint="eastAsia"/>
        </w:rPr>
      </w:pPr>
      <w:bookmarkStart w:id="375" w:name="_Toc180226657"/>
      <w:bookmarkStart w:id="376" w:name="_Toc213233042"/>
      <w:r>
        <w:rPr>
          <w:rFonts w:hint="eastAsia"/>
        </w:rPr>
        <w:t>评价方法选用说明</w:t>
      </w:r>
      <w:bookmarkEnd w:id="375"/>
      <w:bookmarkEnd w:id="376"/>
    </w:p>
    <w:p w14:paraId="131E4D4F" w14:textId="77777777" w:rsidR="008F5447" w:rsidRDefault="00000000">
      <w:pPr>
        <w:pStyle w:val="4"/>
        <w:ind w:firstLine="560"/>
        <w:rPr>
          <w:rFonts w:hint="eastAsia"/>
        </w:rPr>
      </w:pPr>
      <w:r>
        <w:rPr>
          <w:rFonts w:hint="eastAsia"/>
        </w:rPr>
        <w:t>评价方法选用原则</w:t>
      </w:r>
    </w:p>
    <w:p w14:paraId="0C88953C" w14:textId="77777777" w:rsidR="008F5447" w:rsidRDefault="00000000">
      <w:pPr>
        <w:rPr>
          <w:rFonts w:hint="eastAsia"/>
        </w:rPr>
      </w:pPr>
      <w:r>
        <w:rPr>
          <w:rFonts w:hint="eastAsia"/>
        </w:rPr>
        <w:t>安全评价方法是进行定性、定量安全评价的工具，根据安全评价对象的不同，安全评价的内容和指标也不相同，因此，选用的安全评价方法也不相同。在进行安全评价时，应根据安全评价对象和</w:t>
      </w:r>
      <w:proofErr w:type="gramStart"/>
      <w:r>
        <w:rPr>
          <w:rFonts w:hint="eastAsia"/>
        </w:rPr>
        <w:t>要</w:t>
      </w:r>
      <w:proofErr w:type="gramEnd"/>
      <w:r>
        <w:rPr>
          <w:rFonts w:hint="eastAsia"/>
        </w:rPr>
        <w:t>实现的安全评价目标，选择适用的安全评价方法，选择安全评价方法应遵循以下原则：</w:t>
      </w:r>
    </w:p>
    <w:p w14:paraId="6ED1E7D9" w14:textId="77777777" w:rsidR="008F5447" w:rsidRDefault="00000000">
      <w:pPr>
        <w:rPr>
          <w:rFonts w:hint="eastAsia"/>
        </w:rPr>
      </w:pPr>
      <w:r>
        <w:rPr>
          <w:rFonts w:hint="eastAsia"/>
        </w:rPr>
        <w:t>1.充分性原则</w:t>
      </w:r>
    </w:p>
    <w:p w14:paraId="05B873DC" w14:textId="77777777" w:rsidR="008F5447" w:rsidRDefault="00000000">
      <w:pPr>
        <w:rPr>
          <w:rFonts w:hint="eastAsia"/>
        </w:rPr>
      </w:pPr>
      <w:r>
        <w:rPr>
          <w:rFonts w:hint="eastAsia"/>
        </w:rPr>
        <w:t>2.适应性原则</w:t>
      </w:r>
    </w:p>
    <w:p w14:paraId="10417480" w14:textId="77777777" w:rsidR="008F5447" w:rsidRDefault="00000000">
      <w:pPr>
        <w:rPr>
          <w:rFonts w:hint="eastAsia"/>
        </w:rPr>
      </w:pPr>
      <w:r>
        <w:rPr>
          <w:rFonts w:hint="eastAsia"/>
        </w:rPr>
        <w:t>3.系统性原则</w:t>
      </w:r>
    </w:p>
    <w:p w14:paraId="3A1F011B" w14:textId="77777777" w:rsidR="008F5447" w:rsidRDefault="00000000">
      <w:pPr>
        <w:rPr>
          <w:rFonts w:hint="eastAsia"/>
        </w:rPr>
      </w:pPr>
      <w:r>
        <w:rPr>
          <w:rFonts w:hint="eastAsia"/>
        </w:rPr>
        <w:t>4.针对性原则</w:t>
      </w:r>
    </w:p>
    <w:p w14:paraId="527A41E6" w14:textId="77777777" w:rsidR="008F5447" w:rsidRDefault="00000000">
      <w:pPr>
        <w:rPr>
          <w:rFonts w:hint="eastAsia"/>
        </w:rPr>
      </w:pPr>
      <w:r>
        <w:rPr>
          <w:rFonts w:hint="eastAsia"/>
        </w:rPr>
        <w:t>5.合理性原则</w:t>
      </w:r>
    </w:p>
    <w:p w14:paraId="373EED45" w14:textId="77777777" w:rsidR="008F5447" w:rsidRDefault="00000000">
      <w:pPr>
        <w:pStyle w:val="4"/>
        <w:ind w:firstLine="560"/>
        <w:rPr>
          <w:rFonts w:hint="eastAsia"/>
        </w:rPr>
      </w:pPr>
      <w:r>
        <w:rPr>
          <w:rFonts w:hint="eastAsia"/>
        </w:rPr>
        <w:t>评价方法选用依据</w:t>
      </w:r>
    </w:p>
    <w:p w14:paraId="04214C4F" w14:textId="77777777" w:rsidR="008F5447" w:rsidRDefault="00000000">
      <w:pPr>
        <w:numPr>
          <w:ilvl w:val="0"/>
          <w:numId w:val="11"/>
        </w:numPr>
        <w:ind w:firstLine="560"/>
        <w:rPr>
          <w:rFonts w:hint="eastAsia"/>
        </w:rPr>
      </w:pPr>
      <w:r>
        <w:rPr>
          <w:rFonts w:hint="eastAsia"/>
        </w:rPr>
        <w:t>安全检查表</w:t>
      </w:r>
    </w:p>
    <w:p w14:paraId="0C7916D1" w14:textId="77777777" w:rsidR="008F5447" w:rsidRDefault="00000000">
      <w:pPr>
        <w:rPr>
          <w:rFonts w:hint="eastAsia"/>
        </w:rPr>
      </w:pPr>
      <w:r>
        <w:t>安全</w:t>
      </w:r>
      <w:r>
        <w:rPr>
          <w:rFonts w:hint="eastAsia"/>
        </w:rPr>
        <w:t>现状</w:t>
      </w:r>
      <w:r>
        <w:t>评价主要从评价对象</w:t>
      </w:r>
      <w:r>
        <w:rPr>
          <w:rFonts w:hint="eastAsia"/>
        </w:rPr>
        <w:t>平面布置、工艺设备设施、安全设施、公用工程以及安全管理等方面对照现行规范要求进行符合性检查评价，因此选用安全检查表法可以得出最有效的评价结果</w:t>
      </w:r>
      <w:r>
        <w:t>。</w:t>
      </w:r>
    </w:p>
    <w:p w14:paraId="1C6D1889" w14:textId="77777777" w:rsidR="008F5447" w:rsidRDefault="00000000">
      <w:pPr>
        <w:numPr>
          <w:ilvl w:val="0"/>
          <w:numId w:val="11"/>
        </w:numPr>
        <w:ind w:firstLine="560"/>
        <w:rPr>
          <w:rFonts w:hint="eastAsia"/>
        </w:rPr>
      </w:pPr>
      <w:r>
        <w:rPr>
          <w:rFonts w:hint="eastAsia"/>
        </w:rPr>
        <w:lastRenderedPageBreak/>
        <w:t>安全检查法</w:t>
      </w:r>
    </w:p>
    <w:p w14:paraId="2052F39F" w14:textId="77777777" w:rsidR="008F5447" w:rsidRDefault="00000000">
      <w:pPr>
        <w:rPr>
          <w:rFonts w:hint="eastAsia"/>
        </w:rPr>
      </w:pPr>
      <w:r>
        <w:rPr>
          <w:rFonts w:hint="eastAsia"/>
        </w:rPr>
        <w:t>在采用安全检查表进行现场检查评价时，由于编制安全检查表的人员的素质或资料收集情况等原因，通常存在编制的安全检查表不能全面反映现场实际的情况，因此需要评价人员根据平时相关知识的积累对现场检查结果进行分析评价。通常在对项目进行安全评价时，安全检查表法与安全检查配合使用可以使分析评价更加完整，更符合评价实际。</w:t>
      </w:r>
    </w:p>
    <w:p w14:paraId="2958E8EA" w14:textId="77777777" w:rsidR="008F5447" w:rsidRDefault="00000000">
      <w:pPr>
        <w:pStyle w:val="20"/>
        <w:rPr>
          <w:rFonts w:hint="eastAsia"/>
        </w:rPr>
      </w:pPr>
      <w:bookmarkStart w:id="377" w:name="_Toc213233043"/>
      <w:bookmarkStart w:id="378" w:name="_Toc180226658"/>
      <w:bookmarkStart w:id="379" w:name="_Toc258574846"/>
      <w:bookmarkStart w:id="380" w:name="_Toc213232160"/>
      <w:r>
        <w:rPr>
          <w:rFonts w:hint="eastAsia"/>
        </w:rPr>
        <w:t>各评价单元采用的评价方法</w:t>
      </w:r>
      <w:bookmarkEnd w:id="377"/>
      <w:bookmarkEnd w:id="378"/>
      <w:bookmarkEnd w:id="379"/>
      <w:bookmarkEnd w:id="380"/>
    </w:p>
    <w:p w14:paraId="52EC1DCB" w14:textId="77777777" w:rsidR="008F5447" w:rsidRDefault="00000000">
      <w:pPr>
        <w:rPr>
          <w:rFonts w:hint="eastAsia"/>
        </w:rPr>
      </w:pPr>
      <w:r>
        <w:rPr>
          <w:rFonts w:hint="eastAsia"/>
        </w:rPr>
        <w:t>根据评价方法选取应遵循充分性、适应性、系统性、针对性和合理性的原则，</w:t>
      </w:r>
      <w:r>
        <w:t>结合</w:t>
      </w:r>
      <w:r>
        <w:rPr>
          <w:rFonts w:hint="eastAsia"/>
        </w:rPr>
        <w:t>加油站</w:t>
      </w:r>
      <w:r>
        <w:t>的特点</w:t>
      </w:r>
      <w:r>
        <w:rPr>
          <w:rFonts w:hint="eastAsia"/>
        </w:rPr>
        <w:t>，</w:t>
      </w:r>
      <w:r>
        <w:t>本报告选用</w:t>
      </w:r>
      <w:r>
        <w:rPr>
          <w:rFonts w:hint="eastAsia"/>
        </w:rPr>
        <w:t>安全检查法（SR）、</w:t>
      </w:r>
      <w:r>
        <w:t>安全检查表（SCA）</w:t>
      </w:r>
      <w:r>
        <w:rPr>
          <w:rFonts w:hint="eastAsia"/>
        </w:rPr>
        <w:t>等安全</w:t>
      </w:r>
      <w:r>
        <w:t>评价方法对</w:t>
      </w:r>
      <w:r>
        <w:rPr>
          <w:rFonts w:hint="eastAsia"/>
        </w:rPr>
        <w:t>该</w:t>
      </w:r>
      <w:r>
        <w:t>工程</w:t>
      </w:r>
      <w:r>
        <w:rPr>
          <w:rFonts w:hint="eastAsia"/>
        </w:rPr>
        <w:t>项目</w:t>
      </w:r>
      <w:r>
        <w:t>危险、有害因素及危险、有害程度进行分析评价。</w:t>
      </w:r>
      <w:r>
        <w:rPr>
          <w:rFonts w:hint="eastAsia"/>
        </w:rPr>
        <w:t>具体评价单元采用的评价方法如下：</w:t>
      </w:r>
    </w:p>
    <w:p w14:paraId="473FC4D8" w14:textId="77777777" w:rsidR="008F5447" w:rsidRDefault="00000000">
      <w:pPr>
        <w:rPr>
          <w:rFonts w:hint="eastAsia"/>
        </w:rPr>
      </w:pPr>
      <w:r>
        <w:rPr>
          <w:rFonts w:hint="eastAsia"/>
        </w:rPr>
        <w:t>1.外部安全条件评价单元：安全检查法、安全检查表法；</w:t>
      </w:r>
    </w:p>
    <w:p w14:paraId="746F72F9" w14:textId="77777777" w:rsidR="008F5447" w:rsidRDefault="00000000">
      <w:pPr>
        <w:rPr>
          <w:rFonts w:hint="eastAsia"/>
        </w:rPr>
      </w:pPr>
      <w:r>
        <w:rPr>
          <w:rFonts w:hint="eastAsia"/>
        </w:rPr>
        <w:t>2.平面布置评价单元：安全检查法、安全检查表法；</w:t>
      </w:r>
    </w:p>
    <w:p w14:paraId="729AB8DC" w14:textId="77777777" w:rsidR="008F5447" w:rsidRDefault="00000000">
      <w:pPr>
        <w:rPr>
          <w:rFonts w:hint="eastAsia"/>
        </w:rPr>
      </w:pPr>
      <w:r>
        <w:rPr>
          <w:rFonts w:hint="eastAsia"/>
        </w:rPr>
        <w:t>3.工艺及设施评价单元：安全检查法、安全检查表法；</w:t>
      </w:r>
    </w:p>
    <w:p w14:paraId="34B2BA3F" w14:textId="77777777" w:rsidR="008F5447" w:rsidRDefault="00000000">
      <w:pPr>
        <w:rPr>
          <w:rFonts w:hint="eastAsia"/>
        </w:rPr>
      </w:pPr>
      <w:r>
        <w:rPr>
          <w:rFonts w:hint="eastAsia"/>
        </w:rPr>
        <w:t>4.公用工程评价单元：安全检查法、安全检查表法；</w:t>
      </w:r>
    </w:p>
    <w:p w14:paraId="479FD323" w14:textId="77777777" w:rsidR="008F5447" w:rsidRDefault="00000000">
      <w:pPr>
        <w:rPr>
          <w:rFonts w:hint="eastAsia"/>
        </w:rPr>
      </w:pPr>
      <w:r>
        <w:rPr>
          <w:rFonts w:hint="eastAsia"/>
        </w:rPr>
        <w:t>5.安全设施评价单元：安全检查法、安全检查表法；</w:t>
      </w:r>
    </w:p>
    <w:p w14:paraId="5973ADCB" w14:textId="77777777" w:rsidR="008F5447" w:rsidRDefault="00000000">
      <w:pPr>
        <w:rPr>
          <w:rFonts w:hint="eastAsia"/>
        </w:rPr>
      </w:pPr>
      <w:r>
        <w:rPr>
          <w:rFonts w:hint="eastAsia"/>
        </w:rPr>
        <w:t>6.安全管理评价单元：</w:t>
      </w:r>
      <w:bookmarkStart w:id="381" w:name="_Hlk119964091"/>
      <w:r>
        <w:rPr>
          <w:rFonts w:hint="eastAsia"/>
        </w:rPr>
        <w:t>安全检查法、安全检查表法</w:t>
      </w:r>
      <w:bookmarkEnd w:id="381"/>
      <w:r>
        <w:rPr>
          <w:rFonts w:hint="eastAsia"/>
        </w:rPr>
        <w:t>；</w:t>
      </w:r>
    </w:p>
    <w:p w14:paraId="45DF3AE8" w14:textId="77777777" w:rsidR="008F5447" w:rsidRDefault="00000000">
      <w:pPr>
        <w:rPr>
          <w:rFonts w:hint="eastAsia"/>
        </w:rPr>
      </w:pPr>
      <w:bookmarkStart w:id="382" w:name="_Hlk122520327"/>
      <w:r>
        <w:rPr>
          <w:rFonts w:hint="eastAsia"/>
        </w:rPr>
        <w:t>7.重大事故隐患分析评价单元：</w:t>
      </w:r>
      <w:bookmarkEnd w:id="382"/>
      <w:r>
        <w:rPr>
          <w:rFonts w:hint="eastAsia"/>
        </w:rPr>
        <w:t>安全检查法、安全检查表法。</w:t>
      </w:r>
    </w:p>
    <w:p w14:paraId="1673E389" w14:textId="77777777" w:rsidR="008F5447" w:rsidRDefault="008F5447">
      <w:pPr>
        <w:rPr>
          <w:rFonts w:hint="eastAsia"/>
        </w:rPr>
        <w:sectPr w:rsidR="008F5447">
          <w:pgSz w:w="11905" w:h="16838"/>
          <w:pgMar w:top="1417" w:right="1134" w:bottom="1134" w:left="1587" w:header="850" w:footer="850" w:gutter="0"/>
          <w:cols w:space="0"/>
          <w:docGrid w:type="linesAndChars" w:linePitch="386"/>
        </w:sectPr>
      </w:pPr>
    </w:p>
    <w:p w14:paraId="7F7AA950" w14:textId="77777777" w:rsidR="008F5447" w:rsidRDefault="00000000">
      <w:pPr>
        <w:pStyle w:val="1"/>
        <w:spacing w:before="193" w:after="193"/>
        <w:rPr>
          <w:rFonts w:hint="eastAsia"/>
        </w:rPr>
      </w:pPr>
      <w:bookmarkStart w:id="383" w:name="_Toc195176755"/>
      <w:bookmarkStart w:id="384" w:name="_Toc258574847"/>
      <w:bookmarkStart w:id="385" w:name="_Toc180226659"/>
      <w:r>
        <w:rPr>
          <w:rFonts w:hint="eastAsia"/>
        </w:rPr>
        <w:lastRenderedPageBreak/>
        <w:t>定性分析</w:t>
      </w:r>
      <w:bookmarkEnd w:id="383"/>
      <w:bookmarkEnd w:id="384"/>
      <w:r>
        <w:rPr>
          <w:rFonts w:hint="eastAsia"/>
        </w:rPr>
        <w:t>评价</w:t>
      </w:r>
      <w:bookmarkEnd w:id="385"/>
    </w:p>
    <w:p w14:paraId="1FBE712E" w14:textId="77777777" w:rsidR="008F5447" w:rsidRDefault="00000000">
      <w:pPr>
        <w:pStyle w:val="20"/>
        <w:rPr>
          <w:rFonts w:hint="eastAsia"/>
        </w:rPr>
      </w:pPr>
      <w:bookmarkStart w:id="386" w:name="_Toc258574849"/>
      <w:bookmarkStart w:id="387" w:name="_Toc195176757"/>
      <w:bookmarkStart w:id="388" w:name="_Toc180226660"/>
      <w:bookmarkStart w:id="389" w:name="_Toc187699937"/>
      <w:r>
        <w:rPr>
          <w:rFonts w:hint="eastAsia"/>
        </w:rPr>
        <w:t>定性分析</w:t>
      </w:r>
      <w:bookmarkEnd w:id="386"/>
      <w:bookmarkEnd w:id="387"/>
      <w:r>
        <w:rPr>
          <w:rFonts w:hint="eastAsia"/>
        </w:rPr>
        <w:t>危险、有害程度</w:t>
      </w:r>
      <w:bookmarkStart w:id="390" w:name="_Toc116909514"/>
      <w:bookmarkStart w:id="391" w:name="_Toc172100104"/>
      <w:bookmarkStart w:id="392" w:name="_Toc184958709"/>
      <w:bookmarkStart w:id="393" w:name="_Toc181600457"/>
      <w:bookmarkEnd w:id="388"/>
    </w:p>
    <w:p w14:paraId="6808A2C9" w14:textId="77777777" w:rsidR="008F5447" w:rsidRDefault="00000000">
      <w:pPr>
        <w:rPr>
          <w:rFonts w:hint="eastAsia"/>
        </w:rPr>
      </w:pPr>
      <w:r>
        <w:rPr>
          <w:rFonts w:hint="eastAsia"/>
        </w:rPr>
        <w:t>为识别与系统有关的主要危险，鉴别产生危险的原因，预测事故发生对人员和系统的影响，判别危险等级，提出消除或控制危险性的对策措施，本报告采用了预先危险性分析法进行危险、有害程度分析评价，分析的具体结果见表</w:t>
      </w:r>
      <w:r>
        <w:t>5</w:t>
      </w:r>
      <w:r>
        <w:rPr>
          <w:rFonts w:hint="eastAsia"/>
        </w:rPr>
        <w:t>-1。</w:t>
      </w:r>
    </w:p>
    <w:p w14:paraId="2E59F840" w14:textId="77777777" w:rsidR="008F5447" w:rsidRDefault="00000000">
      <w:pPr>
        <w:pStyle w:val="aff6"/>
        <w:rPr>
          <w:rFonts w:hint="eastAsia"/>
        </w:rPr>
      </w:pPr>
      <w:r>
        <w:rPr>
          <w:rFonts w:hint="eastAsia"/>
        </w:rPr>
        <w:t>表</w:t>
      </w:r>
      <w:r>
        <w:t>5</w:t>
      </w:r>
      <w:r>
        <w:rPr>
          <w:rFonts w:hint="eastAsia"/>
        </w:rPr>
        <w:t>-1  预先危险性分析表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1390"/>
        <w:gridCol w:w="1725"/>
        <w:gridCol w:w="698"/>
        <w:gridCol w:w="915"/>
        <w:gridCol w:w="700"/>
        <w:gridCol w:w="2895"/>
      </w:tblGrid>
      <w:tr w:rsidR="008F5447" w14:paraId="42E0F859" w14:textId="77777777">
        <w:trPr>
          <w:trHeight w:val="397"/>
          <w:tblHeader/>
          <w:jc w:val="center"/>
        </w:trPr>
        <w:tc>
          <w:tcPr>
            <w:tcW w:w="749" w:type="dxa"/>
            <w:vAlign w:val="center"/>
          </w:tcPr>
          <w:p w14:paraId="4C95730F" w14:textId="77777777" w:rsidR="008F5447" w:rsidRDefault="00000000">
            <w:pPr>
              <w:pStyle w:val="aff5"/>
              <w:rPr>
                <w:rFonts w:hint="eastAsia"/>
                <w:b/>
                <w:bCs/>
              </w:rPr>
            </w:pPr>
            <w:r>
              <w:rPr>
                <w:rFonts w:hint="eastAsia"/>
                <w:b/>
                <w:bCs/>
              </w:rPr>
              <w:t>危险因素</w:t>
            </w:r>
          </w:p>
        </w:tc>
        <w:tc>
          <w:tcPr>
            <w:tcW w:w="1390" w:type="dxa"/>
            <w:vAlign w:val="center"/>
          </w:tcPr>
          <w:p w14:paraId="1C6BEF0D" w14:textId="77777777" w:rsidR="008F5447" w:rsidRDefault="00000000">
            <w:pPr>
              <w:pStyle w:val="aff5"/>
              <w:rPr>
                <w:rFonts w:hint="eastAsia"/>
                <w:b/>
                <w:bCs/>
              </w:rPr>
            </w:pPr>
            <w:r>
              <w:rPr>
                <w:rFonts w:hint="eastAsia"/>
                <w:b/>
                <w:bCs/>
              </w:rPr>
              <w:t>产生原因</w:t>
            </w:r>
          </w:p>
        </w:tc>
        <w:tc>
          <w:tcPr>
            <w:tcW w:w="1724" w:type="dxa"/>
            <w:vAlign w:val="center"/>
          </w:tcPr>
          <w:p w14:paraId="73BE8F13" w14:textId="77777777" w:rsidR="008F5447" w:rsidRDefault="00000000">
            <w:pPr>
              <w:pStyle w:val="aff5"/>
              <w:rPr>
                <w:rFonts w:hint="eastAsia"/>
                <w:b/>
                <w:bCs/>
              </w:rPr>
            </w:pPr>
            <w:r>
              <w:rPr>
                <w:rFonts w:hint="eastAsia"/>
                <w:b/>
                <w:bCs/>
              </w:rPr>
              <w:t>触发条件</w:t>
            </w:r>
          </w:p>
        </w:tc>
        <w:tc>
          <w:tcPr>
            <w:tcW w:w="698" w:type="dxa"/>
            <w:vAlign w:val="center"/>
          </w:tcPr>
          <w:p w14:paraId="7083C56F" w14:textId="77777777" w:rsidR="008F5447" w:rsidRDefault="00000000">
            <w:pPr>
              <w:pStyle w:val="aff5"/>
              <w:rPr>
                <w:rFonts w:hint="eastAsia"/>
                <w:b/>
                <w:bCs/>
              </w:rPr>
            </w:pPr>
            <w:r>
              <w:rPr>
                <w:rFonts w:hint="eastAsia"/>
                <w:b/>
                <w:bCs/>
              </w:rPr>
              <w:t>事故类型</w:t>
            </w:r>
          </w:p>
        </w:tc>
        <w:tc>
          <w:tcPr>
            <w:tcW w:w="915" w:type="dxa"/>
            <w:vAlign w:val="center"/>
          </w:tcPr>
          <w:p w14:paraId="0A3A2525" w14:textId="77777777" w:rsidR="008F5447" w:rsidRDefault="00000000">
            <w:pPr>
              <w:pStyle w:val="aff5"/>
              <w:rPr>
                <w:rFonts w:hint="eastAsia"/>
                <w:b/>
                <w:bCs/>
              </w:rPr>
            </w:pPr>
            <w:r>
              <w:rPr>
                <w:rFonts w:hint="eastAsia"/>
                <w:b/>
                <w:bCs/>
              </w:rPr>
              <w:t>可能后果</w:t>
            </w:r>
          </w:p>
        </w:tc>
        <w:tc>
          <w:tcPr>
            <w:tcW w:w="700" w:type="dxa"/>
            <w:vAlign w:val="center"/>
          </w:tcPr>
          <w:p w14:paraId="73AFAC9E" w14:textId="77777777" w:rsidR="008F5447" w:rsidRDefault="00000000">
            <w:pPr>
              <w:pStyle w:val="aff5"/>
              <w:rPr>
                <w:rFonts w:hint="eastAsia"/>
                <w:b/>
                <w:bCs/>
              </w:rPr>
            </w:pPr>
            <w:r>
              <w:rPr>
                <w:rFonts w:hint="eastAsia"/>
                <w:b/>
                <w:bCs/>
              </w:rPr>
              <w:t>危险等级</w:t>
            </w:r>
          </w:p>
        </w:tc>
        <w:tc>
          <w:tcPr>
            <w:tcW w:w="2895" w:type="dxa"/>
            <w:vAlign w:val="center"/>
          </w:tcPr>
          <w:p w14:paraId="357E21BC" w14:textId="77777777" w:rsidR="008F5447" w:rsidRDefault="00000000">
            <w:pPr>
              <w:pStyle w:val="aff5"/>
              <w:rPr>
                <w:rFonts w:hint="eastAsia"/>
                <w:b/>
                <w:bCs/>
              </w:rPr>
            </w:pPr>
            <w:r>
              <w:rPr>
                <w:rFonts w:hint="eastAsia"/>
                <w:b/>
                <w:bCs/>
              </w:rPr>
              <w:t>对策措施</w:t>
            </w:r>
          </w:p>
        </w:tc>
      </w:tr>
      <w:tr w:rsidR="008F5447" w14:paraId="4DF18616" w14:textId="77777777">
        <w:trPr>
          <w:trHeight w:val="397"/>
          <w:jc w:val="center"/>
        </w:trPr>
        <w:tc>
          <w:tcPr>
            <w:tcW w:w="749" w:type="dxa"/>
            <w:vAlign w:val="center"/>
          </w:tcPr>
          <w:p w14:paraId="4BA43A02" w14:textId="77777777" w:rsidR="008F5447" w:rsidRDefault="00000000">
            <w:pPr>
              <w:pStyle w:val="aff5"/>
              <w:rPr>
                <w:rFonts w:hint="eastAsia"/>
              </w:rPr>
            </w:pPr>
            <w:r>
              <w:rPr>
                <w:rFonts w:hint="eastAsia"/>
              </w:rPr>
              <w:t>场所</w:t>
            </w:r>
          </w:p>
        </w:tc>
        <w:tc>
          <w:tcPr>
            <w:tcW w:w="8322" w:type="dxa"/>
            <w:gridSpan w:val="6"/>
            <w:vAlign w:val="center"/>
          </w:tcPr>
          <w:p w14:paraId="76524A19" w14:textId="77777777" w:rsidR="008F5447" w:rsidRDefault="00000000">
            <w:pPr>
              <w:pStyle w:val="aff5"/>
              <w:rPr>
                <w:rFonts w:hint="eastAsia"/>
              </w:rPr>
            </w:pPr>
            <w:r>
              <w:rPr>
                <w:rFonts w:hint="eastAsia"/>
              </w:rPr>
              <w:t>卸油点</w:t>
            </w:r>
          </w:p>
        </w:tc>
      </w:tr>
      <w:tr w:rsidR="008F5447" w14:paraId="30C3B277" w14:textId="77777777">
        <w:trPr>
          <w:trHeight w:val="397"/>
          <w:jc w:val="center"/>
        </w:trPr>
        <w:tc>
          <w:tcPr>
            <w:tcW w:w="749" w:type="dxa"/>
            <w:vAlign w:val="center"/>
          </w:tcPr>
          <w:p w14:paraId="45B1CE23" w14:textId="77777777" w:rsidR="008F5447" w:rsidRDefault="00000000">
            <w:pPr>
              <w:pStyle w:val="aff5"/>
              <w:rPr>
                <w:rFonts w:hint="eastAsia"/>
              </w:rPr>
            </w:pPr>
            <w:r>
              <w:rPr>
                <w:rFonts w:hint="eastAsia"/>
              </w:rPr>
              <w:t>火灾爆炸</w:t>
            </w:r>
          </w:p>
        </w:tc>
        <w:tc>
          <w:tcPr>
            <w:tcW w:w="1389" w:type="dxa"/>
            <w:vAlign w:val="center"/>
          </w:tcPr>
          <w:p w14:paraId="513DEDE1" w14:textId="77777777" w:rsidR="008F5447" w:rsidRDefault="00000000">
            <w:pPr>
              <w:pStyle w:val="aff5"/>
              <w:rPr>
                <w:rFonts w:hint="eastAsia"/>
              </w:rPr>
            </w:pPr>
            <w:r>
              <w:rPr>
                <w:rFonts w:hint="eastAsia"/>
              </w:rPr>
              <w:t>1.油</w:t>
            </w:r>
            <w:proofErr w:type="gramStart"/>
            <w:r>
              <w:rPr>
                <w:rFonts w:hint="eastAsia"/>
              </w:rPr>
              <w:t>蒸气</w:t>
            </w:r>
            <w:proofErr w:type="gramEnd"/>
            <w:r>
              <w:rPr>
                <w:rFonts w:hint="eastAsia"/>
              </w:rPr>
              <w:t>泄漏，遇明火发生爆炸；2.线路老化引起电气短路造成电器火灾。</w:t>
            </w:r>
          </w:p>
        </w:tc>
        <w:tc>
          <w:tcPr>
            <w:tcW w:w="1725" w:type="dxa"/>
            <w:vAlign w:val="center"/>
          </w:tcPr>
          <w:p w14:paraId="4FDBB06C" w14:textId="77777777" w:rsidR="008F5447" w:rsidRDefault="00000000">
            <w:pPr>
              <w:pStyle w:val="aff5"/>
              <w:rPr>
                <w:rFonts w:hint="eastAsia"/>
              </w:rPr>
            </w:pPr>
            <w:r>
              <w:rPr>
                <w:rFonts w:hint="eastAsia"/>
              </w:rPr>
              <w:t>1.将火种带入禁火区；2.在</w:t>
            </w:r>
            <w:proofErr w:type="gramStart"/>
            <w:r>
              <w:rPr>
                <w:rFonts w:hint="eastAsia"/>
              </w:rPr>
              <w:t>禁火区</w:t>
            </w:r>
            <w:proofErr w:type="gramEnd"/>
            <w:r>
              <w:rPr>
                <w:rFonts w:hint="eastAsia"/>
              </w:rPr>
              <w:t>违章动火或使用铁质工具；3.静电打火；4.雷击；5.电气、线路老化造成短路。</w:t>
            </w:r>
          </w:p>
        </w:tc>
        <w:tc>
          <w:tcPr>
            <w:tcW w:w="698" w:type="dxa"/>
            <w:vAlign w:val="center"/>
          </w:tcPr>
          <w:p w14:paraId="3A0BF75A" w14:textId="77777777" w:rsidR="008F5447" w:rsidRDefault="00000000">
            <w:pPr>
              <w:pStyle w:val="aff5"/>
              <w:rPr>
                <w:rFonts w:hint="eastAsia"/>
              </w:rPr>
            </w:pPr>
            <w:r>
              <w:rPr>
                <w:rFonts w:hint="eastAsia"/>
              </w:rPr>
              <w:t>火灾、爆炸</w:t>
            </w:r>
          </w:p>
        </w:tc>
        <w:tc>
          <w:tcPr>
            <w:tcW w:w="915" w:type="dxa"/>
            <w:vAlign w:val="center"/>
          </w:tcPr>
          <w:p w14:paraId="781D028C" w14:textId="77777777" w:rsidR="008F5447" w:rsidRDefault="00000000">
            <w:pPr>
              <w:pStyle w:val="aff5"/>
              <w:rPr>
                <w:rFonts w:hint="eastAsia"/>
              </w:rPr>
            </w:pPr>
            <w:r>
              <w:rPr>
                <w:rFonts w:hint="eastAsia"/>
              </w:rPr>
              <w:t>人员伤亡、财产损失</w:t>
            </w:r>
          </w:p>
        </w:tc>
        <w:tc>
          <w:tcPr>
            <w:tcW w:w="700" w:type="dxa"/>
            <w:vAlign w:val="center"/>
          </w:tcPr>
          <w:p w14:paraId="0BF7A04F" w14:textId="77777777" w:rsidR="008F5447" w:rsidRDefault="00000000">
            <w:pPr>
              <w:pStyle w:val="aff5"/>
              <w:rPr>
                <w:rFonts w:hint="eastAsia"/>
              </w:rPr>
            </w:pPr>
            <w:r>
              <w:t>IV</w:t>
            </w:r>
          </w:p>
        </w:tc>
        <w:tc>
          <w:tcPr>
            <w:tcW w:w="2895" w:type="dxa"/>
            <w:vAlign w:val="center"/>
          </w:tcPr>
          <w:p w14:paraId="35CDBC75" w14:textId="77777777" w:rsidR="008F5447" w:rsidRDefault="00000000">
            <w:pPr>
              <w:pStyle w:val="aff5"/>
              <w:rPr>
                <w:rFonts w:hint="eastAsia"/>
              </w:rPr>
            </w:pPr>
            <w:r>
              <w:rPr>
                <w:rFonts w:hint="eastAsia"/>
              </w:rPr>
              <w:t>1.划定禁火区；2.严格执行作业规程；3.加强职工的安全教育，提高安全素质，严禁无证上岗，严禁违章作业；4.定期检查设备、管道及电气线路；5.对防雷防静电设施进行定期检测；6.火灾爆炸区域悬挂明显的警示标志。</w:t>
            </w:r>
          </w:p>
        </w:tc>
      </w:tr>
      <w:tr w:rsidR="008F5447" w14:paraId="34C308A6" w14:textId="77777777">
        <w:trPr>
          <w:trHeight w:val="397"/>
          <w:jc w:val="center"/>
        </w:trPr>
        <w:tc>
          <w:tcPr>
            <w:tcW w:w="749" w:type="dxa"/>
            <w:vAlign w:val="center"/>
          </w:tcPr>
          <w:p w14:paraId="5EA25087" w14:textId="77777777" w:rsidR="008F5447" w:rsidRDefault="00000000">
            <w:pPr>
              <w:pStyle w:val="aff5"/>
              <w:rPr>
                <w:rFonts w:hint="eastAsia"/>
              </w:rPr>
            </w:pPr>
            <w:r>
              <w:rPr>
                <w:rFonts w:hint="eastAsia"/>
              </w:rPr>
              <w:t>中毒</w:t>
            </w:r>
          </w:p>
        </w:tc>
        <w:tc>
          <w:tcPr>
            <w:tcW w:w="1389" w:type="dxa"/>
            <w:vAlign w:val="center"/>
          </w:tcPr>
          <w:p w14:paraId="13F827F5" w14:textId="77777777" w:rsidR="008F5447" w:rsidRDefault="00000000">
            <w:pPr>
              <w:pStyle w:val="aff5"/>
              <w:rPr>
                <w:rFonts w:hint="eastAsia"/>
              </w:rPr>
            </w:pPr>
            <w:r>
              <w:rPr>
                <w:rFonts w:hint="eastAsia"/>
              </w:rPr>
              <w:t>油</w:t>
            </w:r>
            <w:proofErr w:type="gramStart"/>
            <w:r>
              <w:rPr>
                <w:rFonts w:hint="eastAsia"/>
              </w:rPr>
              <w:t>蒸气</w:t>
            </w:r>
            <w:proofErr w:type="gramEnd"/>
            <w:r>
              <w:rPr>
                <w:rFonts w:hint="eastAsia"/>
              </w:rPr>
              <w:t>泄漏</w:t>
            </w:r>
          </w:p>
        </w:tc>
        <w:tc>
          <w:tcPr>
            <w:tcW w:w="1725" w:type="dxa"/>
            <w:vAlign w:val="center"/>
          </w:tcPr>
          <w:p w14:paraId="32219E79" w14:textId="77777777" w:rsidR="008F5447" w:rsidRDefault="00000000">
            <w:pPr>
              <w:pStyle w:val="aff5"/>
              <w:rPr>
                <w:rFonts w:hint="eastAsia"/>
              </w:rPr>
            </w:pPr>
            <w:r>
              <w:rPr>
                <w:rFonts w:hint="eastAsia"/>
              </w:rPr>
              <w:t>人体吸入</w:t>
            </w:r>
          </w:p>
        </w:tc>
        <w:tc>
          <w:tcPr>
            <w:tcW w:w="698" w:type="dxa"/>
            <w:vAlign w:val="center"/>
          </w:tcPr>
          <w:p w14:paraId="4EC951D6" w14:textId="77777777" w:rsidR="008F5447" w:rsidRDefault="00000000">
            <w:pPr>
              <w:pStyle w:val="aff5"/>
              <w:rPr>
                <w:rFonts w:hint="eastAsia"/>
              </w:rPr>
            </w:pPr>
            <w:r>
              <w:rPr>
                <w:rFonts w:hint="eastAsia"/>
              </w:rPr>
              <w:t>中毒</w:t>
            </w:r>
          </w:p>
        </w:tc>
        <w:tc>
          <w:tcPr>
            <w:tcW w:w="915" w:type="dxa"/>
            <w:vAlign w:val="center"/>
          </w:tcPr>
          <w:p w14:paraId="1C555C55" w14:textId="77777777" w:rsidR="008F5447" w:rsidRDefault="00000000">
            <w:pPr>
              <w:pStyle w:val="aff5"/>
              <w:rPr>
                <w:rFonts w:hint="eastAsia"/>
              </w:rPr>
            </w:pPr>
            <w:r>
              <w:rPr>
                <w:rFonts w:hint="eastAsia"/>
              </w:rPr>
              <w:t>人员中毒或死亡</w:t>
            </w:r>
          </w:p>
        </w:tc>
        <w:tc>
          <w:tcPr>
            <w:tcW w:w="700" w:type="dxa"/>
            <w:vAlign w:val="center"/>
          </w:tcPr>
          <w:p w14:paraId="11C3D756" w14:textId="77777777" w:rsidR="008F5447" w:rsidRDefault="00000000">
            <w:pPr>
              <w:pStyle w:val="aff5"/>
              <w:rPr>
                <w:rFonts w:hint="eastAsia"/>
              </w:rPr>
            </w:pPr>
            <w:r>
              <w:t>III</w:t>
            </w:r>
          </w:p>
        </w:tc>
        <w:tc>
          <w:tcPr>
            <w:tcW w:w="2895" w:type="dxa"/>
            <w:vAlign w:val="center"/>
          </w:tcPr>
          <w:p w14:paraId="2128C966" w14:textId="77777777" w:rsidR="008F5447" w:rsidRDefault="00000000">
            <w:pPr>
              <w:pStyle w:val="aff5"/>
              <w:rPr>
                <w:rFonts w:hint="eastAsia"/>
              </w:rPr>
            </w:pPr>
            <w:r>
              <w:rPr>
                <w:rFonts w:hint="eastAsia"/>
              </w:rPr>
              <w:t>1.严格执行操作规程；2.按作业规程进行检修；3.加强安全教育，提高安全意识。</w:t>
            </w:r>
          </w:p>
        </w:tc>
      </w:tr>
      <w:tr w:rsidR="008F5447" w14:paraId="375B991E" w14:textId="77777777">
        <w:trPr>
          <w:trHeight w:val="397"/>
          <w:jc w:val="center"/>
        </w:trPr>
        <w:tc>
          <w:tcPr>
            <w:tcW w:w="749" w:type="dxa"/>
            <w:vAlign w:val="center"/>
          </w:tcPr>
          <w:p w14:paraId="392FA3CB" w14:textId="77777777" w:rsidR="008F5447" w:rsidRDefault="00000000">
            <w:pPr>
              <w:pStyle w:val="aff5"/>
              <w:rPr>
                <w:rFonts w:hint="eastAsia"/>
              </w:rPr>
            </w:pPr>
            <w:r>
              <w:rPr>
                <w:rFonts w:hint="eastAsia"/>
              </w:rPr>
              <w:t>窒息</w:t>
            </w:r>
          </w:p>
        </w:tc>
        <w:tc>
          <w:tcPr>
            <w:tcW w:w="1389" w:type="dxa"/>
            <w:vAlign w:val="center"/>
          </w:tcPr>
          <w:p w14:paraId="73AB7444" w14:textId="77777777" w:rsidR="008F5447" w:rsidRDefault="00000000">
            <w:pPr>
              <w:pStyle w:val="aff5"/>
              <w:rPr>
                <w:rFonts w:hint="eastAsia"/>
              </w:rPr>
            </w:pPr>
            <w:r>
              <w:rPr>
                <w:rFonts w:hint="eastAsia"/>
              </w:rPr>
              <w:t>通风条件不良</w:t>
            </w:r>
          </w:p>
        </w:tc>
        <w:tc>
          <w:tcPr>
            <w:tcW w:w="1725" w:type="dxa"/>
            <w:vAlign w:val="center"/>
          </w:tcPr>
          <w:p w14:paraId="13984686" w14:textId="77777777" w:rsidR="008F5447" w:rsidRDefault="00000000">
            <w:pPr>
              <w:pStyle w:val="aff5"/>
              <w:rPr>
                <w:rFonts w:hint="eastAsia"/>
              </w:rPr>
            </w:pPr>
            <w:r>
              <w:rPr>
                <w:rFonts w:hint="eastAsia"/>
              </w:rPr>
              <w:t>人员进入受限空间作业</w:t>
            </w:r>
          </w:p>
        </w:tc>
        <w:tc>
          <w:tcPr>
            <w:tcW w:w="698" w:type="dxa"/>
            <w:vAlign w:val="center"/>
          </w:tcPr>
          <w:p w14:paraId="53D632DC" w14:textId="77777777" w:rsidR="008F5447" w:rsidRDefault="00000000">
            <w:pPr>
              <w:pStyle w:val="aff5"/>
              <w:rPr>
                <w:rFonts w:hint="eastAsia"/>
              </w:rPr>
            </w:pPr>
            <w:r>
              <w:rPr>
                <w:rFonts w:hint="eastAsia"/>
              </w:rPr>
              <w:t>窒息</w:t>
            </w:r>
          </w:p>
        </w:tc>
        <w:tc>
          <w:tcPr>
            <w:tcW w:w="915" w:type="dxa"/>
            <w:vAlign w:val="center"/>
          </w:tcPr>
          <w:p w14:paraId="5B69F3E4" w14:textId="77777777" w:rsidR="008F5447" w:rsidRDefault="00000000">
            <w:pPr>
              <w:pStyle w:val="aff5"/>
              <w:rPr>
                <w:rFonts w:hint="eastAsia"/>
              </w:rPr>
            </w:pPr>
            <w:r>
              <w:rPr>
                <w:rFonts w:hint="eastAsia"/>
              </w:rPr>
              <w:t>人员伤亡</w:t>
            </w:r>
          </w:p>
        </w:tc>
        <w:tc>
          <w:tcPr>
            <w:tcW w:w="700" w:type="dxa"/>
            <w:vAlign w:val="center"/>
          </w:tcPr>
          <w:p w14:paraId="0ABE6718" w14:textId="77777777" w:rsidR="008F5447" w:rsidRDefault="00000000">
            <w:pPr>
              <w:pStyle w:val="aff5"/>
              <w:rPr>
                <w:rFonts w:hint="eastAsia"/>
              </w:rPr>
            </w:pPr>
            <w:r>
              <w:t>III</w:t>
            </w:r>
          </w:p>
        </w:tc>
        <w:tc>
          <w:tcPr>
            <w:tcW w:w="2895" w:type="dxa"/>
            <w:vAlign w:val="center"/>
          </w:tcPr>
          <w:p w14:paraId="4585C176" w14:textId="77777777" w:rsidR="008F5447" w:rsidRDefault="00000000">
            <w:pPr>
              <w:pStyle w:val="aff5"/>
              <w:rPr>
                <w:rFonts w:hint="eastAsia"/>
              </w:rPr>
            </w:pPr>
            <w:r>
              <w:rPr>
                <w:rFonts w:hint="eastAsia"/>
              </w:rPr>
              <w:t>1.严格执行操作规程；2.按作业规程进行检修；3.加强安全教育，提高安全意识；4.佩戴劳动保护用品。</w:t>
            </w:r>
          </w:p>
        </w:tc>
      </w:tr>
      <w:tr w:rsidR="008F5447" w14:paraId="1C77C518" w14:textId="77777777">
        <w:trPr>
          <w:trHeight w:val="397"/>
          <w:jc w:val="center"/>
        </w:trPr>
        <w:tc>
          <w:tcPr>
            <w:tcW w:w="749" w:type="dxa"/>
            <w:vAlign w:val="center"/>
          </w:tcPr>
          <w:p w14:paraId="500DF827" w14:textId="77777777" w:rsidR="008F5447" w:rsidRDefault="00000000">
            <w:pPr>
              <w:pStyle w:val="aff5"/>
              <w:rPr>
                <w:rFonts w:hint="eastAsia"/>
              </w:rPr>
            </w:pPr>
            <w:r>
              <w:rPr>
                <w:rFonts w:hint="eastAsia"/>
              </w:rPr>
              <w:t>车辆伤害</w:t>
            </w:r>
          </w:p>
        </w:tc>
        <w:tc>
          <w:tcPr>
            <w:tcW w:w="1389" w:type="dxa"/>
            <w:vAlign w:val="center"/>
          </w:tcPr>
          <w:p w14:paraId="42F5CB5B" w14:textId="77777777" w:rsidR="008F5447" w:rsidRDefault="00000000">
            <w:pPr>
              <w:pStyle w:val="aff5"/>
              <w:rPr>
                <w:rFonts w:hint="eastAsia"/>
              </w:rPr>
            </w:pPr>
            <w:r>
              <w:rPr>
                <w:rFonts w:hint="eastAsia"/>
              </w:rPr>
              <w:t>1.违章作业、违章驾驶；2.车辆有缺陷；3.作业环境不符合安全要求，如通道、场地、照明；4.疲劳驾驶等。</w:t>
            </w:r>
          </w:p>
        </w:tc>
        <w:tc>
          <w:tcPr>
            <w:tcW w:w="1725" w:type="dxa"/>
            <w:vAlign w:val="center"/>
          </w:tcPr>
          <w:p w14:paraId="6A873E11" w14:textId="77777777" w:rsidR="008F5447" w:rsidRDefault="00000000">
            <w:pPr>
              <w:pStyle w:val="aff5"/>
              <w:rPr>
                <w:rFonts w:hint="eastAsia"/>
              </w:rPr>
            </w:pPr>
            <w:r>
              <w:rPr>
                <w:rFonts w:hint="eastAsia"/>
              </w:rPr>
              <w:t>车辆翻车，刹车失灵造成对周围人员的伤害。</w:t>
            </w:r>
          </w:p>
        </w:tc>
        <w:tc>
          <w:tcPr>
            <w:tcW w:w="698" w:type="dxa"/>
            <w:vAlign w:val="center"/>
          </w:tcPr>
          <w:p w14:paraId="61651479" w14:textId="77777777" w:rsidR="008F5447" w:rsidRDefault="00000000">
            <w:pPr>
              <w:pStyle w:val="aff5"/>
              <w:rPr>
                <w:rFonts w:hint="eastAsia"/>
              </w:rPr>
            </w:pPr>
            <w:r>
              <w:rPr>
                <w:rFonts w:hint="eastAsia"/>
              </w:rPr>
              <w:t>车辆伤害</w:t>
            </w:r>
          </w:p>
        </w:tc>
        <w:tc>
          <w:tcPr>
            <w:tcW w:w="915" w:type="dxa"/>
            <w:vAlign w:val="center"/>
          </w:tcPr>
          <w:p w14:paraId="7DCF6149" w14:textId="77777777" w:rsidR="008F5447" w:rsidRDefault="00000000">
            <w:pPr>
              <w:pStyle w:val="aff5"/>
              <w:rPr>
                <w:rFonts w:hint="eastAsia"/>
              </w:rPr>
            </w:pPr>
            <w:r>
              <w:rPr>
                <w:rFonts w:hint="eastAsia"/>
              </w:rPr>
              <w:t>人员伤亡、财产损失</w:t>
            </w:r>
          </w:p>
        </w:tc>
        <w:tc>
          <w:tcPr>
            <w:tcW w:w="700" w:type="dxa"/>
            <w:vAlign w:val="center"/>
          </w:tcPr>
          <w:p w14:paraId="17D42CFA" w14:textId="77777777" w:rsidR="008F5447" w:rsidRDefault="00000000">
            <w:pPr>
              <w:pStyle w:val="aff5"/>
              <w:rPr>
                <w:rFonts w:hint="eastAsia"/>
              </w:rPr>
            </w:pPr>
            <w:r>
              <w:t>III</w:t>
            </w:r>
          </w:p>
        </w:tc>
        <w:tc>
          <w:tcPr>
            <w:tcW w:w="2895" w:type="dxa"/>
            <w:vAlign w:val="center"/>
          </w:tcPr>
          <w:p w14:paraId="41CE253F" w14:textId="77777777" w:rsidR="008F5447" w:rsidRDefault="00000000">
            <w:pPr>
              <w:pStyle w:val="aff5"/>
              <w:rPr>
                <w:rFonts w:hint="eastAsia"/>
              </w:rPr>
            </w:pPr>
            <w:r>
              <w:rPr>
                <w:rFonts w:hint="eastAsia"/>
              </w:rPr>
              <w:t>1.设置减速警示标志；2.严禁疲劳驾车；3.在进入多人存在的作业区域时，须鸣号或听从指挥；4.加强职工的安全教育，提高安全素质。</w:t>
            </w:r>
          </w:p>
        </w:tc>
      </w:tr>
      <w:tr w:rsidR="008F5447" w14:paraId="7DBE5F93" w14:textId="77777777">
        <w:trPr>
          <w:trHeight w:val="397"/>
          <w:jc w:val="center"/>
        </w:trPr>
        <w:tc>
          <w:tcPr>
            <w:tcW w:w="749" w:type="dxa"/>
            <w:vAlign w:val="center"/>
          </w:tcPr>
          <w:p w14:paraId="39D0F014" w14:textId="77777777" w:rsidR="008F5447" w:rsidRDefault="00000000">
            <w:pPr>
              <w:pStyle w:val="aff5"/>
              <w:rPr>
                <w:rFonts w:hint="eastAsia"/>
              </w:rPr>
            </w:pPr>
            <w:r>
              <w:rPr>
                <w:rFonts w:hint="eastAsia"/>
              </w:rPr>
              <w:t>场所</w:t>
            </w:r>
          </w:p>
        </w:tc>
        <w:tc>
          <w:tcPr>
            <w:tcW w:w="8322" w:type="dxa"/>
            <w:gridSpan w:val="6"/>
            <w:vAlign w:val="center"/>
          </w:tcPr>
          <w:p w14:paraId="1F96F840" w14:textId="77777777" w:rsidR="008F5447" w:rsidRDefault="00000000">
            <w:pPr>
              <w:pStyle w:val="aff5"/>
              <w:rPr>
                <w:rFonts w:hint="eastAsia"/>
              </w:rPr>
            </w:pPr>
            <w:r>
              <w:rPr>
                <w:rFonts w:hint="eastAsia"/>
              </w:rPr>
              <w:t>加油区</w:t>
            </w:r>
          </w:p>
        </w:tc>
      </w:tr>
      <w:tr w:rsidR="008F5447" w14:paraId="7F80180A" w14:textId="77777777">
        <w:trPr>
          <w:trHeight w:val="397"/>
          <w:jc w:val="center"/>
        </w:trPr>
        <w:tc>
          <w:tcPr>
            <w:tcW w:w="749" w:type="dxa"/>
            <w:vAlign w:val="center"/>
          </w:tcPr>
          <w:p w14:paraId="0B6590AD" w14:textId="77777777" w:rsidR="008F5447" w:rsidRDefault="00000000">
            <w:pPr>
              <w:pStyle w:val="aff5"/>
              <w:rPr>
                <w:rFonts w:hint="eastAsia"/>
              </w:rPr>
            </w:pPr>
            <w:r>
              <w:rPr>
                <w:rFonts w:hint="eastAsia"/>
              </w:rPr>
              <w:t>火灾爆炸</w:t>
            </w:r>
          </w:p>
        </w:tc>
        <w:tc>
          <w:tcPr>
            <w:tcW w:w="1389" w:type="dxa"/>
            <w:vAlign w:val="center"/>
          </w:tcPr>
          <w:p w14:paraId="526C0381" w14:textId="77777777" w:rsidR="008F5447" w:rsidRDefault="00000000">
            <w:pPr>
              <w:pStyle w:val="aff5"/>
              <w:rPr>
                <w:rFonts w:hint="eastAsia"/>
              </w:rPr>
            </w:pPr>
            <w:r>
              <w:rPr>
                <w:rFonts w:hint="eastAsia"/>
              </w:rPr>
              <w:t>1.油</w:t>
            </w:r>
            <w:proofErr w:type="gramStart"/>
            <w:r>
              <w:rPr>
                <w:rFonts w:hint="eastAsia"/>
              </w:rPr>
              <w:t>蒸气</w:t>
            </w:r>
            <w:proofErr w:type="gramEnd"/>
            <w:r>
              <w:rPr>
                <w:rFonts w:hint="eastAsia"/>
              </w:rPr>
              <w:t>泄漏，遇明火发生爆炸；2.线路老化引起电气短路造成电器火灾。</w:t>
            </w:r>
          </w:p>
        </w:tc>
        <w:tc>
          <w:tcPr>
            <w:tcW w:w="1725" w:type="dxa"/>
            <w:vAlign w:val="center"/>
          </w:tcPr>
          <w:p w14:paraId="14CF50B8" w14:textId="77777777" w:rsidR="008F5447" w:rsidRDefault="00000000">
            <w:pPr>
              <w:pStyle w:val="aff5"/>
              <w:rPr>
                <w:rFonts w:hint="eastAsia"/>
              </w:rPr>
            </w:pPr>
            <w:r>
              <w:rPr>
                <w:rFonts w:hint="eastAsia"/>
              </w:rPr>
              <w:t>1.将火种带入禁火区；2.在</w:t>
            </w:r>
            <w:proofErr w:type="gramStart"/>
            <w:r>
              <w:rPr>
                <w:rFonts w:hint="eastAsia"/>
              </w:rPr>
              <w:t>禁火区</w:t>
            </w:r>
            <w:proofErr w:type="gramEnd"/>
            <w:r>
              <w:rPr>
                <w:rFonts w:hint="eastAsia"/>
              </w:rPr>
              <w:t>违章动火或使用铁质工具；3.静电打火；4.雷击；5.电气、线路老化造成短路。</w:t>
            </w:r>
          </w:p>
        </w:tc>
        <w:tc>
          <w:tcPr>
            <w:tcW w:w="698" w:type="dxa"/>
            <w:vAlign w:val="center"/>
          </w:tcPr>
          <w:p w14:paraId="7058690D" w14:textId="77777777" w:rsidR="008F5447" w:rsidRDefault="00000000">
            <w:pPr>
              <w:pStyle w:val="aff5"/>
              <w:rPr>
                <w:rFonts w:hint="eastAsia"/>
              </w:rPr>
            </w:pPr>
            <w:r>
              <w:rPr>
                <w:rFonts w:hint="eastAsia"/>
              </w:rPr>
              <w:t>火灾、爆炸</w:t>
            </w:r>
          </w:p>
        </w:tc>
        <w:tc>
          <w:tcPr>
            <w:tcW w:w="915" w:type="dxa"/>
            <w:vAlign w:val="center"/>
          </w:tcPr>
          <w:p w14:paraId="0AC2F922" w14:textId="77777777" w:rsidR="008F5447" w:rsidRDefault="00000000">
            <w:pPr>
              <w:pStyle w:val="aff5"/>
              <w:rPr>
                <w:rFonts w:hint="eastAsia"/>
              </w:rPr>
            </w:pPr>
            <w:r>
              <w:rPr>
                <w:rFonts w:hint="eastAsia"/>
              </w:rPr>
              <w:t>人员伤亡、财产损失</w:t>
            </w:r>
          </w:p>
        </w:tc>
        <w:tc>
          <w:tcPr>
            <w:tcW w:w="700" w:type="dxa"/>
            <w:vAlign w:val="center"/>
          </w:tcPr>
          <w:p w14:paraId="74DC45EB" w14:textId="77777777" w:rsidR="008F5447" w:rsidRDefault="00000000">
            <w:pPr>
              <w:pStyle w:val="aff5"/>
              <w:rPr>
                <w:rFonts w:hint="eastAsia"/>
              </w:rPr>
            </w:pPr>
            <w:r>
              <w:t>IV</w:t>
            </w:r>
          </w:p>
        </w:tc>
        <w:tc>
          <w:tcPr>
            <w:tcW w:w="2895" w:type="dxa"/>
            <w:vAlign w:val="center"/>
          </w:tcPr>
          <w:p w14:paraId="41734DE5" w14:textId="77777777" w:rsidR="008F5447" w:rsidRDefault="00000000">
            <w:pPr>
              <w:pStyle w:val="aff5"/>
              <w:rPr>
                <w:rFonts w:hint="eastAsia"/>
              </w:rPr>
            </w:pPr>
            <w:r>
              <w:rPr>
                <w:rFonts w:hint="eastAsia"/>
              </w:rPr>
              <w:t>1.划定禁火区；2.严格执行作业规程；3.加强职工的安全教育，提高安全素质，严禁无证上岗，严禁违章作业；4.定期检查设备、管道及电气线路；5.对防雷防静电设施进行定期检测；6.火灾爆炸区域悬挂明显的警示标志。</w:t>
            </w:r>
          </w:p>
        </w:tc>
      </w:tr>
      <w:tr w:rsidR="008F5447" w14:paraId="75BB60AA" w14:textId="77777777">
        <w:trPr>
          <w:trHeight w:val="397"/>
          <w:jc w:val="center"/>
        </w:trPr>
        <w:tc>
          <w:tcPr>
            <w:tcW w:w="749" w:type="dxa"/>
            <w:vAlign w:val="center"/>
          </w:tcPr>
          <w:p w14:paraId="70272D45" w14:textId="77777777" w:rsidR="008F5447" w:rsidRDefault="00000000">
            <w:pPr>
              <w:pStyle w:val="aff5"/>
              <w:rPr>
                <w:rFonts w:hint="eastAsia"/>
              </w:rPr>
            </w:pPr>
            <w:r>
              <w:rPr>
                <w:rFonts w:hint="eastAsia"/>
              </w:rPr>
              <w:t>坍塌</w:t>
            </w:r>
          </w:p>
        </w:tc>
        <w:tc>
          <w:tcPr>
            <w:tcW w:w="1389" w:type="dxa"/>
            <w:vAlign w:val="center"/>
          </w:tcPr>
          <w:p w14:paraId="2A0090CD" w14:textId="77777777" w:rsidR="008F5447" w:rsidRDefault="00000000">
            <w:pPr>
              <w:pStyle w:val="aff5"/>
              <w:rPr>
                <w:rFonts w:hint="eastAsia"/>
              </w:rPr>
            </w:pPr>
            <w:r>
              <w:rPr>
                <w:rFonts w:hint="eastAsia"/>
              </w:rPr>
              <w:t>1.设计不周；</w:t>
            </w:r>
          </w:p>
          <w:p w14:paraId="72BFCF21" w14:textId="77777777" w:rsidR="008F5447" w:rsidRDefault="00000000">
            <w:pPr>
              <w:pStyle w:val="aff5"/>
              <w:rPr>
                <w:rFonts w:hint="eastAsia"/>
              </w:rPr>
            </w:pPr>
            <w:r>
              <w:rPr>
                <w:rFonts w:hint="eastAsia"/>
              </w:rPr>
              <w:lastRenderedPageBreak/>
              <w:t>2.施工质量不良；</w:t>
            </w:r>
          </w:p>
          <w:p w14:paraId="437A09D8" w14:textId="77777777" w:rsidR="008F5447" w:rsidRDefault="00000000">
            <w:pPr>
              <w:pStyle w:val="aff5"/>
              <w:rPr>
                <w:rFonts w:hint="eastAsia"/>
              </w:rPr>
            </w:pPr>
            <w:r>
              <w:rPr>
                <w:rFonts w:hint="eastAsia"/>
              </w:rPr>
              <w:t>3.不按要求进行定期检修。</w:t>
            </w:r>
          </w:p>
        </w:tc>
        <w:tc>
          <w:tcPr>
            <w:tcW w:w="1725" w:type="dxa"/>
            <w:vAlign w:val="center"/>
          </w:tcPr>
          <w:p w14:paraId="3BD869D4" w14:textId="77777777" w:rsidR="008F5447" w:rsidRDefault="00000000">
            <w:pPr>
              <w:pStyle w:val="aff5"/>
              <w:rPr>
                <w:rFonts w:hint="eastAsia"/>
              </w:rPr>
            </w:pPr>
            <w:r>
              <w:rPr>
                <w:rFonts w:hint="eastAsia"/>
              </w:rPr>
              <w:lastRenderedPageBreak/>
              <w:t>1.风速过大；</w:t>
            </w:r>
          </w:p>
          <w:p w14:paraId="7860B2FE" w14:textId="77777777" w:rsidR="008F5447" w:rsidRDefault="00000000">
            <w:pPr>
              <w:pStyle w:val="aff5"/>
              <w:rPr>
                <w:rFonts w:hint="eastAsia"/>
              </w:rPr>
            </w:pPr>
            <w:r>
              <w:rPr>
                <w:rFonts w:hint="eastAsia"/>
              </w:rPr>
              <w:lastRenderedPageBreak/>
              <w:t>2.降雨、降雪；3.地震。</w:t>
            </w:r>
          </w:p>
        </w:tc>
        <w:tc>
          <w:tcPr>
            <w:tcW w:w="698" w:type="dxa"/>
            <w:vAlign w:val="center"/>
          </w:tcPr>
          <w:p w14:paraId="30BFB754" w14:textId="77777777" w:rsidR="008F5447" w:rsidRDefault="00000000">
            <w:pPr>
              <w:pStyle w:val="aff5"/>
              <w:rPr>
                <w:rFonts w:hint="eastAsia"/>
              </w:rPr>
            </w:pPr>
            <w:r>
              <w:rPr>
                <w:rFonts w:hint="eastAsia"/>
              </w:rPr>
              <w:lastRenderedPageBreak/>
              <w:t>坍塌</w:t>
            </w:r>
          </w:p>
        </w:tc>
        <w:tc>
          <w:tcPr>
            <w:tcW w:w="915" w:type="dxa"/>
            <w:vAlign w:val="center"/>
          </w:tcPr>
          <w:p w14:paraId="45E8F180" w14:textId="77777777" w:rsidR="008F5447" w:rsidRDefault="00000000">
            <w:pPr>
              <w:pStyle w:val="aff5"/>
              <w:rPr>
                <w:rFonts w:hint="eastAsia"/>
              </w:rPr>
            </w:pPr>
            <w:r>
              <w:rPr>
                <w:rFonts w:hint="eastAsia"/>
              </w:rPr>
              <w:t>人员伤</w:t>
            </w:r>
            <w:r>
              <w:rPr>
                <w:rFonts w:hint="eastAsia"/>
              </w:rPr>
              <w:lastRenderedPageBreak/>
              <w:t>亡、财产损失</w:t>
            </w:r>
          </w:p>
        </w:tc>
        <w:tc>
          <w:tcPr>
            <w:tcW w:w="700" w:type="dxa"/>
            <w:vAlign w:val="center"/>
          </w:tcPr>
          <w:p w14:paraId="14858921" w14:textId="77777777" w:rsidR="008F5447" w:rsidRDefault="00000000">
            <w:pPr>
              <w:pStyle w:val="aff5"/>
              <w:rPr>
                <w:rFonts w:hint="eastAsia"/>
              </w:rPr>
            </w:pPr>
            <w:r>
              <w:lastRenderedPageBreak/>
              <w:t>IV</w:t>
            </w:r>
          </w:p>
        </w:tc>
        <w:tc>
          <w:tcPr>
            <w:tcW w:w="2895" w:type="dxa"/>
            <w:vAlign w:val="center"/>
          </w:tcPr>
          <w:p w14:paraId="61EA715B" w14:textId="77777777" w:rsidR="008F5447" w:rsidRDefault="00000000">
            <w:pPr>
              <w:pStyle w:val="aff5"/>
              <w:rPr>
                <w:rFonts w:hint="eastAsia"/>
              </w:rPr>
            </w:pPr>
            <w:r>
              <w:rPr>
                <w:rFonts w:hint="eastAsia"/>
              </w:rPr>
              <w:t>1.罩棚设计、施工单位必须具</w:t>
            </w:r>
            <w:r>
              <w:rPr>
                <w:rFonts w:hint="eastAsia"/>
              </w:rPr>
              <w:lastRenderedPageBreak/>
              <w:t>备相关资质；</w:t>
            </w:r>
          </w:p>
          <w:p w14:paraId="7A0B9D00" w14:textId="77777777" w:rsidR="008F5447" w:rsidRDefault="00000000">
            <w:pPr>
              <w:pStyle w:val="aff5"/>
              <w:rPr>
                <w:rFonts w:hint="eastAsia"/>
              </w:rPr>
            </w:pPr>
            <w:r>
              <w:rPr>
                <w:rFonts w:hint="eastAsia"/>
              </w:rPr>
              <w:t>2.设计应符合相应的规范要求；</w:t>
            </w:r>
          </w:p>
          <w:p w14:paraId="2A930D40" w14:textId="77777777" w:rsidR="008F5447" w:rsidRDefault="00000000">
            <w:pPr>
              <w:pStyle w:val="aff5"/>
              <w:rPr>
                <w:rFonts w:hint="eastAsia"/>
              </w:rPr>
            </w:pPr>
            <w:r>
              <w:rPr>
                <w:rFonts w:hint="eastAsia"/>
              </w:rPr>
              <w:t>3.严格按照设计图纸进行施工，未经设计单位同意，严禁变更设计图纸；</w:t>
            </w:r>
          </w:p>
          <w:p w14:paraId="66701AA7" w14:textId="77777777" w:rsidR="008F5447" w:rsidRDefault="00000000">
            <w:pPr>
              <w:pStyle w:val="aff5"/>
              <w:rPr>
                <w:rFonts w:hint="eastAsia"/>
              </w:rPr>
            </w:pPr>
            <w:r>
              <w:rPr>
                <w:rFonts w:hint="eastAsia"/>
              </w:rPr>
              <w:t>4.加强安全管理，按设计要求定期对罩棚进行检修、维护。</w:t>
            </w:r>
          </w:p>
        </w:tc>
      </w:tr>
      <w:tr w:rsidR="008F5447" w14:paraId="6B569FFF" w14:textId="77777777">
        <w:trPr>
          <w:trHeight w:val="397"/>
          <w:jc w:val="center"/>
        </w:trPr>
        <w:tc>
          <w:tcPr>
            <w:tcW w:w="749" w:type="dxa"/>
            <w:vAlign w:val="center"/>
          </w:tcPr>
          <w:p w14:paraId="30785E75" w14:textId="77777777" w:rsidR="008F5447" w:rsidRDefault="00000000">
            <w:pPr>
              <w:pStyle w:val="aff5"/>
              <w:rPr>
                <w:rFonts w:hint="eastAsia"/>
              </w:rPr>
            </w:pPr>
            <w:r>
              <w:rPr>
                <w:rFonts w:hint="eastAsia"/>
              </w:rPr>
              <w:lastRenderedPageBreak/>
              <w:t>触电</w:t>
            </w:r>
          </w:p>
        </w:tc>
        <w:tc>
          <w:tcPr>
            <w:tcW w:w="1389" w:type="dxa"/>
            <w:vAlign w:val="center"/>
          </w:tcPr>
          <w:p w14:paraId="14CC7C5B" w14:textId="77777777" w:rsidR="008F5447" w:rsidRDefault="00000000">
            <w:pPr>
              <w:pStyle w:val="aff5"/>
              <w:rPr>
                <w:rFonts w:hint="eastAsia"/>
              </w:rPr>
            </w:pPr>
            <w:r>
              <w:rPr>
                <w:rFonts w:hint="eastAsia"/>
              </w:rPr>
              <w:t>1.电气设备未采取接地、接零保护；2.电气短路、线路老化，绝缘失效；3.电气设备接地、接零装置失效；4.检修电气设备时带电检修；5.违章作业。</w:t>
            </w:r>
          </w:p>
        </w:tc>
        <w:tc>
          <w:tcPr>
            <w:tcW w:w="1725" w:type="dxa"/>
            <w:vAlign w:val="center"/>
          </w:tcPr>
          <w:p w14:paraId="03CB7E56" w14:textId="77777777" w:rsidR="008F5447" w:rsidRDefault="00000000">
            <w:pPr>
              <w:pStyle w:val="aff5"/>
              <w:rPr>
                <w:rFonts w:hint="eastAsia"/>
              </w:rPr>
            </w:pPr>
            <w:r>
              <w:rPr>
                <w:rFonts w:hint="eastAsia"/>
              </w:rPr>
              <w:t>1.人体接触漏电设备；2.人体与带电体直接接触，使人体流过超过承受阈值的电流而造成的伤害。</w:t>
            </w:r>
          </w:p>
        </w:tc>
        <w:tc>
          <w:tcPr>
            <w:tcW w:w="698" w:type="dxa"/>
            <w:vAlign w:val="center"/>
          </w:tcPr>
          <w:p w14:paraId="30BA6376" w14:textId="77777777" w:rsidR="008F5447" w:rsidRDefault="00000000">
            <w:pPr>
              <w:pStyle w:val="aff5"/>
              <w:rPr>
                <w:rFonts w:hint="eastAsia"/>
              </w:rPr>
            </w:pPr>
            <w:r>
              <w:rPr>
                <w:rFonts w:hint="eastAsia"/>
              </w:rPr>
              <w:t>触电</w:t>
            </w:r>
          </w:p>
        </w:tc>
        <w:tc>
          <w:tcPr>
            <w:tcW w:w="915" w:type="dxa"/>
            <w:vAlign w:val="center"/>
          </w:tcPr>
          <w:p w14:paraId="798684E0" w14:textId="77777777" w:rsidR="008F5447" w:rsidRDefault="00000000">
            <w:pPr>
              <w:pStyle w:val="aff5"/>
              <w:rPr>
                <w:rFonts w:hint="eastAsia"/>
              </w:rPr>
            </w:pPr>
            <w:r>
              <w:rPr>
                <w:rFonts w:hint="eastAsia"/>
              </w:rPr>
              <w:t>人员伤亡</w:t>
            </w:r>
          </w:p>
        </w:tc>
        <w:tc>
          <w:tcPr>
            <w:tcW w:w="700" w:type="dxa"/>
            <w:vAlign w:val="center"/>
          </w:tcPr>
          <w:p w14:paraId="38A46B81" w14:textId="77777777" w:rsidR="008F5447" w:rsidRDefault="00000000">
            <w:pPr>
              <w:pStyle w:val="aff5"/>
              <w:rPr>
                <w:rFonts w:hint="eastAsia"/>
              </w:rPr>
            </w:pPr>
            <w:r>
              <w:t>III</w:t>
            </w:r>
          </w:p>
        </w:tc>
        <w:tc>
          <w:tcPr>
            <w:tcW w:w="2895" w:type="dxa"/>
            <w:vAlign w:val="center"/>
          </w:tcPr>
          <w:p w14:paraId="16BCFD85" w14:textId="77777777" w:rsidR="008F5447" w:rsidRDefault="00000000">
            <w:pPr>
              <w:pStyle w:val="aff5"/>
              <w:rPr>
                <w:rFonts w:hint="eastAsia"/>
              </w:rPr>
            </w:pPr>
            <w:r>
              <w:rPr>
                <w:rFonts w:hint="eastAsia"/>
              </w:rPr>
              <w:t>1.严格执行作业规程； 2.定期检查电气线路及设备；3.操作人员必须经培训取证上岗；4.作业点悬挂明显的警示标志；5.加强职工的安全教育，提高安全素质，严禁无证上岗，严禁违章作业；6.严格执行劳动防护用品发放、使用管理制度。</w:t>
            </w:r>
          </w:p>
        </w:tc>
      </w:tr>
      <w:tr w:rsidR="008F5447" w14:paraId="02F43950" w14:textId="77777777">
        <w:trPr>
          <w:trHeight w:val="397"/>
          <w:jc w:val="center"/>
        </w:trPr>
        <w:tc>
          <w:tcPr>
            <w:tcW w:w="749" w:type="dxa"/>
            <w:vAlign w:val="center"/>
          </w:tcPr>
          <w:p w14:paraId="7544DAD1" w14:textId="77777777" w:rsidR="008F5447" w:rsidRDefault="00000000">
            <w:pPr>
              <w:pStyle w:val="aff5"/>
              <w:rPr>
                <w:rFonts w:hint="eastAsia"/>
              </w:rPr>
            </w:pPr>
            <w:r>
              <w:rPr>
                <w:rFonts w:hint="eastAsia"/>
              </w:rPr>
              <w:t>车辆伤害</w:t>
            </w:r>
          </w:p>
        </w:tc>
        <w:tc>
          <w:tcPr>
            <w:tcW w:w="1389" w:type="dxa"/>
            <w:vAlign w:val="center"/>
          </w:tcPr>
          <w:p w14:paraId="6D8B7464" w14:textId="77777777" w:rsidR="008F5447" w:rsidRDefault="00000000">
            <w:pPr>
              <w:pStyle w:val="aff5"/>
              <w:rPr>
                <w:rFonts w:hint="eastAsia"/>
              </w:rPr>
            </w:pPr>
            <w:r>
              <w:rPr>
                <w:rFonts w:hint="eastAsia"/>
              </w:rPr>
              <w:t>1.违章作业、违章驾驶；2.车辆有缺陷；3.作业环境不符合安全要求，如通道、场地、照明；4.疲劳驾驶等。</w:t>
            </w:r>
          </w:p>
        </w:tc>
        <w:tc>
          <w:tcPr>
            <w:tcW w:w="1725" w:type="dxa"/>
            <w:vAlign w:val="center"/>
          </w:tcPr>
          <w:p w14:paraId="19FD12E5" w14:textId="77777777" w:rsidR="008F5447" w:rsidRDefault="00000000">
            <w:pPr>
              <w:pStyle w:val="aff5"/>
              <w:rPr>
                <w:rFonts w:hint="eastAsia"/>
              </w:rPr>
            </w:pPr>
            <w:r>
              <w:rPr>
                <w:rFonts w:hint="eastAsia"/>
              </w:rPr>
              <w:t>车辆翻车，刹车失灵造成对周围人员的伤害。</w:t>
            </w:r>
          </w:p>
        </w:tc>
        <w:tc>
          <w:tcPr>
            <w:tcW w:w="698" w:type="dxa"/>
            <w:vAlign w:val="center"/>
          </w:tcPr>
          <w:p w14:paraId="1CCAAAB1" w14:textId="77777777" w:rsidR="008F5447" w:rsidRDefault="00000000">
            <w:pPr>
              <w:pStyle w:val="aff5"/>
              <w:rPr>
                <w:rFonts w:hint="eastAsia"/>
              </w:rPr>
            </w:pPr>
            <w:r>
              <w:rPr>
                <w:rFonts w:hint="eastAsia"/>
              </w:rPr>
              <w:t>车辆伤害</w:t>
            </w:r>
          </w:p>
        </w:tc>
        <w:tc>
          <w:tcPr>
            <w:tcW w:w="915" w:type="dxa"/>
            <w:vAlign w:val="center"/>
          </w:tcPr>
          <w:p w14:paraId="2603176D" w14:textId="77777777" w:rsidR="008F5447" w:rsidRDefault="00000000">
            <w:pPr>
              <w:pStyle w:val="aff5"/>
              <w:rPr>
                <w:rFonts w:hint="eastAsia"/>
              </w:rPr>
            </w:pPr>
            <w:r>
              <w:rPr>
                <w:rFonts w:hint="eastAsia"/>
              </w:rPr>
              <w:t>人员伤亡、财产损失</w:t>
            </w:r>
          </w:p>
        </w:tc>
        <w:tc>
          <w:tcPr>
            <w:tcW w:w="700" w:type="dxa"/>
            <w:vAlign w:val="center"/>
          </w:tcPr>
          <w:p w14:paraId="5FA6833E" w14:textId="77777777" w:rsidR="008F5447" w:rsidRDefault="00000000">
            <w:pPr>
              <w:pStyle w:val="aff5"/>
              <w:rPr>
                <w:rFonts w:hint="eastAsia"/>
              </w:rPr>
            </w:pPr>
            <w:r>
              <w:t>III</w:t>
            </w:r>
          </w:p>
        </w:tc>
        <w:tc>
          <w:tcPr>
            <w:tcW w:w="2895" w:type="dxa"/>
            <w:vAlign w:val="center"/>
          </w:tcPr>
          <w:p w14:paraId="1205C8C7" w14:textId="77777777" w:rsidR="008F5447" w:rsidRDefault="00000000">
            <w:pPr>
              <w:pStyle w:val="aff5"/>
              <w:rPr>
                <w:rFonts w:hint="eastAsia"/>
              </w:rPr>
            </w:pPr>
            <w:r>
              <w:rPr>
                <w:rFonts w:hint="eastAsia"/>
              </w:rPr>
              <w:t>1.设置减速警示标志；2.严禁疲劳驾车；3.在进入多人存在的作业区域时，须鸣号或听从指挥；4.加强职工的安全教育，提高安全素质。</w:t>
            </w:r>
          </w:p>
        </w:tc>
      </w:tr>
      <w:tr w:rsidR="008F5447" w14:paraId="0F3B3E77" w14:textId="77777777">
        <w:trPr>
          <w:trHeight w:val="397"/>
          <w:jc w:val="center"/>
        </w:trPr>
        <w:tc>
          <w:tcPr>
            <w:tcW w:w="749" w:type="dxa"/>
            <w:vAlign w:val="center"/>
          </w:tcPr>
          <w:p w14:paraId="6E475C52" w14:textId="77777777" w:rsidR="008F5447" w:rsidRDefault="00000000">
            <w:pPr>
              <w:pStyle w:val="aff5"/>
              <w:rPr>
                <w:rFonts w:hint="eastAsia"/>
              </w:rPr>
            </w:pPr>
            <w:r>
              <w:rPr>
                <w:rFonts w:hint="eastAsia"/>
              </w:rPr>
              <w:t>高处坠落</w:t>
            </w:r>
          </w:p>
        </w:tc>
        <w:tc>
          <w:tcPr>
            <w:tcW w:w="1389" w:type="dxa"/>
            <w:vAlign w:val="center"/>
          </w:tcPr>
          <w:p w14:paraId="42ADA0B7" w14:textId="77777777" w:rsidR="008F5447" w:rsidRDefault="00000000">
            <w:pPr>
              <w:pStyle w:val="aff5"/>
              <w:rPr>
                <w:rFonts w:hint="eastAsia"/>
              </w:rPr>
            </w:pPr>
            <w:r>
              <w:rPr>
                <w:rFonts w:hint="eastAsia"/>
              </w:rPr>
              <w:t>1.对罩棚照明等检修或其他高处检修作业或巡查时未采取安全防护措施；2.高于2m以上作业无</w:t>
            </w:r>
            <w:r>
              <w:t>有效</w:t>
            </w:r>
            <w:r>
              <w:rPr>
                <w:rFonts w:hint="eastAsia"/>
              </w:rPr>
              <w:t>的</w:t>
            </w:r>
            <w:r>
              <w:t>安全防护</w:t>
            </w:r>
            <w:r>
              <w:rPr>
                <w:rFonts w:hint="eastAsia"/>
              </w:rPr>
              <w:t>措施。</w:t>
            </w:r>
          </w:p>
        </w:tc>
        <w:tc>
          <w:tcPr>
            <w:tcW w:w="1725" w:type="dxa"/>
            <w:vAlign w:val="center"/>
          </w:tcPr>
          <w:p w14:paraId="19FB5EAE" w14:textId="77777777" w:rsidR="008F5447" w:rsidRDefault="00000000">
            <w:pPr>
              <w:pStyle w:val="aff5"/>
              <w:rPr>
                <w:rFonts w:hint="eastAsia"/>
              </w:rPr>
            </w:pPr>
            <w:r>
              <w:rPr>
                <w:rFonts w:hint="eastAsia"/>
              </w:rPr>
              <w:t>不落实高处作业的各项安全措施就进行作业。</w:t>
            </w:r>
          </w:p>
        </w:tc>
        <w:tc>
          <w:tcPr>
            <w:tcW w:w="698" w:type="dxa"/>
            <w:vAlign w:val="center"/>
          </w:tcPr>
          <w:p w14:paraId="5B6BF6A7" w14:textId="77777777" w:rsidR="008F5447" w:rsidRDefault="00000000">
            <w:pPr>
              <w:pStyle w:val="aff5"/>
              <w:rPr>
                <w:rFonts w:hint="eastAsia"/>
              </w:rPr>
            </w:pPr>
            <w:r>
              <w:rPr>
                <w:rFonts w:hint="eastAsia"/>
              </w:rPr>
              <w:t>高处坠落</w:t>
            </w:r>
          </w:p>
        </w:tc>
        <w:tc>
          <w:tcPr>
            <w:tcW w:w="915" w:type="dxa"/>
            <w:vAlign w:val="center"/>
          </w:tcPr>
          <w:p w14:paraId="57E23C68" w14:textId="77777777" w:rsidR="008F5447" w:rsidRDefault="00000000">
            <w:pPr>
              <w:pStyle w:val="aff5"/>
              <w:rPr>
                <w:rFonts w:hint="eastAsia"/>
              </w:rPr>
            </w:pPr>
            <w:r>
              <w:rPr>
                <w:rFonts w:hint="eastAsia"/>
              </w:rPr>
              <w:t>人员伤亡</w:t>
            </w:r>
          </w:p>
        </w:tc>
        <w:tc>
          <w:tcPr>
            <w:tcW w:w="700" w:type="dxa"/>
            <w:vAlign w:val="center"/>
          </w:tcPr>
          <w:p w14:paraId="1D345686" w14:textId="77777777" w:rsidR="008F5447" w:rsidRDefault="00000000">
            <w:pPr>
              <w:pStyle w:val="aff5"/>
              <w:rPr>
                <w:rFonts w:hint="eastAsia"/>
              </w:rPr>
            </w:pPr>
            <w:r>
              <w:t>III</w:t>
            </w:r>
          </w:p>
        </w:tc>
        <w:tc>
          <w:tcPr>
            <w:tcW w:w="2895" w:type="dxa"/>
            <w:vAlign w:val="center"/>
          </w:tcPr>
          <w:p w14:paraId="7BE80601" w14:textId="77777777" w:rsidR="008F5447" w:rsidRDefault="00000000">
            <w:pPr>
              <w:pStyle w:val="aff5"/>
              <w:rPr>
                <w:rFonts w:hint="eastAsia"/>
              </w:rPr>
            </w:pPr>
            <w:r>
              <w:rPr>
                <w:rFonts w:hint="eastAsia"/>
              </w:rPr>
              <w:t>1.严格执行操作规程；2.按作业规程进行检修；3.加强安全教育，提高安全意识；4.佩戴劳动保护用品。</w:t>
            </w:r>
          </w:p>
        </w:tc>
      </w:tr>
      <w:tr w:rsidR="008F5447" w14:paraId="0B7EDA71" w14:textId="77777777">
        <w:trPr>
          <w:trHeight w:val="397"/>
          <w:jc w:val="center"/>
        </w:trPr>
        <w:tc>
          <w:tcPr>
            <w:tcW w:w="749" w:type="dxa"/>
            <w:vAlign w:val="center"/>
          </w:tcPr>
          <w:p w14:paraId="6ED8167F" w14:textId="77777777" w:rsidR="008F5447" w:rsidRDefault="00000000">
            <w:pPr>
              <w:pStyle w:val="aff5"/>
              <w:rPr>
                <w:rFonts w:hint="eastAsia"/>
              </w:rPr>
            </w:pPr>
            <w:r>
              <w:rPr>
                <w:rFonts w:hint="eastAsia"/>
              </w:rPr>
              <w:t>机械伤害</w:t>
            </w:r>
          </w:p>
        </w:tc>
        <w:tc>
          <w:tcPr>
            <w:tcW w:w="1389" w:type="dxa"/>
            <w:vAlign w:val="center"/>
          </w:tcPr>
          <w:p w14:paraId="72E3F9F9" w14:textId="77777777" w:rsidR="008F5447" w:rsidRDefault="00000000">
            <w:pPr>
              <w:pStyle w:val="aff5"/>
              <w:rPr>
                <w:rFonts w:hint="eastAsia"/>
              </w:rPr>
            </w:pPr>
            <w:r>
              <w:rPr>
                <w:rFonts w:hint="eastAsia"/>
              </w:rPr>
              <w:t>1.传动装置未加盖防护罩；2.设备在运转过程中进行检修作业。</w:t>
            </w:r>
          </w:p>
        </w:tc>
        <w:tc>
          <w:tcPr>
            <w:tcW w:w="1725" w:type="dxa"/>
            <w:vAlign w:val="center"/>
          </w:tcPr>
          <w:p w14:paraId="2EF9BEC4" w14:textId="77777777" w:rsidR="008F5447" w:rsidRDefault="00000000">
            <w:pPr>
              <w:pStyle w:val="aff5"/>
              <w:rPr>
                <w:rFonts w:hint="eastAsia"/>
              </w:rPr>
            </w:pPr>
            <w:r>
              <w:rPr>
                <w:rFonts w:hint="eastAsia"/>
              </w:rPr>
              <w:t>人体接触传动设备部件或转动设备。</w:t>
            </w:r>
          </w:p>
        </w:tc>
        <w:tc>
          <w:tcPr>
            <w:tcW w:w="698" w:type="dxa"/>
            <w:vAlign w:val="center"/>
          </w:tcPr>
          <w:p w14:paraId="3E18420A" w14:textId="77777777" w:rsidR="008F5447" w:rsidRDefault="00000000">
            <w:pPr>
              <w:pStyle w:val="aff5"/>
              <w:rPr>
                <w:rFonts w:hint="eastAsia"/>
              </w:rPr>
            </w:pPr>
            <w:r>
              <w:rPr>
                <w:rFonts w:hint="eastAsia"/>
              </w:rPr>
              <w:t>机械伤害</w:t>
            </w:r>
          </w:p>
        </w:tc>
        <w:tc>
          <w:tcPr>
            <w:tcW w:w="915" w:type="dxa"/>
            <w:vAlign w:val="center"/>
          </w:tcPr>
          <w:p w14:paraId="43AA557F" w14:textId="77777777" w:rsidR="008F5447" w:rsidRDefault="00000000">
            <w:pPr>
              <w:pStyle w:val="aff5"/>
              <w:rPr>
                <w:rFonts w:hint="eastAsia"/>
              </w:rPr>
            </w:pPr>
            <w:r>
              <w:rPr>
                <w:rFonts w:hint="eastAsia"/>
              </w:rPr>
              <w:t>人员受伤</w:t>
            </w:r>
          </w:p>
        </w:tc>
        <w:tc>
          <w:tcPr>
            <w:tcW w:w="700" w:type="dxa"/>
            <w:vAlign w:val="center"/>
          </w:tcPr>
          <w:p w14:paraId="789EB722" w14:textId="77777777" w:rsidR="008F5447" w:rsidRDefault="00000000">
            <w:pPr>
              <w:pStyle w:val="aff5"/>
              <w:rPr>
                <w:rFonts w:hint="eastAsia"/>
              </w:rPr>
            </w:pPr>
            <w:r>
              <w:t>III</w:t>
            </w:r>
          </w:p>
        </w:tc>
        <w:tc>
          <w:tcPr>
            <w:tcW w:w="2895" w:type="dxa"/>
            <w:vAlign w:val="center"/>
          </w:tcPr>
          <w:p w14:paraId="7BE496EC" w14:textId="77777777" w:rsidR="008F5447" w:rsidRDefault="00000000">
            <w:pPr>
              <w:pStyle w:val="aff5"/>
              <w:rPr>
                <w:rFonts w:hint="eastAsia"/>
              </w:rPr>
            </w:pPr>
            <w:r>
              <w:rPr>
                <w:rFonts w:hint="eastAsia"/>
              </w:rPr>
              <w:t>1.外露传动装置或转动部件加装安全防护罩；2.严格按设备检修规程和安全规程进行检修；3.加强安全教育，提高安全意识；4.佩戴劳动防护用品。</w:t>
            </w:r>
          </w:p>
        </w:tc>
      </w:tr>
      <w:tr w:rsidR="008F5447" w14:paraId="5E9B2D1F" w14:textId="77777777">
        <w:trPr>
          <w:trHeight w:val="397"/>
          <w:jc w:val="center"/>
        </w:trPr>
        <w:tc>
          <w:tcPr>
            <w:tcW w:w="749" w:type="dxa"/>
            <w:vAlign w:val="center"/>
          </w:tcPr>
          <w:p w14:paraId="1C8EDA86" w14:textId="77777777" w:rsidR="008F5447" w:rsidRDefault="00000000">
            <w:pPr>
              <w:pStyle w:val="aff5"/>
              <w:rPr>
                <w:rFonts w:hint="eastAsia"/>
              </w:rPr>
            </w:pPr>
            <w:r>
              <w:rPr>
                <w:rFonts w:hint="eastAsia"/>
              </w:rPr>
              <w:t>场所</w:t>
            </w:r>
          </w:p>
        </w:tc>
        <w:tc>
          <w:tcPr>
            <w:tcW w:w="8322" w:type="dxa"/>
            <w:gridSpan w:val="6"/>
            <w:vAlign w:val="center"/>
          </w:tcPr>
          <w:p w14:paraId="2F62065F" w14:textId="77777777" w:rsidR="008F5447" w:rsidRDefault="00000000">
            <w:pPr>
              <w:pStyle w:val="aff5"/>
              <w:rPr>
                <w:rFonts w:hint="eastAsia"/>
              </w:rPr>
            </w:pPr>
            <w:r>
              <w:rPr>
                <w:rFonts w:hint="eastAsia"/>
              </w:rPr>
              <w:t>站房</w:t>
            </w:r>
          </w:p>
        </w:tc>
      </w:tr>
      <w:tr w:rsidR="008F5447" w14:paraId="11AB8981" w14:textId="77777777">
        <w:trPr>
          <w:trHeight w:val="397"/>
          <w:jc w:val="center"/>
        </w:trPr>
        <w:tc>
          <w:tcPr>
            <w:tcW w:w="749" w:type="dxa"/>
            <w:vAlign w:val="center"/>
          </w:tcPr>
          <w:p w14:paraId="021EEA76" w14:textId="77777777" w:rsidR="008F5447" w:rsidRDefault="00000000">
            <w:pPr>
              <w:pStyle w:val="aff5"/>
              <w:rPr>
                <w:rFonts w:hint="eastAsia"/>
              </w:rPr>
            </w:pPr>
            <w:r>
              <w:rPr>
                <w:rFonts w:hint="eastAsia"/>
              </w:rPr>
              <w:t>火灾爆炸</w:t>
            </w:r>
          </w:p>
        </w:tc>
        <w:tc>
          <w:tcPr>
            <w:tcW w:w="1389" w:type="dxa"/>
            <w:vAlign w:val="center"/>
          </w:tcPr>
          <w:p w14:paraId="77156F6E" w14:textId="77777777" w:rsidR="008F5447" w:rsidRDefault="00000000">
            <w:pPr>
              <w:pStyle w:val="aff5"/>
              <w:rPr>
                <w:rFonts w:hint="eastAsia"/>
              </w:rPr>
            </w:pPr>
            <w:r>
              <w:rPr>
                <w:rFonts w:hint="eastAsia"/>
              </w:rPr>
              <w:t>1.油</w:t>
            </w:r>
            <w:proofErr w:type="gramStart"/>
            <w:r>
              <w:rPr>
                <w:rFonts w:hint="eastAsia"/>
              </w:rPr>
              <w:t>蒸气</w:t>
            </w:r>
            <w:proofErr w:type="gramEnd"/>
            <w:r>
              <w:rPr>
                <w:rFonts w:hint="eastAsia"/>
              </w:rPr>
              <w:t>泄漏，遇明火发生爆炸；2.</w:t>
            </w:r>
            <w:r>
              <w:rPr>
                <w:rFonts w:hint="eastAsia"/>
              </w:rPr>
              <w:lastRenderedPageBreak/>
              <w:t>线路老化引起电气短路造成电器火灾。</w:t>
            </w:r>
          </w:p>
        </w:tc>
        <w:tc>
          <w:tcPr>
            <w:tcW w:w="1725" w:type="dxa"/>
            <w:vAlign w:val="center"/>
          </w:tcPr>
          <w:p w14:paraId="0C60C282" w14:textId="77777777" w:rsidR="008F5447" w:rsidRDefault="00000000">
            <w:pPr>
              <w:pStyle w:val="aff5"/>
              <w:rPr>
                <w:rFonts w:hint="eastAsia"/>
              </w:rPr>
            </w:pPr>
            <w:r>
              <w:rPr>
                <w:rFonts w:hint="eastAsia"/>
              </w:rPr>
              <w:lastRenderedPageBreak/>
              <w:t>1.将火种带入禁火区；2.在</w:t>
            </w:r>
            <w:proofErr w:type="gramStart"/>
            <w:r>
              <w:rPr>
                <w:rFonts w:hint="eastAsia"/>
              </w:rPr>
              <w:t>禁火区</w:t>
            </w:r>
            <w:proofErr w:type="gramEnd"/>
            <w:r>
              <w:rPr>
                <w:rFonts w:hint="eastAsia"/>
              </w:rPr>
              <w:t>违章动火或使</w:t>
            </w:r>
            <w:r>
              <w:rPr>
                <w:rFonts w:hint="eastAsia"/>
              </w:rPr>
              <w:lastRenderedPageBreak/>
              <w:t>用铁质工具；3.静电打火；4.雷击；5.电气、线路老化造成短路。</w:t>
            </w:r>
          </w:p>
        </w:tc>
        <w:tc>
          <w:tcPr>
            <w:tcW w:w="698" w:type="dxa"/>
            <w:vAlign w:val="center"/>
          </w:tcPr>
          <w:p w14:paraId="77129CDC" w14:textId="77777777" w:rsidR="008F5447" w:rsidRDefault="00000000">
            <w:pPr>
              <w:pStyle w:val="aff5"/>
              <w:rPr>
                <w:rFonts w:hint="eastAsia"/>
              </w:rPr>
            </w:pPr>
            <w:r>
              <w:rPr>
                <w:rFonts w:hint="eastAsia"/>
              </w:rPr>
              <w:lastRenderedPageBreak/>
              <w:t>火灾、爆炸</w:t>
            </w:r>
          </w:p>
        </w:tc>
        <w:tc>
          <w:tcPr>
            <w:tcW w:w="915" w:type="dxa"/>
            <w:vAlign w:val="center"/>
          </w:tcPr>
          <w:p w14:paraId="2018A780" w14:textId="77777777" w:rsidR="008F5447" w:rsidRDefault="00000000">
            <w:pPr>
              <w:pStyle w:val="aff5"/>
              <w:rPr>
                <w:rFonts w:hint="eastAsia"/>
              </w:rPr>
            </w:pPr>
            <w:r>
              <w:rPr>
                <w:rFonts w:hint="eastAsia"/>
              </w:rPr>
              <w:t>人员伤亡、财产损失</w:t>
            </w:r>
          </w:p>
        </w:tc>
        <w:tc>
          <w:tcPr>
            <w:tcW w:w="700" w:type="dxa"/>
            <w:vAlign w:val="center"/>
          </w:tcPr>
          <w:p w14:paraId="6CDE8B7A" w14:textId="77777777" w:rsidR="008F5447" w:rsidRDefault="00000000">
            <w:pPr>
              <w:pStyle w:val="aff5"/>
              <w:rPr>
                <w:rFonts w:hint="eastAsia"/>
              </w:rPr>
            </w:pPr>
            <w:r>
              <w:t>IV</w:t>
            </w:r>
          </w:p>
        </w:tc>
        <w:tc>
          <w:tcPr>
            <w:tcW w:w="2895" w:type="dxa"/>
            <w:vAlign w:val="center"/>
          </w:tcPr>
          <w:p w14:paraId="3099A714" w14:textId="77777777" w:rsidR="008F5447" w:rsidRDefault="00000000">
            <w:pPr>
              <w:pStyle w:val="aff5"/>
              <w:rPr>
                <w:rFonts w:hint="eastAsia"/>
              </w:rPr>
            </w:pPr>
            <w:r>
              <w:rPr>
                <w:rFonts w:hint="eastAsia"/>
              </w:rPr>
              <w:t>1.划定禁火区；2.严格执行作业规程；3.加强职工的安全教育，提高安全素质，严禁无证</w:t>
            </w:r>
            <w:r>
              <w:rPr>
                <w:rFonts w:hint="eastAsia"/>
              </w:rPr>
              <w:lastRenderedPageBreak/>
              <w:t>上岗，严禁违章作业；4.定期检查设备、管道及电气线路；5.对防雷防静电设施进行定期检测；6.火灾爆炸区域悬挂明显的警示标志。</w:t>
            </w:r>
          </w:p>
        </w:tc>
      </w:tr>
      <w:tr w:rsidR="008F5447" w14:paraId="1DEA5D47" w14:textId="77777777">
        <w:trPr>
          <w:trHeight w:val="397"/>
          <w:jc w:val="center"/>
        </w:trPr>
        <w:tc>
          <w:tcPr>
            <w:tcW w:w="749" w:type="dxa"/>
            <w:vAlign w:val="center"/>
          </w:tcPr>
          <w:p w14:paraId="7CC6C82A" w14:textId="77777777" w:rsidR="008F5447" w:rsidRDefault="00000000">
            <w:pPr>
              <w:pStyle w:val="aff5"/>
              <w:rPr>
                <w:rFonts w:hint="eastAsia"/>
              </w:rPr>
            </w:pPr>
            <w:r>
              <w:rPr>
                <w:rFonts w:hint="eastAsia"/>
              </w:rPr>
              <w:lastRenderedPageBreak/>
              <w:t>触电</w:t>
            </w:r>
          </w:p>
        </w:tc>
        <w:tc>
          <w:tcPr>
            <w:tcW w:w="1389" w:type="dxa"/>
            <w:vAlign w:val="center"/>
          </w:tcPr>
          <w:p w14:paraId="70F9FD33" w14:textId="77777777" w:rsidR="008F5447" w:rsidRDefault="00000000">
            <w:pPr>
              <w:pStyle w:val="aff5"/>
              <w:rPr>
                <w:rFonts w:hint="eastAsia"/>
              </w:rPr>
            </w:pPr>
            <w:r>
              <w:rPr>
                <w:rFonts w:hint="eastAsia"/>
              </w:rPr>
              <w:t>1.电气设备未采取接地、接零保护；2.电气短路、线路老化，绝缘失效；3.电气设备接地、接零装置失效；4.检修电气设备时带电检修；5.违章作业。</w:t>
            </w:r>
          </w:p>
        </w:tc>
        <w:tc>
          <w:tcPr>
            <w:tcW w:w="1725" w:type="dxa"/>
            <w:vAlign w:val="center"/>
          </w:tcPr>
          <w:p w14:paraId="417376CD" w14:textId="77777777" w:rsidR="008F5447" w:rsidRDefault="00000000">
            <w:pPr>
              <w:pStyle w:val="aff5"/>
              <w:rPr>
                <w:rFonts w:hint="eastAsia"/>
              </w:rPr>
            </w:pPr>
            <w:r>
              <w:rPr>
                <w:rFonts w:hint="eastAsia"/>
              </w:rPr>
              <w:t>1.人体接触漏电设备；2.人体与带电体直接接触，使人体流过超过承受阈值的电流而造成的伤害。</w:t>
            </w:r>
          </w:p>
        </w:tc>
        <w:tc>
          <w:tcPr>
            <w:tcW w:w="698" w:type="dxa"/>
            <w:vAlign w:val="center"/>
          </w:tcPr>
          <w:p w14:paraId="05A17842" w14:textId="77777777" w:rsidR="008F5447" w:rsidRDefault="00000000">
            <w:pPr>
              <w:pStyle w:val="aff5"/>
              <w:rPr>
                <w:rFonts w:hint="eastAsia"/>
              </w:rPr>
            </w:pPr>
            <w:r>
              <w:rPr>
                <w:rFonts w:hint="eastAsia"/>
              </w:rPr>
              <w:t>触电</w:t>
            </w:r>
          </w:p>
        </w:tc>
        <w:tc>
          <w:tcPr>
            <w:tcW w:w="915" w:type="dxa"/>
            <w:vAlign w:val="center"/>
          </w:tcPr>
          <w:p w14:paraId="1E8F3107" w14:textId="77777777" w:rsidR="008F5447" w:rsidRDefault="00000000">
            <w:pPr>
              <w:pStyle w:val="aff5"/>
              <w:rPr>
                <w:rFonts w:hint="eastAsia"/>
              </w:rPr>
            </w:pPr>
            <w:r>
              <w:rPr>
                <w:rFonts w:hint="eastAsia"/>
              </w:rPr>
              <w:t>人员伤亡</w:t>
            </w:r>
          </w:p>
        </w:tc>
        <w:tc>
          <w:tcPr>
            <w:tcW w:w="700" w:type="dxa"/>
            <w:vAlign w:val="center"/>
          </w:tcPr>
          <w:p w14:paraId="7658A418" w14:textId="77777777" w:rsidR="008F5447" w:rsidRDefault="00000000">
            <w:pPr>
              <w:pStyle w:val="aff5"/>
              <w:rPr>
                <w:rFonts w:hint="eastAsia"/>
              </w:rPr>
            </w:pPr>
            <w:r>
              <w:t>III</w:t>
            </w:r>
          </w:p>
        </w:tc>
        <w:tc>
          <w:tcPr>
            <w:tcW w:w="2895" w:type="dxa"/>
            <w:vAlign w:val="center"/>
          </w:tcPr>
          <w:p w14:paraId="419C22A8" w14:textId="77777777" w:rsidR="008F5447" w:rsidRDefault="00000000">
            <w:pPr>
              <w:pStyle w:val="aff5"/>
              <w:rPr>
                <w:rFonts w:hint="eastAsia"/>
              </w:rPr>
            </w:pPr>
            <w:r>
              <w:rPr>
                <w:rFonts w:hint="eastAsia"/>
              </w:rPr>
              <w:t>1.严格执行作业规程；2.定期检查电气线路及设备；3.操作人员必须经培训取证上岗；4.作业点悬挂明显的警示标志；5.加强职工的安全教育，提高安全素质，严禁无证上岗，严禁违章作业；6.严格执行劳动防护用品发放、使用管理制度。</w:t>
            </w:r>
          </w:p>
        </w:tc>
      </w:tr>
      <w:tr w:rsidR="008F5447" w14:paraId="34ED4E39" w14:textId="77777777">
        <w:trPr>
          <w:trHeight w:val="397"/>
          <w:jc w:val="center"/>
        </w:trPr>
        <w:tc>
          <w:tcPr>
            <w:tcW w:w="749" w:type="dxa"/>
            <w:vAlign w:val="center"/>
          </w:tcPr>
          <w:p w14:paraId="430922E4" w14:textId="77777777" w:rsidR="008F5447" w:rsidRDefault="00000000">
            <w:pPr>
              <w:pStyle w:val="aff5"/>
              <w:rPr>
                <w:rFonts w:hint="eastAsia"/>
              </w:rPr>
            </w:pPr>
            <w:r>
              <w:rPr>
                <w:rFonts w:hint="eastAsia"/>
              </w:rPr>
              <w:t>场所</w:t>
            </w:r>
          </w:p>
        </w:tc>
        <w:tc>
          <w:tcPr>
            <w:tcW w:w="8322" w:type="dxa"/>
            <w:gridSpan w:val="6"/>
            <w:vAlign w:val="center"/>
          </w:tcPr>
          <w:p w14:paraId="508C6436" w14:textId="77777777" w:rsidR="008F5447" w:rsidRDefault="00000000">
            <w:pPr>
              <w:pStyle w:val="aff5"/>
              <w:rPr>
                <w:rFonts w:hint="eastAsia"/>
              </w:rPr>
            </w:pPr>
            <w:r>
              <w:rPr>
                <w:rFonts w:hint="eastAsia"/>
              </w:rPr>
              <w:t>储油区</w:t>
            </w:r>
          </w:p>
        </w:tc>
      </w:tr>
      <w:tr w:rsidR="008F5447" w14:paraId="5D00315A" w14:textId="77777777">
        <w:trPr>
          <w:trHeight w:val="397"/>
          <w:jc w:val="center"/>
        </w:trPr>
        <w:tc>
          <w:tcPr>
            <w:tcW w:w="749" w:type="dxa"/>
            <w:vAlign w:val="center"/>
          </w:tcPr>
          <w:p w14:paraId="0EDEBC0C" w14:textId="77777777" w:rsidR="008F5447" w:rsidRDefault="00000000">
            <w:pPr>
              <w:pStyle w:val="aff5"/>
              <w:rPr>
                <w:rFonts w:hint="eastAsia"/>
              </w:rPr>
            </w:pPr>
            <w:r>
              <w:rPr>
                <w:rFonts w:hint="eastAsia"/>
              </w:rPr>
              <w:t>火灾爆炸</w:t>
            </w:r>
          </w:p>
        </w:tc>
        <w:tc>
          <w:tcPr>
            <w:tcW w:w="1389" w:type="dxa"/>
            <w:vAlign w:val="center"/>
          </w:tcPr>
          <w:p w14:paraId="11E0DBF3" w14:textId="77777777" w:rsidR="008F5447" w:rsidRDefault="00000000">
            <w:pPr>
              <w:pStyle w:val="aff5"/>
              <w:rPr>
                <w:rFonts w:hint="eastAsia"/>
              </w:rPr>
            </w:pPr>
            <w:r>
              <w:rPr>
                <w:rFonts w:hint="eastAsia"/>
              </w:rPr>
              <w:t>1.油</w:t>
            </w:r>
            <w:proofErr w:type="gramStart"/>
            <w:r>
              <w:rPr>
                <w:rFonts w:hint="eastAsia"/>
              </w:rPr>
              <w:t>蒸气</w:t>
            </w:r>
            <w:proofErr w:type="gramEnd"/>
            <w:r>
              <w:rPr>
                <w:rFonts w:hint="eastAsia"/>
              </w:rPr>
              <w:t>泄漏，遇明火发生爆炸；2.线路老化引起电气短路造成电器火灾。</w:t>
            </w:r>
          </w:p>
        </w:tc>
        <w:tc>
          <w:tcPr>
            <w:tcW w:w="1725" w:type="dxa"/>
            <w:vAlign w:val="center"/>
          </w:tcPr>
          <w:p w14:paraId="7A62A69B" w14:textId="77777777" w:rsidR="008F5447" w:rsidRDefault="00000000">
            <w:pPr>
              <w:pStyle w:val="aff5"/>
              <w:rPr>
                <w:rFonts w:hint="eastAsia"/>
              </w:rPr>
            </w:pPr>
            <w:r>
              <w:rPr>
                <w:rFonts w:hint="eastAsia"/>
              </w:rPr>
              <w:t>1.将火种带入禁火区；2.在</w:t>
            </w:r>
            <w:proofErr w:type="gramStart"/>
            <w:r>
              <w:rPr>
                <w:rFonts w:hint="eastAsia"/>
              </w:rPr>
              <w:t>禁火区</w:t>
            </w:r>
            <w:proofErr w:type="gramEnd"/>
            <w:r>
              <w:rPr>
                <w:rFonts w:hint="eastAsia"/>
              </w:rPr>
              <w:t>违章动火或使用铁质工具；3.静电打火；4.雷击；5.电气、线路老化造成短路。</w:t>
            </w:r>
          </w:p>
        </w:tc>
        <w:tc>
          <w:tcPr>
            <w:tcW w:w="698" w:type="dxa"/>
            <w:vAlign w:val="center"/>
          </w:tcPr>
          <w:p w14:paraId="359E8464" w14:textId="77777777" w:rsidR="008F5447" w:rsidRDefault="00000000">
            <w:pPr>
              <w:pStyle w:val="aff5"/>
              <w:rPr>
                <w:rFonts w:hint="eastAsia"/>
              </w:rPr>
            </w:pPr>
            <w:r>
              <w:rPr>
                <w:rFonts w:hint="eastAsia"/>
              </w:rPr>
              <w:t>火灾、爆炸</w:t>
            </w:r>
          </w:p>
        </w:tc>
        <w:tc>
          <w:tcPr>
            <w:tcW w:w="915" w:type="dxa"/>
            <w:vAlign w:val="center"/>
          </w:tcPr>
          <w:p w14:paraId="1D49C261" w14:textId="77777777" w:rsidR="008F5447" w:rsidRDefault="00000000">
            <w:pPr>
              <w:pStyle w:val="aff5"/>
              <w:rPr>
                <w:rFonts w:hint="eastAsia"/>
              </w:rPr>
            </w:pPr>
            <w:r>
              <w:rPr>
                <w:rFonts w:hint="eastAsia"/>
              </w:rPr>
              <w:t>人员伤亡、财产损失</w:t>
            </w:r>
          </w:p>
        </w:tc>
        <w:tc>
          <w:tcPr>
            <w:tcW w:w="700" w:type="dxa"/>
            <w:vAlign w:val="center"/>
          </w:tcPr>
          <w:p w14:paraId="31B2B2BE" w14:textId="77777777" w:rsidR="008F5447" w:rsidRDefault="00000000">
            <w:pPr>
              <w:pStyle w:val="aff5"/>
              <w:rPr>
                <w:rFonts w:hint="eastAsia"/>
              </w:rPr>
            </w:pPr>
            <w:r>
              <w:t>IV</w:t>
            </w:r>
          </w:p>
        </w:tc>
        <w:tc>
          <w:tcPr>
            <w:tcW w:w="2895" w:type="dxa"/>
            <w:vAlign w:val="center"/>
          </w:tcPr>
          <w:p w14:paraId="2F800302" w14:textId="77777777" w:rsidR="008F5447" w:rsidRDefault="00000000">
            <w:pPr>
              <w:pStyle w:val="aff5"/>
              <w:rPr>
                <w:rFonts w:hint="eastAsia"/>
              </w:rPr>
            </w:pPr>
            <w:r>
              <w:rPr>
                <w:rFonts w:hint="eastAsia"/>
              </w:rPr>
              <w:t>1.划定禁火区；2.严格执行作业规程；3.加强职工的安全教育，提高安全素质，严禁无证上岗，严禁违章作业；4.定期检查设备、管道及电气线路；5.对防雷防静电设施进行定期检测；6.火灾爆炸区域悬挂显明的警示标志。</w:t>
            </w:r>
          </w:p>
        </w:tc>
      </w:tr>
      <w:tr w:rsidR="008F5447" w14:paraId="24EC4588" w14:textId="77777777">
        <w:trPr>
          <w:trHeight w:val="397"/>
          <w:jc w:val="center"/>
        </w:trPr>
        <w:tc>
          <w:tcPr>
            <w:tcW w:w="749" w:type="dxa"/>
            <w:vAlign w:val="center"/>
          </w:tcPr>
          <w:p w14:paraId="6B722A6D" w14:textId="77777777" w:rsidR="008F5447" w:rsidRDefault="00000000">
            <w:pPr>
              <w:pStyle w:val="aff5"/>
              <w:rPr>
                <w:rFonts w:hint="eastAsia"/>
              </w:rPr>
            </w:pPr>
            <w:r>
              <w:rPr>
                <w:rFonts w:hint="eastAsia"/>
              </w:rPr>
              <w:t>中毒</w:t>
            </w:r>
          </w:p>
        </w:tc>
        <w:tc>
          <w:tcPr>
            <w:tcW w:w="1389" w:type="dxa"/>
            <w:vAlign w:val="center"/>
          </w:tcPr>
          <w:p w14:paraId="15D2848C" w14:textId="77777777" w:rsidR="008F5447" w:rsidRDefault="00000000">
            <w:pPr>
              <w:pStyle w:val="aff5"/>
              <w:rPr>
                <w:rFonts w:hint="eastAsia"/>
              </w:rPr>
            </w:pPr>
            <w:r>
              <w:rPr>
                <w:rFonts w:hint="eastAsia"/>
              </w:rPr>
              <w:t>油</w:t>
            </w:r>
            <w:proofErr w:type="gramStart"/>
            <w:r>
              <w:rPr>
                <w:rFonts w:hint="eastAsia"/>
              </w:rPr>
              <w:t>蒸气</w:t>
            </w:r>
            <w:proofErr w:type="gramEnd"/>
            <w:r>
              <w:rPr>
                <w:rFonts w:hint="eastAsia"/>
              </w:rPr>
              <w:t>泄漏</w:t>
            </w:r>
          </w:p>
        </w:tc>
        <w:tc>
          <w:tcPr>
            <w:tcW w:w="1725" w:type="dxa"/>
            <w:vAlign w:val="center"/>
          </w:tcPr>
          <w:p w14:paraId="4833A688" w14:textId="77777777" w:rsidR="008F5447" w:rsidRDefault="00000000">
            <w:pPr>
              <w:pStyle w:val="aff5"/>
              <w:rPr>
                <w:rFonts w:hint="eastAsia"/>
              </w:rPr>
            </w:pPr>
            <w:r>
              <w:rPr>
                <w:rFonts w:hint="eastAsia"/>
              </w:rPr>
              <w:t>人体吸入</w:t>
            </w:r>
          </w:p>
        </w:tc>
        <w:tc>
          <w:tcPr>
            <w:tcW w:w="698" w:type="dxa"/>
            <w:vAlign w:val="center"/>
          </w:tcPr>
          <w:p w14:paraId="008887AD" w14:textId="77777777" w:rsidR="008F5447" w:rsidRDefault="00000000">
            <w:pPr>
              <w:pStyle w:val="aff5"/>
              <w:rPr>
                <w:rFonts w:hint="eastAsia"/>
              </w:rPr>
            </w:pPr>
            <w:r>
              <w:rPr>
                <w:rFonts w:hint="eastAsia"/>
              </w:rPr>
              <w:t>中毒</w:t>
            </w:r>
          </w:p>
        </w:tc>
        <w:tc>
          <w:tcPr>
            <w:tcW w:w="915" w:type="dxa"/>
            <w:vAlign w:val="center"/>
          </w:tcPr>
          <w:p w14:paraId="10C9AA47" w14:textId="77777777" w:rsidR="008F5447" w:rsidRDefault="00000000">
            <w:pPr>
              <w:pStyle w:val="aff5"/>
              <w:rPr>
                <w:rFonts w:hint="eastAsia"/>
              </w:rPr>
            </w:pPr>
            <w:r>
              <w:rPr>
                <w:rFonts w:hint="eastAsia"/>
              </w:rPr>
              <w:t>人员中毒或死亡</w:t>
            </w:r>
          </w:p>
        </w:tc>
        <w:tc>
          <w:tcPr>
            <w:tcW w:w="700" w:type="dxa"/>
            <w:vAlign w:val="center"/>
          </w:tcPr>
          <w:p w14:paraId="239622A3" w14:textId="77777777" w:rsidR="008F5447" w:rsidRDefault="00000000">
            <w:pPr>
              <w:pStyle w:val="aff5"/>
              <w:rPr>
                <w:rFonts w:hint="eastAsia"/>
              </w:rPr>
            </w:pPr>
            <w:r>
              <w:t>III</w:t>
            </w:r>
          </w:p>
        </w:tc>
        <w:tc>
          <w:tcPr>
            <w:tcW w:w="2895" w:type="dxa"/>
            <w:vAlign w:val="center"/>
          </w:tcPr>
          <w:p w14:paraId="51BB9913" w14:textId="77777777" w:rsidR="008F5447" w:rsidRDefault="00000000">
            <w:pPr>
              <w:pStyle w:val="aff5"/>
              <w:rPr>
                <w:rFonts w:hint="eastAsia"/>
              </w:rPr>
            </w:pPr>
            <w:r>
              <w:rPr>
                <w:rFonts w:hint="eastAsia"/>
              </w:rPr>
              <w:t>1.严格执行操作规程；2.按作业规程进行检修；3.加强安全教育，提高安全意识。</w:t>
            </w:r>
          </w:p>
        </w:tc>
      </w:tr>
      <w:tr w:rsidR="008F5447" w14:paraId="1E8AB534" w14:textId="77777777">
        <w:trPr>
          <w:trHeight w:val="397"/>
          <w:jc w:val="center"/>
        </w:trPr>
        <w:tc>
          <w:tcPr>
            <w:tcW w:w="749" w:type="dxa"/>
            <w:vAlign w:val="center"/>
          </w:tcPr>
          <w:p w14:paraId="1734497A" w14:textId="77777777" w:rsidR="008F5447" w:rsidRDefault="00000000">
            <w:pPr>
              <w:pStyle w:val="aff5"/>
              <w:rPr>
                <w:rFonts w:hint="eastAsia"/>
              </w:rPr>
            </w:pPr>
            <w:r>
              <w:rPr>
                <w:rFonts w:hint="eastAsia"/>
              </w:rPr>
              <w:t>窒息</w:t>
            </w:r>
          </w:p>
        </w:tc>
        <w:tc>
          <w:tcPr>
            <w:tcW w:w="1389" w:type="dxa"/>
            <w:vAlign w:val="center"/>
          </w:tcPr>
          <w:p w14:paraId="4BF38358" w14:textId="77777777" w:rsidR="008F5447" w:rsidRDefault="00000000">
            <w:pPr>
              <w:pStyle w:val="aff5"/>
              <w:rPr>
                <w:rFonts w:hint="eastAsia"/>
              </w:rPr>
            </w:pPr>
            <w:r>
              <w:rPr>
                <w:rFonts w:hint="eastAsia"/>
              </w:rPr>
              <w:t>通风条件不良</w:t>
            </w:r>
          </w:p>
        </w:tc>
        <w:tc>
          <w:tcPr>
            <w:tcW w:w="1725" w:type="dxa"/>
            <w:vAlign w:val="center"/>
          </w:tcPr>
          <w:p w14:paraId="58029F62" w14:textId="77777777" w:rsidR="008F5447" w:rsidRDefault="00000000">
            <w:pPr>
              <w:pStyle w:val="aff5"/>
              <w:rPr>
                <w:rFonts w:hint="eastAsia"/>
              </w:rPr>
            </w:pPr>
            <w:r>
              <w:rPr>
                <w:rFonts w:hint="eastAsia"/>
              </w:rPr>
              <w:t>人员进入受限空间作业</w:t>
            </w:r>
          </w:p>
        </w:tc>
        <w:tc>
          <w:tcPr>
            <w:tcW w:w="698" w:type="dxa"/>
            <w:vAlign w:val="center"/>
          </w:tcPr>
          <w:p w14:paraId="77A95953" w14:textId="77777777" w:rsidR="008F5447" w:rsidRDefault="00000000">
            <w:pPr>
              <w:pStyle w:val="aff5"/>
              <w:rPr>
                <w:rFonts w:hint="eastAsia"/>
              </w:rPr>
            </w:pPr>
            <w:r>
              <w:rPr>
                <w:rFonts w:hint="eastAsia"/>
              </w:rPr>
              <w:t>窒息</w:t>
            </w:r>
          </w:p>
        </w:tc>
        <w:tc>
          <w:tcPr>
            <w:tcW w:w="915" w:type="dxa"/>
            <w:vAlign w:val="center"/>
          </w:tcPr>
          <w:p w14:paraId="36D4C67B" w14:textId="77777777" w:rsidR="008F5447" w:rsidRDefault="00000000">
            <w:pPr>
              <w:pStyle w:val="aff5"/>
              <w:rPr>
                <w:rFonts w:hint="eastAsia"/>
              </w:rPr>
            </w:pPr>
            <w:r>
              <w:rPr>
                <w:rFonts w:hint="eastAsia"/>
              </w:rPr>
              <w:t>人员伤亡</w:t>
            </w:r>
          </w:p>
        </w:tc>
        <w:tc>
          <w:tcPr>
            <w:tcW w:w="700" w:type="dxa"/>
            <w:vAlign w:val="center"/>
          </w:tcPr>
          <w:p w14:paraId="1BCF23F1" w14:textId="77777777" w:rsidR="008F5447" w:rsidRDefault="00000000">
            <w:pPr>
              <w:pStyle w:val="aff5"/>
              <w:rPr>
                <w:rFonts w:hint="eastAsia"/>
              </w:rPr>
            </w:pPr>
            <w:r>
              <w:t>III</w:t>
            </w:r>
          </w:p>
        </w:tc>
        <w:tc>
          <w:tcPr>
            <w:tcW w:w="2895" w:type="dxa"/>
            <w:vAlign w:val="center"/>
          </w:tcPr>
          <w:p w14:paraId="74A2A46C" w14:textId="77777777" w:rsidR="008F5447" w:rsidRDefault="00000000">
            <w:pPr>
              <w:pStyle w:val="aff5"/>
              <w:rPr>
                <w:rFonts w:hint="eastAsia"/>
              </w:rPr>
            </w:pPr>
            <w:r>
              <w:rPr>
                <w:rFonts w:hint="eastAsia"/>
              </w:rPr>
              <w:t>1.严格执行操作规程；2.按作业规程进行检修；3.加强安全教育，提高安全意识；4.佩戴劳动保护用品。</w:t>
            </w:r>
          </w:p>
        </w:tc>
      </w:tr>
      <w:tr w:rsidR="008F5447" w14:paraId="6B61F874" w14:textId="77777777">
        <w:trPr>
          <w:trHeight w:val="397"/>
          <w:jc w:val="center"/>
        </w:trPr>
        <w:tc>
          <w:tcPr>
            <w:tcW w:w="9071" w:type="dxa"/>
            <w:gridSpan w:val="7"/>
            <w:vAlign w:val="center"/>
          </w:tcPr>
          <w:p w14:paraId="4A564A02" w14:textId="77777777" w:rsidR="008F5447" w:rsidRDefault="00000000">
            <w:pPr>
              <w:pStyle w:val="aff5"/>
              <w:rPr>
                <w:rFonts w:hint="eastAsia"/>
              </w:rPr>
            </w:pPr>
            <w:r>
              <w:rPr>
                <w:rFonts w:hint="eastAsia"/>
              </w:rPr>
              <w:t>自然条件</w:t>
            </w:r>
          </w:p>
        </w:tc>
      </w:tr>
      <w:tr w:rsidR="008F5447" w14:paraId="138A4DEE" w14:textId="77777777">
        <w:trPr>
          <w:trHeight w:val="397"/>
          <w:jc w:val="center"/>
        </w:trPr>
        <w:tc>
          <w:tcPr>
            <w:tcW w:w="749" w:type="dxa"/>
            <w:vAlign w:val="center"/>
          </w:tcPr>
          <w:p w14:paraId="28857028" w14:textId="77777777" w:rsidR="008F5447" w:rsidRDefault="00000000">
            <w:pPr>
              <w:pStyle w:val="aff5"/>
              <w:rPr>
                <w:rFonts w:hint="eastAsia"/>
              </w:rPr>
            </w:pPr>
            <w:r>
              <w:rPr>
                <w:rFonts w:hint="eastAsia"/>
              </w:rPr>
              <w:t>火灾爆炸</w:t>
            </w:r>
          </w:p>
        </w:tc>
        <w:tc>
          <w:tcPr>
            <w:tcW w:w="1390" w:type="dxa"/>
            <w:vAlign w:val="center"/>
          </w:tcPr>
          <w:p w14:paraId="222C654E" w14:textId="77777777" w:rsidR="008F5447" w:rsidRDefault="00000000">
            <w:pPr>
              <w:pStyle w:val="aff5"/>
              <w:rPr>
                <w:rFonts w:hint="eastAsia"/>
              </w:rPr>
            </w:pPr>
            <w:r>
              <w:rPr>
                <w:rFonts w:hint="eastAsia"/>
              </w:rPr>
              <w:t>1.高温致使油</w:t>
            </w:r>
            <w:proofErr w:type="gramStart"/>
            <w:r>
              <w:rPr>
                <w:rFonts w:hint="eastAsia"/>
              </w:rPr>
              <w:t>蒸气</w:t>
            </w:r>
            <w:proofErr w:type="gramEnd"/>
            <w:r>
              <w:rPr>
                <w:rFonts w:hint="eastAsia"/>
              </w:rPr>
              <w:t>蒸发量加大；</w:t>
            </w:r>
          </w:p>
          <w:p w14:paraId="1C3732B6" w14:textId="77777777" w:rsidR="008F5447" w:rsidRDefault="00000000">
            <w:pPr>
              <w:pStyle w:val="aff5"/>
              <w:rPr>
                <w:rFonts w:hint="eastAsia"/>
              </w:rPr>
            </w:pPr>
            <w:r>
              <w:rPr>
                <w:rFonts w:hint="eastAsia"/>
              </w:rPr>
              <w:t>2.低温致使油罐、管路破裂，油品泄漏。</w:t>
            </w:r>
          </w:p>
        </w:tc>
        <w:tc>
          <w:tcPr>
            <w:tcW w:w="1724" w:type="dxa"/>
            <w:vAlign w:val="center"/>
          </w:tcPr>
          <w:p w14:paraId="0CA12DA3" w14:textId="77777777" w:rsidR="008F5447" w:rsidRDefault="00000000">
            <w:pPr>
              <w:pStyle w:val="aff5"/>
              <w:rPr>
                <w:rFonts w:hint="eastAsia"/>
              </w:rPr>
            </w:pPr>
            <w:r>
              <w:rPr>
                <w:rFonts w:hint="eastAsia"/>
              </w:rPr>
              <w:t>1.将火种带入禁火区；2.在</w:t>
            </w:r>
            <w:proofErr w:type="gramStart"/>
            <w:r>
              <w:rPr>
                <w:rFonts w:hint="eastAsia"/>
              </w:rPr>
              <w:t>禁火区</w:t>
            </w:r>
            <w:proofErr w:type="gramEnd"/>
            <w:r>
              <w:rPr>
                <w:rFonts w:hint="eastAsia"/>
              </w:rPr>
              <w:t>违章动火或使用铁质工具；3.静电打火；4.雷击；5.电气、线路老化造成短路；6.加油站</w:t>
            </w:r>
            <w:proofErr w:type="gramStart"/>
            <w:r>
              <w:rPr>
                <w:rFonts w:hint="eastAsia"/>
              </w:rPr>
              <w:t>外有点</w:t>
            </w:r>
            <w:proofErr w:type="gramEnd"/>
            <w:r>
              <w:rPr>
                <w:rFonts w:hint="eastAsia"/>
              </w:rPr>
              <w:t>火源。</w:t>
            </w:r>
          </w:p>
        </w:tc>
        <w:tc>
          <w:tcPr>
            <w:tcW w:w="698" w:type="dxa"/>
            <w:vAlign w:val="center"/>
          </w:tcPr>
          <w:p w14:paraId="1E607E90" w14:textId="77777777" w:rsidR="008F5447" w:rsidRDefault="00000000">
            <w:pPr>
              <w:pStyle w:val="aff5"/>
              <w:rPr>
                <w:rFonts w:hint="eastAsia"/>
              </w:rPr>
            </w:pPr>
            <w:r>
              <w:rPr>
                <w:rFonts w:hint="eastAsia"/>
              </w:rPr>
              <w:t>火灾爆炸</w:t>
            </w:r>
          </w:p>
        </w:tc>
        <w:tc>
          <w:tcPr>
            <w:tcW w:w="915" w:type="dxa"/>
            <w:vAlign w:val="center"/>
          </w:tcPr>
          <w:p w14:paraId="76E42490" w14:textId="77777777" w:rsidR="008F5447" w:rsidRDefault="00000000">
            <w:pPr>
              <w:pStyle w:val="aff5"/>
              <w:rPr>
                <w:rFonts w:hint="eastAsia"/>
              </w:rPr>
            </w:pPr>
            <w:r>
              <w:rPr>
                <w:rFonts w:hint="eastAsia"/>
              </w:rPr>
              <w:t>人员伤亡、财产损失</w:t>
            </w:r>
          </w:p>
        </w:tc>
        <w:tc>
          <w:tcPr>
            <w:tcW w:w="700" w:type="dxa"/>
            <w:vAlign w:val="center"/>
          </w:tcPr>
          <w:p w14:paraId="295BA8BE" w14:textId="77777777" w:rsidR="008F5447" w:rsidRDefault="00000000">
            <w:pPr>
              <w:pStyle w:val="aff5"/>
              <w:rPr>
                <w:rFonts w:hint="eastAsia"/>
              </w:rPr>
            </w:pPr>
            <w:r>
              <w:t>IV</w:t>
            </w:r>
          </w:p>
        </w:tc>
        <w:tc>
          <w:tcPr>
            <w:tcW w:w="2895" w:type="dxa"/>
            <w:vAlign w:val="center"/>
          </w:tcPr>
          <w:p w14:paraId="3C654163" w14:textId="77777777" w:rsidR="008F5447" w:rsidRDefault="00000000">
            <w:pPr>
              <w:pStyle w:val="aff5"/>
              <w:rPr>
                <w:rFonts w:hint="eastAsia"/>
              </w:rPr>
            </w:pPr>
            <w:r>
              <w:rPr>
                <w:rFonts w:hint="eastAsia"/>
              </w:rPr>
              <w:t>1.划定禁火区；2.严格执行作业规程；3.加强职工的安全教育，提高安全素质，严禁无证上岗，严禁违章作业；4.定期检查设备、管道及电气线路；5.对防雷防静电设施进行定期检测；6.火灾爆炸区域悬挂明显的警示标志。</w:t>
            </w:r>
          </w:p>
        </w:tc>
      </w:tr>
      <w:tr w:rsidR="008F5447" w14:paraId="70C1633D" w14:textId="77777777">
        <w:trPr>
          <w:trHeight w:val="397"/>
          <w:jc w:val="center"/>
        </w:trPr>
        <w:tc>
          <w:tcPr>
            <w:tcW w:w="749" w:type="dxa"/>
            <w:vAlign w:val="center"/>
          </w:tcPr>
          <w:p w14:paraId="3BDC6A92" w14:textId="77777777" w:rsidR="008F5447" w:rsidRDefault="00000000">
            <w:pPr>
              <w:pStyle w:val="aff5"/>
              <w:rPr>
                <w:rFonts w:hint="eastAsia"/>
              </w:rPr>
            </w:pPr>
            <w:r>
              <w:rPr>
                <w:rFonts w:hint="eastAsia"/>
              </w:rPr>
              <w:t>坍塌</w:t>
            </w:r>
          </w:p>
        </w:tc>
        <w:tc>
          <w:tcPr>
            <w:tcW w:w="1390" w:type="dxa"/>
            <w:vAlign w:val="center"/>
          </w:tcPr>
          <w:p w14:paraId="11F124FB" w14:textId="77777777" w:rsidR="008F5447" w:rsidRDefault="00000000">
            <w:pPr>
              <w:pStyle w:val="aff5"/>
              <w:rPr>
                <w:rFonts w:hint="eastAsia"/>
              </w:rPr>
            </w:pPr>
            <w:r>
              <w:rPr>
                <w:rFonts w:hint="eastAsia"/>
              </w:rPr>
              <w:t>地面沉陷、地震、</w:t>
            </w:r>
            <w:proofErr w:type="gramStart"/>
            <w:r>
              <w:rPr>
                <w:rFonts w:hint="eastAsia"/>
              </w:rPr>
              <w:t>东面石挡</w:t>
            </w:r>
            <w:proofErr w:type="gramEnd"/>
            <w:r>
              <w:rPr>
                <w:rFonts w:hint="eastAsia"/>
              </w:rPr>
              <w:t>墙坍塌。</w:t>
            </w:r>
          </w:p>
        </w:tc>
        <w:tc>
          <w:tcPr>
            <w:tcW w:w="1724" w:type="dxa"/>
            <w:vAlign w:val="center"/>
          </w:tcPr>
          <w:p w14:paraId="6B245EAA" w14:textId="77777777" w:rsidR="008F5447" w:rsidRDefault="00000000">
            <w:pPr>
              <w:pStyle w:val="aff5"/>
              <w:rPr>
                <w:rFonts w:hint="eastAsia"/>
              </w:rPr>
            </w:pPr>
            <w:r>
              <w:rPr>
                <w:rFonts w:hint="eastAsia"/>
              </w:rPr>
              <w:t>1.地质条件不良；2.地震；3.设计不符合规范要求；4.施工不良。</w:t>
            </w:r>
          </w:p>
        </w:tc>
        <w:tc>
          <w:tcPr>
            <w:tcW w:w="698" w:type="dxa"/>
            <w:vAlign w:val="center"/>
          </w:tcPr>
          <w:p w14:paraId="6D508369" w14:textId="77777777" w:rsidR="008F5447" w:rsidRDefault="00000000">
            <w:pPr>
              <w:pStyle w:val="aff5"/>
              <w:rPr>
                <w:rFonts w:hint="eastAsia"/>
              </w:rPr>
            </w:pPr>
            <w:r>
              <w:rPr>
                <w:rFonts w:hint="eastAsia"/>
              </w:rPr>
              <w:t>坍塌</w:t>
            </w:r>
          </w:p>
        </w:tc>
        <w:tc>
          <w:tcPr>
            <w:tcW w:w="915" w:type="dxa"/>
            <w:vAlign w:val="center"/>
          </w:tcPr>
          <w:p w14:paraId="44CE4376" w14:textId="77777777" w:rsidR="008F5447" w:rsidRDefault="00000000">
            <w:pPr>
              <w:pStyle w:val="aff5"/>
              <w:rPr>
                <w:rFonts w:hint="eastAsia"/>
              </w:rPr>
            </w:pPr>
            <w:r>
              <w:rPr>
                <w:rFonts w:hint="eastAsia"/>
              </w:rPr>
              <w:t>人员伤亡、财产损失</w:t>
            </w:r>
          </w:p>
        </w:tc>
        <w:tc>
          <w:tcPr>
            <w:tcW w:w="700" w:type="dxa"/>
            <w:vAlign w:val="center"/>
          </w:tcPr>
          <w:p w14:paraId="37FEEA7F" w14:textId="77777777" w:rsidR="008F5447" w:rsidRDefault="00000000">
            <w:pPr>
              <w:pStyle w:val="aff5"/>
              <w:rPr>
                <w:rFonts w:hint="eastAsia"/>
              </w:rPr>
            </w:pPr>
            <w:r>
              <w:t>IV</w:t>
            </w:r>
          </w:p>
        </w:tc>
        <w:tc>
          <w:tcPr>
            <w:tcW w:w="2895" w:type="dxa"/>
            <w:vAlign w:val="center"/>
          </w:tcPr>
          <w:p w14:paraId="4976E1CD" w14:textId="77777777" w:rsidR="008F5447" w:rsidRDefault="00000000">
            <w:pPr>
              <w:pStyle w:val="aff5"/>
              <w:rPr>
                <w:rFonts w:hint="eastAsia"/>
              </w:rPr>
            </w:pPr>
            <w:r>
              <w:rPr>
                <w:rFonts w:hint="eastAsia"/>
              </w:rPr>
              <w:t>1.进行地质勘查；2.设计单位必须有相应资质；3.设计应符合相应的规范要求；4.严格按照设计图纸进行施工，未经设计单位同意，变更设计图纸。</w:t>
            </w:r>
          </w:p>
        </w:tc>
      </w:tr>
    </w:tbl>
    <w:p w14:paraId="46091F55" w14:textId="77777777" w:rsidR="008F5447" w:rsidRDefault="00000000">
      <w:pPr>
        <w:pStyle w:val="20"/>
        <w:rPr>
          <w:rFonts w:hint="eastAsia"/>
        </w:rPr>
      </w:pPr>
      <w:bookmarkStart w:id="394" w:name="_Toc180226661"/>
      <w:bookmarkEnd w:id="390"/>
      <w:bookmarkEnd w:id="391"/>
      <w:bookmarkEnd w:id="392"/>
      <w:bookmarkEnd w:id="393"/>
      <w:r>
        <w:rPr>
          <w:rFonts w:hint="eastAsia"/>
        </w:rPr>
        <w:lastRenderedPageBreak/>
        <w:t>事故案例</w:t>
      </w:r>
      <w:bookmarkEnd w:id="394"/>
    </w:p>
    <w:p w14:paraId="6703E99A" w14:textId="77777777" w:rsidR="008F5447" w:rsidRDefault="00000000">
      <w:pPr>
        <w:rPr>
          <w:rFonts w:hint="eastAsia"/>
        </w:rPr>
      </w:pPr>
      <w:r>
        <w:t>油罐车卸油</w:t>
      </w:r>
      <w:proofErr w:type="gramStart"/>
      <w:r>
        <w:t>后晃车卸</w:t>
      </w:r>
      <w:proofErr w:type="gramEnd"/>
      <w:r>
        <w:t>余油拉断</w:t>
      </w:r>
      <w:proofErr w:type="gramStart"/>
      <w:r>
        <w:t>罐车底阀</w:t>
      </w:r>
      <w:r>
        <w:rPr>
          <w:rFonts w:hint="eastAsia"/>
        </w:rPr>
        <w:t>事故</w:t>
      </w:r>
      <w:proofErr w:type="gramEnd"/>
      <w:r>
        <w:rPr>
          <w:rFonts w:hint="eastAsia"/>
        </w:rPr>
        <w:t>；</w:t>
      </w:r>
      <w:r>
        <w:t>2009年4月1日22时许</w:t>
      </w:r>
      <w:r>
        <w:rPr>
          <w:rFonts w:hint="eastAsia"/>
        </w:rPr>
        <w:t>，</w:t>
      </w:r>
      <w:r>
        <w:t>驾驶员李某驾驶油罐车在某加油站卸完油后</w:t>
      </w:r>
      <w:r>
        <w:rPr>
          <w:rFonts w:hint="eastAsia"/>
        </w:rPr>
        <w:t>，</w:t>
      </w:r>
      <w:proofErr w:type="gramStart"/>
      <w:r>
        <w:t>为卸尽车内</w:t>
      </w:r>
      <w:proofErr w:type="gramEnd"/>
      <w:r>
        <w:t>余油</w:t>
      </w:r>
      <w:r>
        <w:rPr>
          <w:rFonts w:hint="eastAsia"/>
        </w:rPr>
        <w:t>，</w:t>
      </w:r>
      <w:r>
        <w:t>在卸油管仍与油罐车、油罐同时连接的情况下即进行晃车。</w:t>
      </w:r>
      <w:proofErr w:type="gramStart"/>
      <w:r>
        <w:t>在晃车过程</w:t>
      </w:r>
      <w:proofErr w:type="gramEnd"/>
      <w:r>
        <w:t>中</w:t>
      </w:r>
      <w:r>
        <w:rPr>
          <w:rFonts w:hint="eastAsia"/>
        </w:rPr>
        <w:t>，</w:t>
      </w:r>
      <w:r>
        <w:t>李某误操作（</w:t>
      </w:r>
      <w:r>
        <w:rPr>
          <w:rFonts w:hint="eastAsia"/>
        </w:rPr>
        <w:t>将倒挡</w:t>
      </w:r>
      <w:r>
        <w:t>挂成二档）</w:t>
      </w:r>
      <w:r>
        <w:rPr>
          <w:rFonts w:hint="eastAsia"/>
        </w:rPr>
        <w:t>，</w:t>
      </w:r>
      <w:r>
        <w:t>车辆行驶幅度过大</w:t>
      </w:r>
      <w:r>
        <w:rPr>
          <w:rFonts w:hint="eastAsia"/>
        </w:rPr>
        <w:t>，</w:t>
      </w:r>
      <w:r>
        <w:t>将罐车海底阀拉断。事件未造成其他设备损坏及油品</w:t>
      </w:r>
      <w:r>
        <w:rPr>
          <w:rFonts w:hint="eastAsia"/>
        </w:rPr>
        <w:t>泄漏</w:t>
      </w:r>
      <w:r>
        <w:t>。</w:t>
      </w:r>
    </w:p>
    <w:p w14:paraId="1C259E1A" w14:textId="77777777" w:rsidR="008F5447" w:rsidRDefault="00000000">
      <w:pPr>
        <w:rPr>
          <w:rFonts w:hint="eastAsia"/>
        </w:rPr>
      </w:pPr>
      <w:r>
        <w:t>原因分析：承运人员安全意识淡薄</w:t>
      </w:r>
      <w:r>
        <w:rPr>
          <w:rFonts w:hint="eastAsia"/>
        </w:rPr>
        <w:t>，</w:t>
      </w:r>
      <w:r>
        <w:t>图省事</w:t>
      </w:r>
      <w:r>
        <w:rPr>
          <w:rFonts w:hint="eastAsia"/>
        </w:rPr>
        <w:t>，</w:t>
      </w:r>
      <w:r>
        <w:t>采取不规范的</w:t>
      </w:r>
      <w:r>
        <w:rPr>
          <w:rFonts w:hint="eastAsia"/>
        </w:rPr>
        <w:t>卸</w:t>
      </w:r>
      <w:r>
        <w:t>油方式</w:t>
      </w:r>
      <w:r>
        <w:rPr>
          <w:rFonts w:hint="eastAsia"/>
        </w:rPr>
        <w:t>，</w:t>
      </w:r>
      <w:r>
        <w:t>在未取下卸油管的情况下</w:t>
      </w:r>
      <w:r>
        <w:rPr>
          <w:rFonts w:hint="eastAsia"/>
        </w:rPr>
        <w:t>即</w:t>
      </w:r>
      <w:r>
        <w:t>进行晃车</w:t>
      </w:r>
      <w:r>
        <w:rPr>
          <w:rFonts w:hint="eastAsia"/>
        </w:rPr>
        <w:t>，</w:t>
      </w:r>
      <w:r>
        <w:t>加之业务技能不熟练</w:t>
      </w:r>
      <w:r>
        <w:rPr>
          <w:rFonts w:hint="eastAsia"/>
        </w:rPr>
        <w:t>，</w:t>
      </w:r>
      <w:r>
        <w:t>导致事件发生。加油站监</w:t>
      </w:r>
      <w:proofErr w:type="gramStart"/>
      <w:r>
        <w:t>卸人员</w:t>
      </w:r>
      <w:proofErr w:type="gramEnd"/>
      <w:r>
        <w:t>卸油作业现场监管不到位</w:t>
      </w:r>
      <w:r>
        <w:rPr>
          <w:rFonts w:hint="eastAsia"/>
        </w:rPr>
        <w:t>，</w:t>
      </w:r>
      <w:r>
        <w:t>未能及时制止承运人员的不安全行为间接导致事件发生。</w:t>
      </w:r>
    </w:p>
    <w:p w14:paraId="6A2F0729" w14:textId="77777777" w:rsidR="008F5447" w:rsidRDefault="00000000">
      <w:pPr>
        <w:rPr>
          <w:rFonts w:hint="eastAsia"/>
        </w:rPr>
      </w:pPr>
      <w:r>
        <w:t>经验教训：此次事件虽未造成严重后果</w:t>
      </w:r>
      <w:r>
        <w:rPr>
          <w:rFonts w:hint="eastAsia"/>
        </w:rPr>
        <w:t>，</w:t>
      </w:r>
      <w:r>
        <w:t>但</w:t>
      </w:r>
      <w:proofErr w:type="gramStart"/>
      <w:r>
        <w:t>通过晃车卸</w:t>
      </w:r>
      <w:proofErr w:type="gramEnd"/>
      <w:r>
        <w:t>余油带来的安全隐患必须引起我们的高度重视。</w:t>
      </w:r>
      <w:proofErr w:type="gramStart"/>
      <w:r>
        <w:t>晃车卸</w:t>
      </w:r>
      <w:proofErr w:type="gramEnd"/>
      <w:r>
        <w:t>余油一是易造成罐车内剩余油品产生、聚集静电</w:t>
      </w:r>
      <w:r>
        <w:rPr>
          <w:rFonts w:hint="eastAsia"/>
        </w:rPr>
        <w:t>，</w:t>
      </w:r>
      <w:proofErr w:type="gramStart"/>
      <w:r>
        <w:t>晃车完毕</w:t>
      </w:r>
      <w:proofErr w:type="gramEnd"/>
      <w:r>
        <w:t>接卸余油时</w:t>
      </w:r>
      <w:r>
        <w:rPr>
          <w:rFonts w:hint="eastAsia"/>
        </w:rPr>
        <w:t>，</w:t>
      </w:r>
      <w:r>
        <w:t>一旦未能有效连接静电接地线</w:t>
      </w:r>
      <w:r>
        <w:rPr>
          <w:rFonts w:hint="eastAsia"/>
        </w:rPr>
        <w:t>，</w:t>
      </w:r>
      <w:r>
        <w:t>极易引发火灾事故</w:t>
      </w:r>
      <w:r>
        <w:rPr>
          <w:rFonts w:hint="eastAsia"/>
        </w:rPr>
        <w:t>，</w:t>
      </w:r>
      <w:r>
        <w:t>类似事故已在系统内发生并造成了严重损失。二是油罐车在加油</w:t>
      </w:r>
      <w:r>
        <w:rPr>
          <w:rFonts w:hint="eastAsia"/>
        </w:rPr>
        <w:t>站</w:t>
      </w:r>
      <w:r>
        <w:t>内急速行驶晃动</w:t>
      </w:r>
      <w:r>
        <w:rPr>
          <w:rFonts w:hint="eastAsia"/>
        </w:rPr>
        <w:t>，</w:t>
      </w:r>
      <w:r>
        <w:t>给站内员工及进站加油人员人身安全带来威胁</w:t>
      </w:r>
      <w:r>
        <w:rPr>
          <w:rFonts w:hint="eastAsia"/>
        </w:rPr>
        <w:t>，</w:t>
      </w:r>
      <w:r>
        <w:t>极易造成交通事故。各企业要吸取此次未遂事件的经验教训</w:t>
      </w:r>
      <w:r>
        <w:rPr>
          <w:rFonts w:hint="eastAsia"/>
        </w:rPr>
        <w:t>，</w:t>
      </w:r>
      <w:r>
        <w:t>切实加强加油站内油罐车卸余油的管理。</w:t>
      </w:r>
    </w:p>
    <w:p w14:paraId="2932A72F" w14:textId="77777777" w:rsidR="008F5447" w:rsidRDefault="00000000">
      <w:pPr>
        <w:rPr>
          <w:rFonts w:hint="eastAsia"/>
        </w:rPr>
      </w:pPr>
      <w:r>
        <w:t>防范措施：企业要加强对承运</w:t>
      </w:r>
      <w:proofErr w:type="gramStart"/>
      <w:r>
        <w:t>商司运人员</w:t>
      </w:r>
      <w:proofErr w:type="gramEnd"/>
      <w:r>
        <w:t>的教育培训</w:t>
      </w:r>
      <w:r>
        <w:rPr>
          <w:rFonts w:hint="eastAsia"/>
        </w:rPr>
        <w:t>，</w:t>
      </w:r>
      <w:r>
        <w:t>完善相应的规章制度</w:t>
      </w:r>
      <w:r>
        <w:rPr>
          <w:rFonts w:hint="eastAsia"/>
        </w:rPr>
        <w:t>，</w:t>
      </w:r>
      <w:r>
        <w:t>明确要求油罐车卸余油要通过规范的方式进行</w:t>
      </w:r>
      <w:r>
        <w:rPr>
          <w:rFonts w:hint="eastAsia"/>
        </w:rPr>
        <w:t>，</w:t>
      </w:r>
      <w:r>
        <w:t>如在指定地点</w:t>
      </w:r>
      <w:r>
        <w:rPr>
          <w:rFonts w:hint="eastAsia"/>
        </w:rPr>
        <w:t>，</w:t>
      </w:r>
      <w:r>
        <w:t>利用地形坡度等方式。严格执行禁令和纪律</w:t>
      </w:r>
      <w:r>
        <w:rPr>
          <w:rFonts w:hint="eastAsia"/>
        </w:rPr>
        <w:t>，</w:t>
      </w:r>
      <w:r>
        <w:t>结合“我要安全”主题活动</w:t>
      </w:r>
      <w:r>
        <w:rPr>
          <w:rFonts w:hint="eastAsia"/>
        </w:rPr>
        <w:t>，</w:t>
      </w:r>
      <w:r>
        <w:t>落实规章制度</w:t>
      </w:r>
      <w:r>
        <w:rPr>
          <w:rFonts w:hint="eastAsia"/>
        </w:rPr>
        <w:t>，</w:t>
      </w:r>
      <w:r>
        <w:t>规范操作行为</w:t>
      </w:r>
      <w:r>
        <w:rPr>
          <w:rFonts w:hint="eastAsia"/>
        </w:rPr>
        <w:t>，</w:t>
      </w:r>
      <w:r>
        <w:t>进一步强化加油站卸油环节的安全质量管理</w:t>
      </w:r>
      <w:r>
        <w:rPr>
          <w:rFonts w:hint="eastAsia"/>
        </w:rPr>
        <w:t>，</w:t>
      </w:r>
      <w:r>
        <w:t>加油站油品监</w:t>
      </w:r>
      <w:proofErr w:type="gramStart"/>
      <w:r>
        <w:t>卸人员</w:t>
      </w:r>
      <w:proofErr w:type="gramEnd"/>
      <w:r>
        <w:t>要切实负起责任</w:t>
      </w:r>
      <w:r>
        <w:rPr>
          <w:rFonts w:hint="eastAsia"/>
        </w:rPr>
        <w:t>，</w:t>
      </w:r>
      <w:r>
        <w:t>及时发现并有效制止违章行为。</w:t>
      </w:r>
    </w:p>
    <w:p w14:paraId="17447025" w14:textId="77777777" w:rsidR="008F5447" w:rsidRDefault="00000000">
      <w:pPr>
        <w:pStyle w:val="20"/>
        <w:rPr>
          <w:rFonts w:hint="eastAsia"/>
        </w:rPr>
      </w:pPr>
      <w:bookmarkStart w:id="395" w:name="_Toc180226662"/>
      <w:r>
        <w:rPr>
          <w:rFonts w:hint="eastAsia"/>
        </w:rPr>
        <w:t>本章小结</w:t>
      </w:r>
      <w:bookmarkEnd w:id="395"/>
    </w:p>
    <w:p w14:paraId="378F0C84" w14:textId="77777777" w:rsidR="008F5447" w:rsidRDefault="00000000">
      <w:pPr>
        <w:rPr>
          <w:rFonts w:hint="eastAsia"/>
        </w:rPr>
      </w:pPr>
      <w:r>
        <w:rPr>
          <w:rFonts w:hint="eastAsia"/>
        </w:rPr>
        <w:t>预先危险性分析结果：预先危险性分析过程见上表5</w:t>
      </w:r>
      <w:r>
        <w:t>-1</w:t>
      </w:r>
      <w:r>
        <w:rPr>
          <w:rFonts w:hint="eastAsia"/>
        </w:rPr>
        <w:t>（定性分析危险、有害程度），分析结果如下：</w:t>
      </w:r>
    </w:p>
    <w:p w14:paraId="05DFEBF7" w14:textId="77777777" w:rsidR="008F5447" w:rsidRDefault="00000000">
      <w:pPr>
        <w:rPr>
          <w:rFonts w:hint="eastAsia"/>
        </w:rPr>
      </w:pPr>
      <w:r>
        <w:rPr>
          <w:rFonts w:hint="eastAsia"/>
        </w:rPr>
        <w:t>加油站涉及的主要危险物质为汽油和柴油，危险有害因素为火灾爆炸、触电、机械伤害、中毒与窒息、车辆伤害、高处坠落、坍塌等。其中，火灾爆炸、坍塌的危险性等级为Ⅳ级，窒息、车辆伤害、触电、中毒、高处</w:t>
      </w:r>
      <w:r>
        <w:rPr>
          <w:rFonts w:hint="eastAsia"/>
        </w:rPr>
        <w:lastRenderedPageBreak/>
        <w:t>坠落、机械伤害的危险性等级为III级。</w:t>
      </w:r>
    </w:p>
    <w:p w14:paraId="2460745D" w14:textId="77777777" w:rsidR="008F5447" w:rsidRDefault="00000000">
      <w:pPr>
        <w:rPr>
          <w:rFonts w:hint="eastAsia"/>
        </w:rPr>
        <w:sectPr w:rsidR="008F5447">
          <w:pgSz w:w="11905" w:h="16838"/>
          <w:pgMar w:top="1417" w:right="1134" w:bottom="1134" w:left="1587" w:header="850" w:footer="850" w:gutter="0"/>
          <w:cols w:space="0"/>
          <w:docGrid w:type="linesAndChars" w:linePitch="386"/>
        </w:sectPr>
      </w:pPr>
      <w:r>
        <w:rPr>
          <w:rFonts w:hint="eastAsia"/>
        </w:rPr>
        <w:t>本章针对其危险源</w:t>
      </w:r>
      <w:proofErr w:type="gramStart"/>
      <w:r>
        <w:rPr>
          <w:rFonts w:hint="eastAsia"/>
        </w:rPr>
        <w:t>潜在事故</w:t>
      </w:r>
      <w:proofErr w:type="gramEnd"/>
      <w:r>
        <w:rPr>
          <w:rFonts w:hint="eastAsia"/>
        </w:rPr>
        <w:t>及其触发条件进行了分析，指出了防止项目存在的危险转化为事故的主要防范措施。通过预先危险性分析，确定进一步分析的范围，使分析、评价后提出的消除、控制危险的措施更具有针对性。</w:t>
      </w:r>
    </w:p>
    <w:p w14:paraId="1D103E49" w14:textId="77777777" w:rsidR="008F5447" w:rsidRDefault="00000000">
      <w:pPr>
        <w:pStyle w:val="1"/>
        <w:spacing w:before="193" w:after="193"/>
        <w:rPr>
          <w:rFonts w:hint="eastAsia"/>
        </w:rPr>
      </w:pPr>
      <w:bookmarkStart w:id="396" w:name="_Toc258574851"/>
      <w:bookmarkStart w:id="397" w:name="_Toc195176759"/>
      <w:bookmarkStart w:id="398" w:name="_Toc180226663"/>
      <w:bookmarkEnd w:id="389"/>
      <w:r>
        <w:rPr>
          <w:rFonts w:hint="eastAsia"/>
        </w:rPr>
        <w:lastRenderedPageBreak/>
        <w:t>各单元分析</w:t>
      </w:r>
      <w:bookmarkEnd w:id="396"/>
      <w:bookmarkEnd w:id="397"/>
      <w:r>
        <w:rPr>
          <w:rFonts w:hint="eastAsia"/>
        </w:rPr>
        <w:t>评价</w:t>
      </w:r>
      <w:bookmarkEnd w:id="398"/>
    </w:p>
    <w:p w14:paraId="13323862" w14:textId="77777777" w:rsidR="008F5447" w:rsidRDefault="00000000">
      <w:pPr>
        <w:pStyle w:val="20"/>
        <w:rPr>
          <w:rFonts w:hint="eastAsia"/>
        </w:rPr>
      </w:pPr>
      <w:bookmarkStart w:id="399" w:name="_Toc258574852"/>
      <w:bookmarkStart w:id="400" w:name="_Toc195176760"/>
      <w:bookmarkStart w:id="401" w:name="_Toc180226664"/>
      <w:r>
        <w:rPr>
          <w:rFonts w:hint="eastAsia"/>
        </w:rPr>
        <w:t>外部安全条件分析</w:t>
      </w:r>
      <w:bookmarkEnd w:id="399"/>
      <w:bookmarkEnd w:id="400"/>
      <w:r>
        <w:rPr>
          <w:rFonts w:hint="eastAsia"/>
        </w:rPr>
        <w:t>评价</w:t>
      </w:r>
      <w:bookmarkEnd w:id="401"/>
    </w:p>
    <w:p w14:paraId="08A9D47B" w14:textId="77777777" w:rsidR="008F5447" w:rsidRDefault="00000000">
      <w:pPr>
        <w:pStyle w:val="3"/>
        <w:ind w:firstLine="562"/>
        <w:rPr>
          <w:rFonts w:hint="eastAsia"/>
        </w:rPr>
      </w:pPr>
      <w:bookmarkStart w:id="402" w:name="_Toc180226665"/>
      <w:bookmarkStart w:id="403" w:name="_Toc195176761"/>
      <w:r>
        <w:rPr>
          <w:rFonts w:hint="eastAsia"/>
        </w:rPr>
        <w:t>站址选择分析评价</w:t>
      </w:r>
      <w:bookmarkEnd w:id="402"/>
    </w:p>
    <w:p w14:paraId="76493418" w14:textId="77777777" w:rsidR="008F5447" w:rsidRDefault="00000000">
      <w:pPr>
        <w:rPr>
          <w:rFonts w:hint="eastAsia"/>
        </w:rPr>
      </w:pPr>
      <w:r>
        <w:rPr>
          <w:rFonts w:hint="eastAsia"/>
        </w:rPr>
        <w:t>依据《汽车加油加气加氢站技术标准》（GB50156-2021）编制安全检查表对加油站站</w:t>
      </w:r>
      <w:proofErr w:type="gramStart"/>
      <w:r>
        <w:rPr>
          <w:rFonts w:hint="eastAsia"/>
        </w:rPr>
        <w:t>址进行</w:t>
      </w:r>
      <w:proofErr w:type="gramEnd"/>
      <w:r>
        <w:rPr>
          <w:rFonts w:hint="eastAsia"/>
        </w:rPr>
        <w:t>分析评价，检查结果见表6-1。</w:t>
      </w:r>
    </w:p>
    <w:p w14:paraId="71606C82" w14:textId="77777777" w:rsidR="008F5447" w:rsidRDefault="00000000">
      <w:pPr>
        <w:pStyle w:val="aff6"/>
        <w:rPr>
          <w:rFonts w:hint="eastAsia"/>
          <w:b w:val="0"/>
          <w:bCs/>
        </w:rPr>
      </w:pPr>
      <w:r>
        <w:rPr>
          <w:rFonts w:hint="eastAsia"/>
        </w:rPr>
        <w:t>表6-1  加油站站址安全检查表</w:t>
      </w: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844"/>
        <w:gridCol w:w="1619"/>
        <w:gridCol w:w="2837"/>
        <w:gridCol w:w="771"/>
      </w:tblGrid>
      <w:tr w:rsidR="008F5447" w14:paraId="17A5FF2F" w14:textId="77777777">
        <w:trPr>
          <w:cantSplit/>
          <w:trHeight w:val="397"/>
          <w:tblHeader/>
          <w:jc w:val="center"/>
        </w:trPr>
        <w:tc>
          <w:tcPr>
            <w:tcW w:w="3844" w:type="dxa"/>
            <w:vAlign w:val="center"/>
          </w:tcPr>
          <w:p w14:paraId="1B2FB7BB" w14:textId="77777777" w:rsidR="008F5447" w:rsidRDefault="00000000">
            <w:pPr>
              <w:pStyle w:val="aff5"/>
              <w:rPr>
                <w:rFonts w:hint="eastAsia"/>
                <w:b/>
              </w:rPr>
            </w:pPr>
            <w:r>
              <w:rPr>
                <w:rFonts w:hint="eastAsia"/>
                <w:b/>
              </w:rPr>
              <w:t>检查内容</w:t>
            </w:r>
          </w:p>
        </w:tc>
        <w:tc>
          <w:tcPr>
            <w:tcW w:w="1619" w:type="dxa"/>
            <w:vAlign w:val="center"/>
          </w:tcPr>
          <w:p w14:paraId="10A84832" w14:textId="77777777" w:rsidR="008F5447" w:rsidRDefault="00000000">
            <w:pPr>
              <w:pStyle w:val="aff5"/>
              <w:rPr>
                <w:rFonts w:hint="eastAsia"/>
                <w:b/>
              </w:rPr>
            </w:pPr>
            <w:r>
              <w:rPr>
                <w:rFonts w:hint="eastAsia"/>
                <w:b/>
              </w:rPr>
              <w:t>检查依据</w:t>
            </w:r>
          </w:p>
        </w:tc>
        <w:tc>
          <w:tcPr>
            <w:tcW w:w="2837" w:type="dxa"/>
            <w:vAlign w:val="center"/>
          </w:tcPr>
          <w:p w14:paraId="22E64FAD" w14:textId="77777777" w:rsidR="008F5447" w:rsidRDefault="00000000">
            <w:pPr>
              <w:pStyle w:val="aff5"/>
              <w:rPr>
                <w:rFonts w:hint="eastAsia"/>
                <w:b/>
              </w:rPr>
            </w:pPr>
            <w:r>
              <w:rPr>
                <w:rFonts w:hint="eastAsia"/>
                <w:b/>
              </w:rPr>
              <w:t>检查结果</w:t>
            </w:r>
          </w:p>
        </w:tc>
        <w:tc>
          <w:tcPr>
            <w:tcW w:w="771" w:type="dxa"/>
            <w:vAlign w:val="center"/>
          </w:tcPr>
          <w:p w14:paraId="788B6B72" w14:textId="77777777" w:rsidR="008F5447" w:rsidRDefault="00000000">
            <w:pPr>
              <w:pStyle w:val="aff5"/>
              <w:rPr>
                <w:rFonts w:hint="eastAsia"/>
                <w:b/>
              </w:rPr>
            </w:pPr>
            <w:r>
              <w:rPr>
                <w:rFonts w:hint="eastAsia"/>
                <w:b/>
              </w:rPr>
              <w:t>结论</w:t>
            </w:r>
          </w:p>
        </w:tc>
      </w:tr>
      <w:tr w:rsidR="008F5447" w14:paraId="635A4D16" w14:textId="77777777">
        <w:trPr>
          <w:cantSplit/>
          <w:trHeight w:val="397"/>
          <w:jc w:val="center"/>
        </w:trPr>
        <w:tc>
          <w:tcPr>
            <w:tcW w:w="3844" w:type="dxa"/>
            <w:vAlign w:val="center"/>
          </w:tcPr>
          <w:p w14:paraId="563B70D6" w14:textId="77777777" w:rsidR="008F5447" w:rsidRDefault="00000000">
            <w:pPr>
              <w:pStyle w:val="aff5"/>
              <w:jc w:val="left"/>
              <w:rPr>
                <w:rFonts w:hint="eastAsia"/>
              </w:rPr>
            </w:pPr>
            <w:r>
              <w:t>1.</w:t>
            </w:r>
            <w:r>
              <w:rPr>
                <w:rFonts w:hint="eastAsia"/>
              </w:rPr>
              <w:t>汽车加油站的站址选择应符合有关规划、环境保护和防火安全的要求，并应选在交通便利、用户使用方便的地点</w:t>
            </w:r>
            <w:r>
              <w:t>。</w:t>
            </w:r>
          </w:p>
        </w:tc>
        <w:tc>
          <w:tcPr>
            <w:tcW w:w="1619" w:type="dxa"/>
            <w:vAlign w:val="center"/>
          </w:tcPr>
          <w:p w14:paraId="41649583" w14:textId="77777777" w:rsidR="008F5447" w:rsidRDefault="00000000">
            <w:pPr>
              <w:pStyle w:val="aff5"/>
              <w:rPr>
                <w:rFonts w:hint="eastAsia"/>
              </w:rPr>
            </w:pPr>
            <w:r>
              <w:rPr>
                <w:rFonts w:hint="eastAsia"/>
              </w:rPr>
              <w:t>GB50156-2021第4.0.1条</w:t>
            </w:r>
          </w:p>
        </w:tc>
        <w:tc>
          <w:tcPr>
            <w:tcW w:w="2837" w:type="dxa"/>
            <w:vAlign w:val="center"/>
          </w:tcPr>
          <w:p w14:paraId="4AC89F47" w14:textId="77777777" w:rsidR="008F5447" w:rsidRDefault="00000000">
            <w:pPr>
              <w:pStyle w:val="aff5"/>
              <w:rPr>
                <w:rFonts w:hint="eastAsia"/>
              </w:rPr>
            </w:pPr>
            <w:r>
              <w:rPr>
                <w:rFonts w:hint="eastAsia"/>
              </w:rPr>
              <w:t>加油站位于云南省楚雄彝族自治州双柏县大麦地</w:t>
            </w:r>
            <w:proofErr w:type="gramStart"/>
            <w:r>
              <w:rPr>
                <w:rFonts w:hint="eastAsia"/>
              </w:rPr>
              <w:t>镇普龙村委会普龙</w:t>
            </w:r>
            <w:proofErr w:type="gramEnd"/>
            <w:r>
              <w:rPr>
                <w:rFonts w:hint="eastAsia"/>
              </w:rPr>
              <w:t>街，所处位置交通便利。</w:t>
            </w:r>
          </w:p>
        </w:tc>
        <w:tc>
          <w:tcPr>
            <w:tcW w:w="771" w:type="dxa"/>
            <w:vAlign w:val="center"/>
          </w:tcPr>
          <w:p w14:paraId="0D9334B9" w14:textId="77777777" w:rsidR="008F5447" w:rsidRDefault="00000000">
            <w:pPr>
              <w:pStyle w:val="aff5"/>
              <w:rPr>
                <w:rFonts w:hint="eastAsia"/>
              </w:rPr>
            </w:pPr>
            <w:r>
              <w:rPr>
                <w:rFonts w:hint="eastAsia"/>
              </w:rPr>
              <w:t>符合</w:t>
            </w:r>
          </w:p>
        </w:tc>
      </w:tr>
      <w:tr w:rsidR="008F5447" w14:paraId="5DFE9F95" w14:textId="77777777">
        <w:trPr>
          <w:cantSplit/>
          <w:trHeight w:val="397"/>
          <w:jc w:val="center"/>
        </w:trPr>
        <w:tc>
          <w:tcPr>
            <w:tcW w:w="3844" w:type="dxa"/>
            <w:vAlign w:val="center"/>
          </w:tcPr>
          <w:p w14:paraId="1A4C2175" w14:textId="77777777" w:rsidR="008F5447" w:rsidRDefault="00000000">
            <w:pPr>
              <w:pStyle w:val="aff5"/>
              <w:topLinePunct/>
              <w:adjustRightInd w:val="0"/>
              <w:jc w:val="both"/>
              <w:rPr>
                <w:rFonts w:hint="eastAsia"/>
              </w:rPr>
            </w:pPr>
            <w:r>
              <w:t>2.</w:t>
            </w:r>
            <w:r>
              <w:rPr>
                <w:rFonts w:hint="eastAsia"/>
              </w:rPr>
              <w:t>在城市中心区不应建一级汽车加油站。</w:t>
            </w:r>
          </w:p>
        </w:tc>
        <w:tc>
          <w:tcPr>
            <w:tcW w:w="1619" w:type="dxa"/>
            <w:vAlign w:val="center"/>
          </w:tcPr>
          <w:p w14:paraId="75AC3E85" w14:textId="77777777" w:rsidR="008F5447" w:rsidRDefault="00000000">
            <w:pPr>
              <w:pStyle w:val="aff5"/>
              <w:rPr>
                <w:rFonts w:hint="eastAsia"/>
              </w:rPr>
            </w:pPr>
            <w:r>
              <w:rPr>
                <w:rFonts w:hint="eastAsia"/>
              </w:rPr>
              <w:t>GB50156-2021第4.0.2条</w:t>
            </w:r>
          </w:p>
        </w:tc>
        <w:tc>
          <w:tcPr>
            <w:tcW w:w="2837" w:type="dxa"/>
            <w:vAlign w:val="center"/>
          </w:tcPr>
          <w:p w14:paraId="6BE77D48" w14:textId="77777777" w:rsidR="008F5447" w:rsidRDefault="00000000">
            <w:pPr>
              <w:pStyle w:val="aff5"/>
              <w:rPr>
                <w:rFonts w:hint="eastAsia"/>
              </w:rPr>
            </w:pPr>
            <w:r>
              <w:rPr>
                <w:rFonts w:hint="eastAsia"/>
              </w:rPr>
              <w:t>加油站属于三级加油站。</w:t>
            </w:r>
          </w:p>
        </w:tc>
        <w:tc>
          <w:tcPr>
            <w:tcW w:w="771" w:type="dxa"/>
            <w:vAlign w:val="center"/>
          </w:tcPr>
          <w:p w14:paraId="2ABE34DC" w14:textId="77777777" w:rsidR="008F5447" w:rsidRDefault="00000000">
            <w:pPr>
              <w:pStyle w:val="aff5"/>
              <w:rPr>
                <w:rFonts w:hint="eastAsia"/>
              </w:rPr>
            </w:pPr>
            <w:r>
              <w:rPr>
                <w:rFonts w:hint="eastAsia"/>
              </w:rPr>
              <w:t>符合</w:t>
            </w:r>
          </w:p>
        </w:tc>
      </w:tr>
      <w:tr w:rsidR="008F5447" w14:paraId="4FB20A92" w14:textId="77777777">
        <w:trPr>
          <w:cantSplit/>
          <w:trHeight w:val="397"/>
          <w:jc w:val="center"/>
        </w:trPr>
        <w:tc>
          <w:tcPr>
            <w:tcW w:w="3844" w:type="dxa"/>
            <w:vAlign w:val="center"/>
          </w:tcPr>
          <w:p w14:paraId="0C3CF1CC" w14:textId="77777777" w:rsidR="008F5447" w:rsidRDefault="00000000">
            <w:pPr>
              <w:pStyle w:val="aff5"/>
              <w:jc w:val="left"/>
              <w:rPr>
                <w:rFonts w:hint="eastAsia"/>
              </w:rPr>
            </w:pPr>
            <w:r>
              <w:rPr>
                <w:rFonts w:hint="eastAsia"/>
              </w:rPr>
              <w:t>3.城市建成区内的汽车加油站宜靠近城市道路，但不宜选在城市干道的交叉路口附近</w:t>
            </w:r>
            <w:r>
              <w:t>。</w:t>
            </w:r>
          </w:p>
        </w:tc>
        <w:tc>
          <w:tcPr>
            <w:tcW w:w="1619" w:type="dxa"/>
            <w:vAlign w:val="center"/>
          </w:tcPr>
          <w:p w14:paraId="1914CA59" w14:textId="77777777" w:rsidR="008F5447" w:rsidRDefault="00000000">
            <w:pPr>
              <w:pStyle w:val="aff5"/>
              <w:rPr>
                <w:rFonts w:hint="eastAsia"/>
              </w:rPr>
            </w:pPr>
            <w:r>
              <w:rPr>
                <w:rFonts w:hint="eastAsia"/>
              </w:rPr>
              <w:t>GB50156-2021</w:t>
            </w:r>
          </w:p>
          <w:p w14:paraId="4DA36464" w14:textId="77777777" w:rsidR="008F5447" w:rsidRDefault="00000000">
            <w:pPr>
              <w:pStyle w:val="aff5"/>
              <w:rPr>
                <w:rFonts w:hint="eastAsia"/>
              </w:rPr>
            </w:pPr>
            <w:r>
              <w:rPr>
                <w:rFonts w:hint="eastAsia"/>
              </w:rPr>
              <w:t>第4.0.3条</w:t>
            </w:r>
          </w:p>
        </w:tc>
        <w:tc>
          <w:tcPr>
            <w:tcW w:w="2837" w:type="dxa"/>
            <w:vAlign w:val="center"/>
          </w:tcPr>
          <w:p w14:paraId="104F22AD" w14:textId="77777777" w:rsidR="008F5447" w:rsidRDefault="00000000">
            <w:pPr>
              <w:pStyle w:val="aff5"/>
              <w:rPr>
                <w:rFonts w:hint="eastAsia"/>
              </w:rPr>
            </w:pPr>
            <w:r>
              <w:rPr>
                <w:rFonts w:hint="eastAsia"/>
              </w:rPr>
              <w:t>加油站位于云南省楚雄彝族自治州双柏县大麦地</w:t>
            </w:r>
            <w:proofErr w:type="gramStart"/>
            <w:r>
              <w:rPr>
                <w:rFonts w:hint="eastAsia"/>
              </w:rPr>
              <w:t>镇普龙村委会普龙</w:t>
            </w:r>
            <w:proofErr w:type="gramEnd"/>
            <w:r>
              <w:rPr>
                <w:rFonts w:hint="eastAsia"/>
              </w:rPr>
              <w:t>街，靠近</w:t>
            </w:r>
            <w:r>
              <w:rPr>
                <w:bCs/>
              </w:rPr>
              <w:t>004乡道</w:t>
            </w:r>
            <w:r>
              <w:rPr>
                <w:rFonts w:hint="eastAsia"/>
              </w:rPr>
              <w:t>。</w:t>
            </w:r>
          </w:p>
        </w:tc>
        <w:tc>
          <w:tcPr>
            <w:tcW w:w="771" w:type="dxa"/>
            <w:vAlign w:val="center"/>
          </w:tcPr>
          <w:p w14:paraId="46F2123A" w14:textId="77777777" w:rsidR="008F5447" w:rsidRDefault="00000000">
            <w:pPr>
              <w:pStyle w:val="aff5"/>
              <w:rPr>
                <w:rFonts w:hint="eastAsia"/>
              </w:rPr>
            </w:pPr>
            <w:r>
              <w:rPr>
                <w:rFonts w:hint="eastAsia"/>
              </w:rPr>
              <w:t>符合</w:t>
            </w:r>
          </w:p>
        </w:tc>
      </w:tr>
      <w:tr w:rsidR="008F5447" w14:paraId="585E1DE3" w14:textId="77777777">
        <w:trPr>
          <w:cantSplit/>
          <w:trHeight w:val="397"/>
          <w:jc w:val="center"/>
        </w:trPr>
        <w:tc>
          <w:tcPr>
            <w:tcW w:w="3844" w:type="dxa"/>
            <w:vAlign w:val="center"/>
          </w:tcPr>
          <w:p w14:paraId="7C4C5229" w14:textId="77777777" w:rsidR="008F5447" w:rsidRDefault="00000000">
            <w:pPr>
              <w:pStyle w:val="aff5"/>
              <w:jc w:val="left"/>
              <w:rPr>
                <w:rFonts w:hint="eastAsia"/>
              </w:rPr>
            </w:pPr>
            <w:r>
              <w:rPr>
                <w:rFonts w:hint="eastAsia"/>
              </w:rPr>
              <w:t>4</w:t>
            </w:r>
            <w:r>
              <w:t>.加油站的</w:t>
            </w:r>
            <w:r>
              <w:rPr>
                <w:rFonts w:hint="eastAsia"/>
              </w:rPr>
              <w:t>汽油、柴油工艺设备</w:t>
            </w:r>
            <w:r>
              <w:t>与站外建</w:t>
            </w:r>
            <w:r>
              <w:rPr>
                <w:rFonts w:hint="eastAsia"/>
              </w:rPr>
              <w:t>（</w:t>
            </w:r>
            <w:r>
              <w:t>构</w:t>
            </w:r>
            <w:r>
              <w:rPr>
                <w:rFonts w:hint="eastAsia"/>
              </w:rPr>
              <w:t>）</w:t>
            </w:r>
            <w:r>
              <w:t>筑物的防火距离应</w:t>
            </w:r>
            <w:r>
              <w:rPr>
                <w:rFonts w:hint="eastAsia"/>
              </w:rPr>
              <w:t>符合本规范中表4.0.4中的规定</w:t>
            </w:r>
            <w:r>
              <w:t>。</w:t>
            </w:r>
          </w:p>
        </w:tc>
        <w:tc>
          <w:tcPr>
            <w:tcW w:w="1619" w:type="dxa"/>
            <w:vAlign w:val="center"/>
          </w:tcPr>
          <w:p w14:paraId="16F8E7E8" w14:textId="77777777" w:rsidR="008F5447" w:rsidRDefault="00000000">
            <w:pPr>
              <w:pStyle w:val="aff5"/>
              <w:rPr>
                <w:rFonts w:hint="eastAsia"/>
              </w:rPr>
            </w:pPr>
            <w:r>
              <w:rPr>
                <w:rFonts w:hint="eastAsia"/>
              </w:rPr>
              <w:t>GB50156-2021</w:t>
            </w:r>
          </w:p>
          <w:p w14:paraId="65E5703E" w14:textId="77777777" w:rsidR="008F5447" w:rsidRDefault="00000000">
            <w:pPr>
              <w:pStyle w:val="aff5"/>
              <w:rPr>
                <w:rFonts w:hint="eastAsia"/>
              </w:rPr>
            </w:pPr>
            <w:r>
              <w:rPr>
                <w:rFonts w:hint="eastAsia"/>
              </w:rPr>
              <w:t>第4.0.4条</w:t>
            </w:r>
          </w:p>
        </w:tc>
        <w:tc>
          <w:tcPr>
            <w:tcW w:w="2837" w:type="dxa"/>
            <w:vAlign w:val="center"/>
          </w:tcPr>
          <w:p w14:paraId="2E0FE6DF" w14:textId="77777777" w:rsidR="008F5447" w:rsidRDefault="00000000">
            <w:pPr>
              <w:pStyle w:val="aff5"/>
              <w:rPr>
                <w:rFonts w:hint="eastAsia"/>
              </w:rPr>
            </w:pPr>
            <w:r>
              <w:rPr>
                <w:rFonts w:hint="eastAsia"/>
              </w:rPr>
              <w:t>加油站与相关设施的距离符合规范的要求。</w:t>
            </w:r>
          </w:p>
        </w:tc>
        <w:tc>
          <w:tcPr>
            <w:tcW w:w="771" w:type="dxa"/>
            <w:vAlign w:val="center"/>
          </w:tcPr>
          <w:p w14:paraId="3318C584" w14:textId="77777777" w:rsidR="008F5447" w:rsidRDefault="00000000">
            <w:pPr>
              <w:pStyle w:val="aff5"/>
              <w:rPr>
                <w:rFonts w:hint="eastAsia"/>
              </w:rPr>
            </w:pPr>
            <w:r>
              <w:rPr>
                <w:rFonts w:hint="eastAsia"/>
              </w:rPr>
              <w:t>符合</w:t>
            </w:r>
          </w:p>
        </w:tc>
      </w:tr>
    </w:tbl>
    <w:p w14:paraId="2DAD6B80" w14:textId="77777777" w:rsidR="008F5447" w:rsidRDefault="00000000">
      <w:pPr>
        <w:pStyle w:val="aff4"/>
        <w:ind w:firstLineChars="167" w:firstLine="469"/>
        <w:rPr>
          <w:rFonts w:hint="eastAsia"/>
        </w:rPr>
      </w:pPr>
      <w:r>
        <w:t>检查结果：</w:t>
      </w:r>
    </w:p>
    <w:p w14:paraId="7101E5C3" w14:textId="77777777" w:rsidR="008F5447" w:rsidRDefault="00000000">
      <w:pPr>
        <w:rPr>
          <w:rFonts w:hint="eastAsia"/>
        </w:rPr>
      </w:pPr>
      <w:r>
        <w:rPr>
          <w:rFonts w:hint="eastAsia"/>
        </w:rPr>
        <w:t>加油站所处位置交通便利，加油站的设施</w:t>
      </w:r>
      <w:r>
        <w:t>与站外建、构筑物的</w:t>
      </w:r>
      <w:r>
        <w:rPr>
          <w:rFonts w:hint="eastAsia"/>
        </w:rPr>
        <w:t>安全</w:t>
      </w:r>
      <w:r>
        <w:t>距离</w:t>
      </w:r>
      <w:r>
        <w:rPr>
          <w:rFonts w:hint="eastAsia"/>
        </w:rPr>
        <w:t>，从加油站平面布置来看，</w:t>
      </w:r>
      <w:r>
        <w:t>该</w:t>
      </w:r>
      <w:r>
        <w:rPr>
          <w:rFonts w:hint="eastAsia"/>
        </w:rPr>
        <w:t>加油站</w:t>
      </w:r>
      <w:r>
        <w:t>符合</w:t>
      </w:r>
      <w:r>
        <w:rPr>
          <w:rFonts w:hint="eastAsia"/>
        </w:rPr>
        <w:t>《汽车加油加气加氢站技术标准》（GB50156-2021）对加油站站址</w:t>
      </w:r>
      <w:r>
        <w:t>的要求。</w:t>
      </w:r>
    </w:p>
    <w:p w14:paraId="70D868FE" w14:textId="77777777" w:rsidR="008F5447" w:rsidRDefault="00000000">
      <w:pPr>
        <w:pStyle w:val="3"/>
        <w:ind w:firstLine="562"/>
        <w:rPr>
          <w:rFonts w:hint="eastAsia"/>
        </w:rPr>
      </w:pPr>
      <w:bookmarkStart w:id="404" w:name="_Toc180226666"/>
      <w:r>
        <w:rPr>
          <w:rFonts w:hint="eastAsia"/>
        </w:rPr>
        <w:t>加油站对周边环境的影响分析评价</w:t>
      </w:r>
      <w:bookmarkEnd w:id="404"/>
    </w:p>
    <w:p w14:paraId="3940BB8E" w14:textId="77777777" w:rsidR="008F5447" w:rsidRDefault="00000000">
      <w:pPr>
        <w:rPr>
          <w:rFonts w:hint="eastAsia"/>
        </w:rPr>
      </w:pPr>
      <w:r>
        <w:rPr>
          <w:rFonts w:hint="eastAsia"/>
        </w:rPr>
        <w:t>该加油站运行过程中，若安全管理不到位、设备缺陷或人员操作失误，造成加油站储罐发生泄漏，泄漏的油品挥发形成</w:t>
      </w:r>
      <w:proofErr w:type="gramStart"/>
      <w:r>
        <w:rPr>
          <w:rFonts w:hint="eastAsia"/>
        </w:rPr>
        <w:t>蒸气</w:t>
      </w:r>
      <w:proofErr w:type="gramEnd"/>
      <w:r>
        <w:rPr>
          <w:rFonts w:hint="eastAsia"/>
        </w:rPr>
        <w:t>云，若遇到点火源将会发生爆炸，危及加油站周边道路行人的生命及财产安全。</w:t>
      </w:r>
    </w:p>
    <w:p w14:paraId="036803FE" w14:textId="77777777" w:rsidR="008F5447" w:rsidRDefault="00000000">
      <w:pPr>
        <w:rPr>
          <w:rFonts w:hint="eastAsia"/>
        </w:rPr>
      </w:pPr>
      <w:r>
        <w:rPr>
          <w:rFonts w:hint="eastAsia"/>
        </w:rPr>
        <w:t>根据计算及对照双柏县大麦地加油站的平面布置，汽油储罐发生</w:t>
      </w:r>
      <w:proofErr w:type="gramStart"/>
      <w:r>
        <w:rPr>
          <w:rFonts w:hint="eastAsia"/>
        </w:rPr>
        <w:t>蒸气</w:t>
      </w:r>
      <w:proofErr w:type="gramEnd"/>
      <w:r>
        <w:rPr>
          <w:rFonts w:hint="eastAsia"/>
        </w:rPr>
        <w:t>云雾爆炸后，其对人体的伤害及其对周围的建构筑物及设备的破坏范围覆盖整个加油站及周边建筑，后果是非常严重的。尽管汽油储罐爆炸事故发生时其危害性较大，但此事故发生的概率极低，是可以通过加强安全管理和采取安全技术措施加以预防的。</w:t>
      </w:r>
    </w:p>
    <w:p w14:paraId="486DCCBD" w14:textId="77777777" w:rsidR="008F5447" w:rsidRDefault="00000000">
      <w:pPr>
        <w:pStyle w:val="3"/>
        <w:ind w:firstLine="562"/>
        <w:rPr>
          <w:rFonts w:hint="eastAsia"/>
        </w:rPr>
      </w:pPr>
      <w:bookmarkStart w:id="405" w:name="_Toc180226667"/>
      <w:r>
        <w:rPr>
          <w:rFonts w:hint="eastAsia"/>
        </w:rPr>
        <w:lastRenderedPageBreak/>
        <w:t>加油站周边环境对加油站运行的影响</w:t>
      </w:r>
      <w:bookmarkEnd w:id="405"/>
    </w:p>
    <w:p w14:paraId="3754419B" w14:textId="77777777" w:rsidR="008F5447" w:rsidRDefault="00000000">
      <w:pPr>
        <w:pStyle w:val="4"/>
        <w:ind w:firstLine="560"/>
        <w:rPr>
          <w:rFonts w:hint="eastAsia"/>
        </w:rPr>
      </w:pPr>
      <w:r>
        <w:rPr>
          <w:rFonts w:hint="eastAsia"/>
        </w:rPr>
        <w:t>加油站周边居民、设施对加油站运行的影响</w:t>
      </w:r>
    </w:p>
    <w:p w14:paraId="3665B412" w14:textId="77777777" w:rsidR="008F5447" w:rsidRDefault="00000000">
      <w:pPr>
        <w:rPr>
          <w:rFonts w:hint="eastAsia"/>
        </w:rPr>
      </w:pPr>
      <w:r>
        <w:rPr>
          <w:rFonts w:hint="eastAsia"/>
        </w:rPr>
        <w:t>加油站周边无重要公共建筑物，其他建筑物与加油站油罐、通气管、加油机的距离符合《汽车加油加气加氢站技术标准》（GB50156-2021）的要求。加油站区边界</w:t>
      </w:r>
      <w:proofErr w:type="gramStart"/>
      <w:r>
        <w:rPr>
          <w:rFonts w:hint="eastAsia"/>
        </w:rPr>
        <w:t>设置有挡墙</w:t>
      </w:r>
      <w:proofErr w:type="gramEnd"/>
      <w:r>
        <w:rPr>
          <w:rFonts w:hint="eastAsia"/>
        </w:rPr>
        <w:t>与周边隔开，站内2</w:t>
      </w:r>
      <w:r>
        <w:t>4</w:t>
      </w:r>
      <w:r>
        <w:rPr>
          <w:rFonts w:hint="eastAsia"/>
        </w:rPr>
        <w:t>h有人值守，配备有视频监控系统，进出站区均设置有车辆减速标志。周边道路上行驶的车辆、周边居民等对加油站的影响在可接受范围内。</w:t>
      </w:r>
    </w:p>
    <w:p w14:paraId="76B9EB6E" w14:textId="77777777" w:rsidR="008F5447" w:rsidRDefault="00000000">
      <w:pPr>
        <w:rPr>
          <w:rFonts w:hint="eastAsia"/>
        </w:rPr>
      </w:pPr>
      <w:r>
        <w:rPr>
          <w:rFonts w:hint="eastAsia"/>
        </w:rPr>
        <w:t>在加油站日常运营过程中，认真落实对加油站的安全管理，加强相关设施的安全检查，加油站是可以安全运行的。</w:t>
      </w:r>
    </w:p>
    <w:p w14:paraId="5589D372" w14:textId="77777777" w:rsidR="008F5447" w:rsidRDefault="00000000">
      <w:pPr>
        <w:pStyle w:val="4"/>
        <w:ind w:firstLine="560"/>
        <w:rPr>
          <w:rFonts w:hint="eastAsia"/>
        </w:rPr>
      </w:pPr>
      <w:r>
        <w:rPr>
          <w:rFonts w:hint="eastAsia"/>
        </w:rPr>
        <w:t>应急救援及交通的影响</w:t>
      </w:r>
    </w:p>
    <w:p w14:paraId="23819941" w14:textId="77777777" w:rsidR="008F5447" w:rsidRDefault="00000000">
      <w:pPr>
        <w:pStyle w:val="aa"/>
        <w:rPr>
          <w:rFonts w:hint="eastAsia"/>
        </w:rPr>
      </w:pPr>
      <w:r>
        <w:rPr>
          <w:rFonts w:hint="eastAsia"/>
        </w:rPr>
        <w:t>加油站位于云南省楚雄彝族自治州双柏县大麦地</w:t>
      </w:r>
      <w:proofErr w:type="gramStart"/>
      <w:r>
        <w:rPr>
          <w:rFonts w:hint="eastAsia"/>
        </w:rPr>
        <w:t>镇普龙村委会普龙</w:t>
      </w:r>
      <w:proofErr w:type="gramEnd"/>
      <w:r>
        <w:rPr>
          <w:rFonts w:hint="eastAsia"/>
        </w:rPr>
        <w:t>街，交通运输十分便利。加油站发生事故时，可就近向附近相关部门求援，应急救援力量有保障。</w:t>
      </w:r>
    </w:p>
    <w:p w14:paraId="3DE1081D" w14:textId="77777777" w:rsidR="008F5447" w:rsidRDefault="00000000">
      <w:pPr>
        <w:rPr>
          <w:rFonts w:hint="eastAsia"/>
        </w:rPr>
      </w:pPr>
      <w:r>
        <w:rPr>
          <w:rFonts w:hint="eastAsia"/>
        </w:rPr>
        <w:t>加油站前的道路能满足项目应急救援的需要，使事故后果损失大幅度减少。</w:t>
      </w:r>
    </w:p>
    <w:p w14:paraId="7D010E88" w14:textId="77777777" w:rsidR="008F5447" w:rsidRDefault="00000000">
      <w:pPr>
        <w:pStyle w:val="3"/>
        <w:ind w:firstLine="562"/>
        <w:rPr>
          <w:rFonts w:hint="eastAsia"/>
        </w:rPr>
      </w:pPr>
      <w:bookmarkStart w:id="406" w:name="_Toc180226668"/>
      <w:r>
        <w:rPr>
          <w:rFonts w:hint="eastAsia"/>
        </w:rPr>
        <w:t>所在地自然条件对加油站运行的影响</w:t>
      </w:r>
      <w:bookmarkEnd w:id="406"/>
    </w:p>
    <w:p w14:paraId="2C977AFB" w14:textId="77777777" w:rsidR="008F5447" w:rsidRDefault="00000000">
      <w:pPr>
        <w:pStyle w:val="4"/>
        <w:ind w:firstLine="560"/>
        <w:rPr>
          <w:rFonts w:hint="eastAsia"/>
        </w:rPr>
      </w:pPr>
      <w:bookmarkStart w:id="407" w:name="_Toc259450480"/>
      <w:r>
        <w:rPr>
          <w:rFonts w:hint="eastAsia"/>
        </w:rPr>
        <w:t>风的影响</w:t>
      </w:r>
      <w:bookmarkEnd w:id="407"/>
    </w:p>
    <w:p w14:paraId="4A55C786" w14:textId="77777777" w:rsidR="008F5447" w:rsidRDefault="00000000">
      <w:pPr>
        <w:rPr>
          <w:rFonts w:hint="eastAsia"/>
        </w:rPr>
      </w:pPr>
      <w:r>
        <w:rPr>
          <w:rFonts w:hint="eastAsia"/>
        </w:rPr>
        <w:t>依据项目所在地风速、主导风向，该地风向、风速对加油站影响不大。</w:t>
      </w:r>
    </w:p>
    <w:p w14:paraId="57D43F70" w14:textId="77777777" w:rsidR="008F5447" w:rsidRDefault="00000000">
      <w:pPr>
        <w:pStyle w:val="4"/>
        <w:ind w:firstLine="560"/>
        <w:rPr>
          <w:rFonts w:hint="eastAsia"/>
        </w:rPr>
      </w:pPr>
      <w:bookmarkStart w:id="408" w:name="_Toc259450481"/>
      <w:r>
        <w:rPr>
          <w:rFonts w:hint="eastAsia"/>
        </w:rPr>
        <w:t>温、湿度的影响</w:t>
      </w:r>
      <w:bookmarkEnd w:id="408"/>
    </w:p>
    <w:p w14:paraId="04928AC7" w14:textId="77777777" w:rsidR="008F5447" w:rsidRDefault="00000000">
      <w:pPr>
        <w:rPr>
          <w:rFonts w:hint="eastAsia"/>
        </w:rPr>
      </w:pPr>
      <w:bookmarkStart w:id="409" w:name="_Toc259450482"/>
      <w:r>
        <w:rPr>
          <w:rFonts w:hint="eastAsia"/>
        </w:rPr>
        <w:t>该站位于双柏县，年平均气温15.3℃，极端最低温度为</w:t>
      </w:r>
      <w:r>
        <w:rPr>
          <w:rFonts w:hint="eastAsia"/>
          <w:szCs w:val="28"/>
        </w:rPr>
        <w:t>－4.4℃</w:t>
      </w:r>
      <w:r>
        <w:rPr>
          <w:rFonts w:hint="eastAsia"/>
        </w:rPr>
        <w:t>，极端最高温度为</w:t>
      </w:r>
      <w:r>
        <w:rPr>
          <w:rFonts w:hint="eastAsia"/>
          <w:szCs w:val="28"/>
        </w:rPr>
        <w:t>30.7℃</w:t>
      </w:r>
      <w:r>
        <w:rPr>
          <w:rFonts w:hint="eastAsia"/>
        </w:rPr>
        <w:t>。根据建设项目所在地的温、湿度等方面的数据，该站在运营期间，均要在每年天干物燥的旱季、高温季特别加强对火灾、爆炸、雷击、静电、毒性等危险、危害因素的防范，加强安全检查、安全管理和教育。</w:t>
      </w:r>
    </w:p>
    <w:p w14:paraId="04E294AA" w14:textId="77777777" w:rsidR="008F5447" w:rsidRDefault="00000000">
      <w:pPr>
        <w:pStyle w:val="4"/>
        <w:ind w:firstLine="560"/>
        <w:rPr>
          <w:rFonts w:hint="eastAsia"/>
        </w:rPr>
      </w:pPr>
      <w:r>
        <w:rPr>
          <w:rFonts w:hint="eastAsia"/>
        </w:rPr>
        <w:t>降水和排涝的影响</w:t>
      </w:r>
      <w:bookmarkEnd w:id="409"/>
    </w:p>
    <w:p w14:paraId="036E0338" w14:textId="77777777" w:rsidR="008F5447" w:rsidRDefault="00000000">
      <w:pPr>
        <w:rPr>
          <w:rFonts w:hint="eastAsia"/>
        </w:rPr>
      </w:pPr>
      <w:r>
        <w:rPr>
          <w:rFonts w:hint="eastAsia"/>
        </w:rPr>
        <w:t>罩棚若未设置足够的排水设施或排水管堵塞，将可能有大量雨水聚集在罩棚顶部，导致罩棚垮塌，造成群死群伤的事故后果。</w:t>
      </w:r>
    </w:p>
    <w:p w14:paraId="2E7E3D6F" w14:textId="77777777" w:rsidR="008F5447" w:rsidRDefault="00000000">
      <w:pPr>
        <w:rPr>
          <w:rFonts w:hint="eastAsia"/>
        </w:rPr>
      </w:pPr>
      <w:r>
        <w:rPr>
          <w:rFonts w:hint="eastAsia"/>
        </w:rPr>
        <w:t>该加油站罩棚为网架结构，若由于网架选用材质不合格、制作安装有</w:t>
      </w:r>
      <w:r>
        <w:rPr>
          <w:rFonts w:hint="eastAsia"/>
        </w:rPr>
        <w:lastRenderedPageBreak/>
        <w:t>缺陷、使用过程中不按设计要求定期进行全面防腐维修，可能出现断裂垮塌，造成群死群伤的严重后果。只要定期对罩棚进行维修保养，对加油站的影响是可控的。</w:t>
      </w:r>
    </w:p>
    <w:p w14:paraId="3C0786BE" w14:textId="77777777" w:rsidR="008F5447" w:rsidRDefault="00000000">
      <w:pPr>
        <w:rPr>
          <w:rFonts w:hint="eastAsia"/>
        </w:rPr>
      </w:pPr>
      <w:r>
        <w:rPr>
          <w:rFonts w:hint="eastAsia"/>
        </w:rPr>
        <w:t>在暴雨情况下，若未及时抽排油罐池内积水，可能出现油罐上移拉断管线导致油品泄漏。油罐已设置</w:t>
      </w:r>
      <w:proofErr w:type="gramStart"/>
      <w:r>
        <w:rPr>
          <w:rFonts w:hint="eastAsia"/>
        </w:rPr>
        <w:t>抱带防上浮</w:t>
      </w:r>
      <w:proofErr w:type="gramEnd"/>
      <w:r>
        <w:rPr>
          <w:rFonts w:hint="eastAsia"/>
        </w:rPr>
        <w:t>，对加油站的影响是可接受的。</w:t>
      </w:r>
    </w:p>
    <w:p w14:paraId="07C90271" w14:textId="77777777" w:rsidR="008F5447" w:rsidRDefault="00000000">
      <w:pPr>
        <w:rPr>
          <w:rFonts w:hint="eastAsia"/>
        </w:rPr>
      </w:pPr>
      <w:r>
        <w:rPr>
          <w:rFonts w:hint="eastAsia"/>
        </w:rPr>
        <w:t>该加油站虽然场地平坦，但在</w:t>
      </w:r>
      <w:proofErr w:type="gramStart"/>
      <w:r>
        <w:rPr>
          <w:rFonts w:hint="eastAsia"/>
        </w:rPr>
        <w:t>汛期应</w:t>
      </w:r>
      <w:proofErr w:type="gramEnd"/>
      <w:r>
        <w:rPr>
          <w:rFonts w:hint="eastAsia"/>
        </w:rPr>
        <w:t>特别加强对雷击、静电、水涝、垮塌、漏油等危险、危害因素的防范，加强安全检查、安全管理和教育。</w:t>
      </w:r>
    </w:p>
    <w:p w14:paraId="456F4D3E" w14:textId="77777777" w:rsidR="008F5447" w:rsidRDefault="00000000">
      <w:pPr>
        <w:pStyle w:val="4"/>
        <w:ind w:firstLine="560"/>
        <w:rPr>
          <w:rFonts w:hint="eastAsia"/>
        </w:rPr>
      </w:pPr>
      <w:bookmarkStart w:id="410" w:name="_Toc259450483"/>
      <w:r>
        <w:rPr>
          <w:rFonts w:hint="eastAsia"/>
        </w:rPr>
        <w:t>地震的影响</w:t>
      </w:r>
      <w:bookmarkEnd w:id="410"/>
    </w:p>
    <w:p w14:paraId="59F31319" w14:textId="77777777" w:rsidR="008F5447" w:rsidRDefault="00000000">
      <w:pPr>
        <w:rPr>
          <w:rFonts w:hint="eastAsia"/>
        </w:rPr>
      </w:pPr>
      <w:bookmarkStart w:id="411" w:name="_Hlk122534177"/>
      <w:r>
        <w:t>按照《建筑抗震设计规范</w:t>
      </w:r>
      <w:r>
        <w:rPr>
          <w:rFonts w:hint="eastAsia"/>
        </w:rPr>
        <w:t>（2024年版）</w:t>
      </w:r>
      <w:r>
        <w:t>》（GB50011-20</w:t>
      </w:r>
      <w:r>
        <w:rPr>
          <w:rFonts w:hint="eastAsia"/>
        </w:rPr>
        <w:t>10</w:t>
      </w:r>
      <w:r>
        <w:t>）的划分</w:t>
      </w:r>
      <w:r>
        <w:rPr>
          <w:rFonts w:hint="eastAsia"/>
        </w:rPr>
        <w:t>，双柏县抗震设防烈度为7度，分组为第二组，设计基本地震加速度值为0.15g。</w:t>
      </w:r>
    </w:p>
    <w:p w14:paraId="5D307C2C" w14:textId="77777777" w:rsidR="008F5447" w:rsidRDefault="00000000">
      <w:pPr>
        <w:pStyle w:val="4"/>
        <w:ind w:firstLine="560"/>
        <w:rPr>
          <w:rFonts w:hint="eastAsia"/>
        </w:rPr>
      </w:pPr>
      <w:bookmarkStart w:id="412" w:name="_Toc259450484"/>
      <w:bookmarkEnd w:id="411"/>
      <w:r>
        <w:rPr>
          <w:rFonts w:hint="eastAsia"/>
        </w:rPr>
        <w:t>地质条件的影响</w:t>
      </w:r>
      <w:bookmarkEnd w:id="412"/>
    </w:p>
    <w:p w14:paraId="281898E0" w14:textId="77777777" w:rsidR="008F5447" w:rsidRDefault="00000000">
      <w:pPr>
        <w:rPr>
          <w:rFonts w:hint="eastAsia"/>
        </w:rPr>
      </w:pPr>
      <w:r>
        <w:rPr>
          <w:rFonts w:hint="eastAsia"/>
        </w:rPr>
        <w:t>从现场踏勘情况看，场地稳定，未见滑坡、断裂、围墙开裂等不良地质现象。</w:t>
      </w:r>
    </w:p>
    <w:p w14:paraId="52AD8AA3" w14:textId="77777777" w:rsidR="008F5447" w:rsidRDefault="00000000">
      <w:pPr>
        <w:pStyle w:val="4"/>
        <w:ind w:firstLine="560"/>
        <w:rPr>
          <w:rFonts w:hint="eastAsia"/>
        </w:rPr>
      </w:pPr>
      <w:r>
        <w:rPr>
          <w:rFonts w:hint="eastAsia"/>
        </w:rPr>
        <w:t>地下水的影响</w:t>
      </w:r>
    </w:p>
    <w:p w14:paraId="66AC7112" w14:textId="77777777" w:rsidR="008F5447" w:rsidRDefault="00000000">
      <w:pPr>
        <w:rPr>
          <w:rFonts w:hint="eastAsia"/>
        </w:rPr>
      </w:pPr>
      <w:r>
        <w:rPr>
          <w:rFonts w:hint="eastAsia"/>
        </w:rPr>
        <w:t>从现场了解情况来看，该加油站场地未见明显的地下水，已对油罐采取了抗浮措施。</w:t>
      </w:r>
    </w:p>
    <w:p w14:paraId="007AA1ED" w14:textId="77777777" w:rsidR="008F5447" w:rsidRDefault="00000000">
      <w:pPr>
        <w:pStyle w:val="20"/>
        <w:rPr>
          <w:rFonts w:hint="eastAsia"/>
        </w:rPr>
      </w:pPr>
      <w:bookmarkStart w:id="413" w:name="_Toc195176762"/>
      <w:bookmarkStart w:id="414" w:name="_Toc180226669"/>
      <w:bookmarkEnd w:id="403"/>
      <w:r>
        <w:rPr>
          <w:rFonts w:hint="eastAsia"/>
        </w:rPr>
        <w:t>平面布置分析</w:t>
      </w:r>
      <w:bookmarkEnd w:id="413"/>
      <w:r>
        <w:rPr>
          <w:rFonts w:hint="eastAsia"/>
        </w:rPr>
        <w:t>评价</w:t>
      </w:r>
      <w:bookmarkEnd w:id="414"/>
    </w:p>
    <w:p w14:paraId="7BA2A12A" w14:textId="77777777" w:rsidR="008F5447" w:rsidRDefault="00000000">
      <w:pPr>
        <w:rPr>
          <w:rFonts w:hint="eastAsia"/>
        </w:rPr>
      </w:pPr>
      <w:r>
        <w:rPr>
          <w:rFonts w:hint="eastAsia"/>
        </w:rPr>
        <w:t>依据《汽车加油加气加氢站技术标准》（GB50156-2021）编制安全检查表对平面布置进行分析评价，检查结果见表6-2。</w:t>
      </w:r>
    </w:p>
    <w:p w14:paraId="290DBE93" w14:textId="77777777" w:rsidR="008F5447" w:rsidRDefault="00000000">
      <w:pPr>
        <w:pStyle w:val="aff6"/>
        <w:rPr>
          <w:rFonts w:hint="eastAsia"/>
        </w:rPr>
      </w:pPr>
      <w:r>
        <w:rPr>
          <w:rFonts w:hint="eastAsia"/>
        </w:rPr>
        <w:t>表6-2  平面布置安全检查表</w:t>
      </w:r>
    </w:p>
    <w:tbl>
      <w:tblPr>
        <w:tblW w:w="8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51"/>
        <w:gridCol w:w="1502"/>
        <w:gridCol w:w="2203"/>
        <w:gridCol w:w="782"/>
      </w:tblGrid>
      <w:tr w:rsidR="008F5447" w14:paraId="633118CA" w14:textId="77777777">
        <w:trPr>
          <w:trHeight w:val="340"/>
          <w:tblHeader/>
          <w:jc w:val="center"/>
        </w:trPr>
        <w:tc>
          <w:tcPr>
            <w:tcW w:w="4451" w:type="dxa"/>
            <w:vAlign w:val="center"/>
          </w:tcPr>
          <w:p w14:paraId="0F54C53A" w14:textId="77777777" w:rsidR="008F5447" w:rsidRDefault="00000000">
            <w:pPr>
              <w:pStyle w:val="aff5"/>
              <w:rPr>
                <w:rFonts w:hint="eastAsia"/>
                <w:b/>
                <w:bCs/>
              </w:rPr>
            </w:pPr>
            <w:r>
              <w:rPr>
                <w:rFonts w:hint="eastAsia"/>
                <w:b/>
                <w:bCs/>
              </w:rPr>
              <w:t>检查内容</w:t>
            </w:r>
          </w:p>
        </w:tc>
        <w:tc>
          <w:tcPr>
            <w:tcW w:w="1502" w:type="dxa"/>
            <w:vAlign w:val="center"/>
          </w:tcPr>
          <w:p w14:paraId="421F01E9" w14:textId="77777777" w:rsidR="008F5447" w:rsidRDefault="00000000">
            <w:pPr>
              <w:pStyle w:val="aff5"/>
              <w:rPr>
                <w:rFonts w:hint="eastAsia"/>
                <w:b/>
                <w:bCs/>
              </w:rPr>
            </w:pPr>
            <w:r>
              <w:rPr>
                <w:rFonts w:hint="eastAsia"/>
                <w:b/>
                <w:bCs/>
              </w:rPr>
              <w:t>检查依据</w:t>
            </w:r>
          </w:p>
        </w:tc>
        <w:tc>
          <w:tcPr>
            <w:tcW w:w="2203" w:type="dxa"/>
            <w:vAlign w:val="center"/>
          </w:tcPr>
          <w:p w14:paraId="3A991831" w14:textId="77777777" w:rsidR="008F5447" w:rsidRDefault="00000000">
            <w:pPr>
              <w:pStyle w:val="aff5"/>
              <w:rPr>
                <w:rFonts w:hint="eastAsia"/>
                <w:b/>
                <w:bCs/>
              </w:rPr>
            </w:pPr>
            <w:r>
              <w:rPr>
                <w:rFonts w:hint="eastAsia"/>
                <w:b/>
                <w:bCs/>
              </w:rPr>
              <w:t>检查结果</w:t>
            </w:r>
          </w:p>
        </w:tc>
        <w:tc>
          <w:tcPr>
            <w:tcW w:w="782" w:type="dxa"/>
            <w:vAlign w:val="center"/>
          </w:tcPr>
          <w:p w14:paraId="1E41F3C2" w14:textId="77777777" w:rsidR="008F5447" w:rsidRDefault="00000000">
            <w:pPr>
              <w:pStyle w:val="aff5"/>
              <w:rPr>
                <w:rFonts w:hint="eastAsia"/>
                <w:b/>
                <w:bCs/>
              </w:rPr>
            </w:pPr>
            <w:r>
              <w:rPr>
                <w:rFonts w:hint="eastAsia"/>
                <w:b/>
                <w:bCs/>
              </w:rPr>
              <w:t>结论</w:t>
            </w:r>
          </w:p>
        </w:tc>
      </w:tr>
      <w:tr w:rsidR="008F5447" w14:paraId="1686B7E1" w14:textId="77777777">
        <w:trPr>
          <w:trHeight w:val="340"/>
          <w:jc w:val="center"/>
        </w:trPr>
        <w:tc>
          <w:tcPr>
            <w:tcW w:w="4451" w:type="dxa"/>
            <w:vAlign w:val="center"/>
          </w:tcPr>
          <w:p w14:paraId="6D90E9E0" w14:textId="77777777" w:rsidR="008F5447" w:rsidRDefault="00000000">
            <w:pPr>
              <w:pStyle w:val="aff5"/>
              <w:rPr>
                <w:rFonts w:hint="eastAsia"/>
              </w:rPr>
            </w:pPr>
            <w:r>
              <w:rPr>
                <w:rFonts w:hint="eastAsia"/>
              </w:rPr>
              <w:t>1</w:t>
            </w:r>
            <w:r>
              <w:t>.</w:t>
            </w:r>
            <w:r>
              <w:rPr>
                <w:rFonts w:hint="eastAsia"/>
              </w:rPr>
              <w:t>车辆入口和出口应分开设置。</w:t>
            </w:r>
          </w:p>
        </w:tc>
        <w:tc>
          <w:tcPr>
            <w:tcW w:w="1502" w:type="dxa"/>
            <w:vAlign w:val="center"/>
          </w:tcPr>
          <w:p w14:paraId="6B69372D" w14:textId="77777777" w:rsidR="008F5447" w:rsidRDefault="00000000">
            <w:pPr>
              <w:pStyle w:val="aff5"/>
              <w:rPr>
                <w:rFonts w:hint="eastAsia"/>
              </w:rPr>
            </w:pPr>
            <w:r>
              <w:t>GB50156-</w:t>
            </w:r>
            <w:r>
              <w:rPr>
                <w:rFonts w:hint="eastAsia"/>
              </w:rPr>
              <w:t>2021第5.0.1条</w:t>
            </w:r>
          </w:p>
        </w:tc>
        <w:tc>
          <w:tcPr>
            <w:tcW w:w="2203" w:type="dxa"/>
            <w:vAlign w:val="center"/>
          </w:tcPr>
          <w:p w14:paraId="3E769C7A" w14:textId="77777777" w:rsidR="008F5447" w:rsidRDefault="00000000">
            <w:pPr>
              <w:pStyle w:val="aff5"/>
              <w:jc w:val="both"/>
              <w:rPr>
                <w:rFonts w:hint="eastAsia"/>
              </w:rPr>
            </w:pPr>
            <w:r>
              <w:rPr>
                <w:rFonts w:hint="eastAsia"/>
              </w:rPr>
              <w:t>加油站车辆出、入口分开设置。</w:t>
            </w:r>
          </w:p>
        </w:tc>
        <w:tc>
          <w:tcPr>
            <w:tcW w:w="782" w:type="dxa"/>
            <w:vAlign w:val="center"/>
          </w:tcPr>
          <w:p w14:paraId="675DDA25" w14:textId="77777777" w:rsidR="008F5447" w:rsidRDefault="00000000">
            <w:pPr>
              <w:pStyle w:val="aff5"/>
              <w:rPr>
                <w:rFonts w:hint="eastAsia"/>
              </w:rPr>
            </w:pPr>
            <w:r>
              <w:rPr>
                <w:rFonts w:hint="eastAsia"/>
              </w:rPr>
              <w:t>符合</w:t>
            </w:r>
          </w:p>
        </w:tc>
      </w:tr>
      <w:tr w:rsidR="008F5447" w14:paraId="568CD177" w14:textId="77777777">
        <w:trPr>
          <w:trHeight w:val="340"/>
          <w:jc w:val="center"/>
        </w:trPr>
        <w:tc>
          <w:tcPr>
            <w:tcW w:w="4451" w:type="dxa"/>
            <w:vAlign w:val="center"/>
          </w:tcPr>
          <w:p w14:paraId="4948DE92" w14:textId="77777777" w:rsidR="008F5447" w:rsidRDefault="00000000">
            <w:pPr>
              <w:pStyle w:val="aff5"/>
              <w:rPr>
                <w:rFonts w:hint="eastAsia"/>
              </w:rPr>
            </w:pPr>
            <w:r>
              <w:rPr>
                <w:rFonts w:hint="eastAsia"/>
              </w:rPr>
              <w:t>2</w:t>
            </w:r>
            <w:r>
              <w:t>.</w:t>
            </w:r>
            <w:r>
              <w:rPr>
                <w:rFonts w:hint="eastAsia"/>
              </w:rPr>
              <w:t>站区内停车位和道路应符合下列规定：（</w:t>
            </w:r>
            <w:r>
              <w:t>1</w:t>
            </w:r>
            <w:r>
              <w:rPr>
                <w:rFonts w:hint="eastAsia"/>
              </w:rPr>
              <w:t>）站内车道或停车位宽度应按车辆类型确定。加油站的车道或停车位，单车道或单车停车位宽度不应小于4</w:t>
            </w:r>
            <w:r>
              <w:t>m</w:t>
            </w:r>
            <w:r>
              <w:rPr>
                <w:rFonts w:hint="eastAsia"/>
              </w:rPr>
              <w:t>，双车道或双车停车位不应小于</w:t>
            </w:r>
            <w:r>
              <w:t>6m</w:t>
            </w:r>
            <w:r>
              <w:rPr>
                <w:rFonts w:hint="eastAsia"/>
              </w:rPr>
              <w:t>。（</w:t>
            </w:r>
            <w:r>
              <w:t>2</w:t>
            </w:r>
            <w:r>
              <w:rPr>
                <w:rFonts w:hint="eastAsia"/>
              </w:rPr>
              <w:t>）站内的道路转弯半径按行驶车型确定，且不宜小于</w:t>
            </w:r>
            <w:r>
              <w:t>9m</w:t>
            </w:r>
            <w:r>
              <w:rPr>
                <w:rFonts w:hint="eastAsia"/>
              </w:rPr>
              <w:t>。（3）站内停车位应为平坡，道路坡度不应大于8％，且宜坡向站外。</w:t>
            </w:r>
          </w:p>
          <w:p w14:paraId="0B8F6AD9" w14:textId="77777777" w:rsidR="008F5447" w:rsidRDefault="00000000">
            <w:pPr>
              <w:pStyle w:val="aff5"/>
              <w:rPr>
                <w:rFonts w:hint="eastAsia"/>
              </w:rPr>
            </w:pPr>
            <w:r>
              <w:rPr>
                <w:rFonts w:hint="eastAsia"/>
              </w:rPr>
              <w:t>（4）作业区内的停车场和道路路面不应采用沥青路面。</w:t>
            </w:r>
          </w:p>
        </w:tc>
        <w:tc>
          <w:tcPr>
            <w:tcW w:w="1502" w:type="dxa"/>
            <w:vAlign w:val="center"/>
          </w:tcPr>
          <w:p w14:paraId="1802B836" w14:textId="77777777" w:rsidR="008F5447" w:rsidRDefault="00000000">
            <w:pPr>
              <w:pStyle w:val="aff5"/>
              <w:rPr>
                <w:rFonts w:hint="eastAsia"/>
              </w:rPr>
            </w:pPr>
            <w:r>
              <w:t>GB50156-</w:t>
            </w:r>
            <w:r>
              <w:rPr>
                <w:rFonts w:hint="eastAsia"/>
              </w:rPr>
              <w:t>2021第5.0.2条</w:t>
            </w:r>
          </w:p>
        </w:tc>
        <w:tc>
          <w:tcPr>
            <w:tcW w:w="2203" w:type="dxa"/>
            <w:vAlign w:val="center"/>
          </w:tcPr>
          <w:p w14:paraId="3B61BDFE" w14:textId="77777777" w:rsidR="008F5447" w:rsidRDefault="00000000">
            <w:pPr>
              <w:pStyle w:val="aff5"/>
              <w:jc w:val="both"/>
              <w:rPr>
                <w:rFonts w:hint="eastAsia"/>
              </w:rPr>
            </w:pPr>
            <w:r>
              <w:rPr>
                <w:rFonts w:hint="eastAsia"/>
                <w:lang w:val="zh-CN"/>
              </w:rPr>
              <w:t>车道宽度</w:t>
            </w:r>
            <w:r>
              <w:rPr>
                <w:rFonts w:hint="eastAsia"/>
              </w:rPr>
              <w:t>满足标准要求，站内地面全部采用混凝土不发火花地面。</w:t>
            </w:r>
          </w:p>
        </w:tc>
        <w:tc>
          <w:tcPr>
            <w:tcW w:w="782" w:type="dxa"/>
            <w:vAlign w:val="center"/>
          </w:tcPr>
          <w:p w14:paraId="2FC292F7" w14:textId="77777777" w:rsidR="008F5447" w:rsidRDefault="00000000">
            <w:pPr>
              <w:pStyle w:val="aff5"/>
              <w:rPr>
                <w:rFonts w:hint="eastAsia"/>
              </w:rPr>
            </w:pPr>
            <w:r>
              <w:rPr>
                <w:rFonts w:hint="eastAsia"/>
              </w:rPr>
              <w:t>符合</w:t>
            </w:r>
          </w:p>
        </w:tc>
      </w:tr>
      <w:tr w:rsidR="008F5447" w14:paraId="5DCF498C" w14:textId="77777777">
        <w:trPr>
          <w:trHeight w:val="340"/>
          <w:jc w:val="center"/>
        </w:trPr>
        <w:tc>
          <w:tcPr>
            <w:tcW w:w="4451" w:type="dxa"/>
            <w:vAlign w:val="center"/>
          </w:tcPr>
          <w:p w14:paraId="734CA3DC" w14:textId="77777777" w:rsidR="008F5447" w:rsidRDefault="00000000">
            <w:pPr>
              <w:pStyle w:val="aff5"/>
              <w:rPr>
                <w:rFonts w:hint="eastAsia"/>
              </w:rPr>
            </w:pPr>
            <w:r>
              <w:rPr>
                <w:rFonts w:hint="eastAsia"/>
              </w:rPr>
              <w:t>3.加油作业区内，不得有“明火地点”或“散发火花地点”。</w:t>
            </w:r>
          </w:p>
        </w:tc>
        <w:tc>
          <w:tcPr>
            <w:tcW w:w="1502" w:type="dxa"/>
            <w:vAlign w:val="center"/>
          </w:tcPr>
          <w:p w14:paraId="5E3722C2" w14:textId="77777777" w:rsidR="008F5447" w:rsidRDefault="00000000">
            <w:pPr>
              <w:pStyle w:val="aff5"/>
              <w:rPr>
                <w:rFonts w:hint="eastAsia"/>
              </w:rPr>
            </w:pPr>
            <w:r>
              <w:t>GB50156-</w:t>
            </w:r>
            <w:r>
              <w:rPr>
                <w:rFonts w:hint="eastAsia"/>
              </w:rPr>
              <w:t>2021第5.0.5条</w:t>
            </w:r>
          </w:p>
        </w:tc>
        <w:tc>
          <w:tcPr>
            <w:tcW w:w="2203" w:type="dxa"/>
            <w:vAlign w:val="center"/>
          </w:tcPr>
          <w:p w14:paraId="043D65CA" w14:textId="77777777" w:rsidR="008F5447" w:rsidRDefault="00000000">
            <w:pPr>
              <w:pStyle w:val="aff5"/>
              <w:jc w:val="both"/>
              <w:rPr>
                <w:rFonts w:hint="eastAsia"/>
              </w:rPr>
            </w:pPr>
            <w:r>
              <w:rPr>
                <w:rFonts w:hint="eastAsia"/>
              </w:rPr>
              <w:t>加油作业区内无“明火地点”或“散发火</w:t>
            </w:r>
            <w:r>
              <w:rPr>
                <w:rFonts w:hint="eastAsia"/>
              </w:rPr>
              <w:lastRenderedPageBreak/>
              <w:t>花地点”。</w:t>
            </w:r>
          </w:p>
        </w:tc>
        <w:tc>
          <w:tcPr>
            <w:tcW w:w="782" w:type="dxa"/>
            <w:vAlign w:val="center"/>
          </w:tcPr>
          <w:p w14:paraId="4276ACC8" w14:textId="77777777" w:rsidR="008F5447" w:rsidRDefault="00000000">
            <w:pPr>
              <w:pStyle w:val="aff5"/>
              <w:rPr>
                <w:rFonts w:hint="eastAsia"/>
              </w:rPr>
            </w:pPr>
            <w:r>
              <w:rPr>
                <w:rFonts w:hint="eastAsia"/>
              </w:rPr>
              <w:lastRenderedPageBreak/>
              <w:t>符合</w:t>
            </w:r>
          </w:p>
        </w:tc>
      </w:tr>
      <w:tr w:rsidR="008F5447" w14:paraId="51280ECB" w14:textId="77777777">
        <w:trPr>
          <w:trHeight w:val="340"/>
          <w:jc w:val="center"/>
        </w:trPr>
        <w:tc>
          <w:tcPr>
            <w:tcW w:w="4451" w:type="dxa"/>
            <w:vAlign w:val="center"/>
          </w:tcPr>
          <w:p w14:paraId="74457857" w14:textId="77777777" w:rsidR="008F5447" w:rsidRDefault="00000000">
            <w:pPr>
              <w:pStyle w:val="aff5"/>
              <w:rPr>
                <w:rFonts w:hint="eastAsia"/>
              </w:rPr>
            </w:pPr>
            <w:r>
              <w:rPr>
                <w:rFonts w:hint="eastAsia"/>
              </w:rPr>
              <w:t>4.加油站的变配电间或室外变压器应布置在爆炸危险区域之外，变配电间的起算点应为门窗等洞口。</w:t>
            </w:r>
          </w:p>
        </w:tc>
        <w:tc>
          <w:tcPr>
            <w:tcW w:w="1502" w:type="dxa"/>
            <w:vAlign w:val="center"/>
          </w:tcPr>
          <w:p w14:paraId="2826A4CF" w14:textId="77777777" w:rsidR="008F5447" w:rsidRDefault="00000000">
            <w:pPr>
              <w:pStyle w:val="aff5"/>
              <w:rPr>
                <w:rFonts w:hint="eastAsia"/>
              </w:rPr>
            </w:pPr>
            <w:r>
              <w:t>GB50156-</w:t>
            </w:r>
            <w:r>
              <w:rPr>
                <w:rFonts w:hint="eastAsia"/>
              </w:rPr>
              <w:t>2021第5.0.8条</w:t>
            </w:r>
          </w:p>
        </w:tc>
        <w:tc>
          <w:tcPr>
            <w:tcW w:w="2203" w:type="dxa"/>
            <w:vAlign w:val="center"/>
          </w:tcPr>
          <w:p w14:paraId="6D8D4EC5" w14:textId="77777777" w:rsidR="008F5447" w:rsidRDefault="00000000">
            <w:pPr>
              <w:pStyle w:val="aff5"/>
              <w:jc w:val="both"/>
              <w:rPr>
                <w:rFonts w:hint="eastAsia"/>
              </w:rPr>
            </w:pPr>
            <w:r>
              <w:rPr>
                <w:rFonts w:hint="eastAsia"/>
              </w:rPr>
              <w:t>站内配电室布置于加油作业区之外。</w:t>
            </w:r>
          </w:p>
        </w:tc>
        <w:tc>
          <w:tcPr>
            <w:tcW w:w="782" w:type="dxa"/>
            <w:vAlign w:val="center"/>
          </w:tcPr>
          <w:p w14:paraId="6113D6E6" w14:textId="77777777" w:rsidR="008F5447" w:rsidRDefault="00000000">
            <w:pPr>
              <w:pStyle w:val="aff5"/>
              <w:rPr>
                <w:rFonts w:hint="eastAsia"/>
              </w:rPr>
            </w:pPr>
            <w:r>
              <w:rPr>
                <w:rFonts w:hint="eastAsia"/>
              </w:rPr>
              <w:t>符合</w:t>
            </w:r>
          </w:p>
        </w:tc>
      </w:tr>
      <w:tr w:rsidR="008F5447" w14:paraId="481197DF" w14:textId="77777777">
        <w:trPr>
          <w:trHeight w:val="340"/>
          <w:jc w:val="center"/>
        </w:trPr>
        <w:tc>
          <w:tcPr>
            <w:tcW w:w="4451" w:type="dxa"/>
            <w:vAlign w:val="center"/>
          </w:tcPr>
          <w:p w14:paraId="08CC6867" w14:textId="77777777" w:rsidR="008F5447" w:rsidRDefault="00000000">
            <w:pPr>
              <w:pStyle w:val="aff5"/>
              <w:rPr>
                <w:rFonts w:hint="eastAsia"/>
              </w:rPr>
            </w:pPr>
            <w:r>
              <w:rPr>
                <w:rFonts w:hint="eastAsia"/>
              </w:rPr>
              <w:t>5.站房不应布置在爆炸危险区域。站房部分位于作业区内时，建筑面积等应符合本标准第14.2.10条的规定。</w:t>
            </w:r>
          </w:p>
        </w:tc>
        <w:tc>
          <w:tcPr>
            <w:tcW w:w="1502" w:type="dxa"/>
            <w:vAlign w:val="center"/>
          </w:tcPr>
          <w:p w14:paraId="24CDE50D" w14:textId="77777777" w:rsidR="008F5447" w:rsidRDefault="00000000">
            <w:pPr>
              <w:pStyle w:val="aff5"/>
              <w:rPr>
                <w:rFonts w:hint="eastAsia"/>
              </w:rPr>
            </w:pPr>
            <w:r>
              <w:rPr>
                <w:rFonts w:hint="eastAsia"/>
              </w:rPr>
              <w:t>GB50156-2021</w:t>
            </w:r>
          </w:p>
          <w:p w14:paraId="09D8EEF4" w14:textId="77777777" w:rsidR="008F5447" w:rsidRDefault="00000000">
            <w:pPr>
              <w:pStyle w:val="aff5"/>
              <w:rPr>
                <w:rFonts w:hint="eastAsia"/>
              </w:rPr>
            </w:pPr>
            <w:r>
              <w:rPr>
                <w:rFonts w:hint="eastAsia"/>
              </w:rPr>
              <w:t>第5.0.9条</w:t>
            </w:r>
          </w:p>
        </w:tc>
        <w:tc>
          <w:tcPr>
            <w:tcW w:w="2203" w:type="dxa"/>
            <w:vAlign w:val="center"/>
          </w:tcPr>
          <w:p w14:paraId="6253C833" w14:textId="77777777" w:rsidR="008F5447" w:rsidRDefault="00000000">
            <w:pPr>
              <w:pStyle w:val="aff5"/>
              <w:jc w:val="both"/>
              <w:rPr>
                <w:rFonts w:hint="eastAsia"/>
              </w:rPr>
            </w:pPr>
            <w:r>
              <w:rPr>
                <w:rFonts w:hint="eastAsia"/>
              </w:rPr>
              <w:t>站房未布置在爆炸危险区域，建筑面积等符合本标准第14.2.10条的规定</w:t>
            </w:r>
          </w:p>
        </w:tc>
        <w:tc>
          <w:tcPr>
            <w:tcW w:w="782" w:type="dxa"/>
            <w:vAlign w:val="center"/>
          </w:tcPr>
          <w:p w14:paraId="43344A42" w14:textId="77777777" w:rsidR="008F5447" w:rsidRDefault="00000000">
            <w:pPr>
              <w:pStyle w:val="aff5"/>
              <w:rPr>
                <w:rFonts w:hint="eastAsia"/>
              </w:rPr>
            </w:pPr>
            <w:r>
              <w:rPr>
                <w:rFonts w:hint="eastAsia"/>
              </w:rPr>
              <w:t>符合</w:t>
            </w:r>
          </w:p>
        </w:tc>
      </w:tr>
      <w:tr w:rsidR="008F5447" w14:paraId="3DC0B169" w14:textId="77777777">
        <w:trPr>
          <w:trHeight w:val="340"/>
          <w:jc w:val="center"/>
        </w:trPr>
        <w:tc>
          <w:tcPr>
            <w:tcW w:w="4451" w:type="dxa"/>
            <w:vAlign w:val="center"/>
          </w:tcPr>
          <w:p w14:paraId="65FC344E" w14:textId="77777777" w:rsidR="008F5447" w:rsidRDefault="00000000">
            <w:pPr>
              <w:pStyle w:val="aff5"/>
              <w:rPr>
                <w:rFonts w:hint="eastAsia"/>
              </w:rPr>
            </w:pPr>
            <w:r>
              <w:rPr>
                <w:rFonts w:hint="eastAsia"/>
              </w:rPr>
              <w:t>6.加油站内的爆炸危险区域，不应超出站区围墙和可用边界线。</w:t>
            </w:r>
          </w:p>
        </w:tc>
        <w:tc>
          <w:tcPr>
            <w:tcW w:w="1502" w:type="dxa"/>
            <w:vAlign w:val="center"/>
          </w:tcPr>
          <w:p w14:paraId="176F7C90" w14:textId="77777777" w:rsidR="008F5447" w:rsidRDefault="00000000">
            <w:pPr>
              <w:pStyle w:val="aff5"/>
              <w:rPr>
                <w:rFonts w:hint="eastAsia"/>
              </w:rPr>
            </w:pPr>
            <w:r>
              <w:t>GB50156-2</w:t>
            </w:r>
            <w:r>
              <w:rPr>
                <w:rFonts w:hint="eastAsia"/>
              </w:rPr>
              <w:t>021第5.0.11条</w:t>
            </w:r>
          </w:p>
        </w:tc>
        <w:tc>
          <w:tcPr>
            <w:tcW w:w="2203" w:type="dxa"/>
            <w:vAlign w:val="center"/>
          </w:tcPr>
          <w:p w14:paraId="2B0A6D31" w14:textId="77777777" w:rsidR="008F5447" w:rsidRDefault="00000000">
            <w:pPr>
              <w:pStyle w:val="aff5"/>
              <w:jc w:val="both"/>
              <w:rPr>
                <w:rFonts w:hint="eastAsia"/>
              </w:rPr>
            </w:pPr>
            <w:r>
              <w:rPr>
                <w:rFonts w:hint="eastAsia"/>
              </w:rPr>
              <w:t>加油站内的爆炸危险区域，未超出站区可用边界线。</w:t>
            </w:r>
          </w:p>
        </w:tc>
        <w:tc>
          <w:tcPr>
            <w:tcW w:w="782" w:type="dxa"/>
            <w:vAlign w:val="center"/>
          </w:tcPr>
          <w:p w14:paraId="4A0BB237" w14:textId="77777777" w:rsidR="008F5447" w:rsidRDefault="00000000">
            <w:pPr>
              <w:pStyle w:val="aff5"/>
              <w:rPr>
                <w:rFonts w:hint="eastAsia"/>
              </w:rPr>
            </w:pPr>
            <w:r>
              <w:rPr>
                <w:rFonts w:hint="eastAsia"/>
              </w:rPr>
              <w:t>符合</w:t>
            </w:r>
          </w:p>
        </w:tc>
      </w:tr>
      <w:tr w:rsidR="008F5447" w14:paraId="36666B60" w14:textId="77777777">
        <w:trPr>
          <w:trHeight w:val="340"/>
          <w:jc w:val="center"/>
        </w:trPr>
        <w:tc>
          <w:tcPr>
            <w:tcW w:w="4451" w:type="dxa"/>
            <w:vAlign w:val="center"/>
          </w:tcPr>
          <w:p w14:paraId="2462E349" w14:textId="77777777" w:rsidR="008F5447" w:rsidRDefault="00000000">
            <w:pPr>
              <w:pStyle w:val="aff5"/>
              <w:jc w:val="both"/>
              <w:rPr>
                <w:rFonts w:hint="eastAsia"/>
              </w:rPr>
            </w:pPr>
            <w:r>
              <w:rPr>
                <w:rFonts w:hint="eastAsia"/>
              </w:rPr>
              <w:t>7</w:t>
            </w:r>
            <w:r>
              <w:t>.</w:t>
            </w:r>
            <w:r>
              <w:rPr>
                <w:rFonts w:hint="eastAsia"/>
              </w:rPr>
              <w:t>加油站内设施之间的防火距离不应小于</w:t>
            </w:r>
            <w:r>
              <w:t>5.0.</w:t>
            </w:r>
            <w:r>
              <w:rPr>
                <w:rFonts w:hint="eastAsia"/>
              </w:rPr>
              <w:t>13-1和表5.0.13-2的规定。</w:t>
            </w:r>
          </w:p>
        </w:tc>
        <w:tc>
          <w:tcPr>
            <w:tcW w:w="1502" w:type="dxa"/>
            <w:vAlign w:val="center"/>
          </w:tcPr>
          <w:p w14:paraId="00B62EB5" w14:textId="77777777" w:rsidR="008F5447" w:rsidRDefault="00000000">
            <w:pPr>
              <w:pStyle w:val="aff5"/>
              <w:rPr>
                <w:rFonts w:hint="eastAsia"/>
              </w:rPr>
            </w:pPr>
            <w:r>
              <w:t>GB50156-</w:t>
            </w:r>
            <w:r>
              <w:rPr>
                <w:rFonts w:hint="eastAsia"/>
              </w:rPr>
              <w:t>2021第5.0.13条</w:t>
            </w:r>
          </w:p>
        </w:tc>
        <w:tc>
          <w:tcPr>
            <w:tcW w:w="2203" w:type="dxa"/>
            <w:vAlign w:val="center"/>
          </w:tcPr>
          <w:p w14:paraId="682A784B" w14:textId="77777777" w:rsidR="008F5447" w:rsidRDefault="00000000">
            <w:pPr>
              <w:pStyle w:val="aff5"/>
              <w:jc w:val="both"/>
              <w:rPr>
                <w:rFonts w:hint="eastAsia"/>
              </w:rPr>
            </w:pPr>
            <w:r>
              <w:rPr>
                <w:rFonts w:hint="eastAsia"/>
              </w:rPr>
              <w:t>加油站内设施之间防火距离符合规范要求。</w:t>
            </w:r>
          </w:p>
        </w:tc>
        <w:tc>
          <w:tcPr>
            <w:tcW w:w="782" w:type="dxa"/>
            <w:vAlign w:val="center"/>
          </w:tcPr>
          <w:p w14:paraId="4055CB56" w14:textId="77777777" w:rsidR="008F5447" w:rsidRDefault="00000000">
            <w:pPr>
              <w:pStyle w:val="aff5"/>
              <w:rPr>
                <w:rFonts w:hint="eastAsia"/>
              </w:rPr>
            </w:pPr>
            <w:r>
              <w:rPr>
                <w:rFonts w:hint="eastAsia"/>
              </w:rPr>
              <w:t>符合</w:t>
            </w:r>
          </w:p>
        </w:tc>
      </w:tr>
      <w:tr w:rsidR="008F5447" w14:paraId="178DF850" w14:textId="77777777">
        <w:trPr>
          <w:trHeight w:val="340"/>
          <w:jc w:val="center"/>
        </w:trPr>
        <w:tc>
          <w:tcPr>
            <w:tcW w:w="4451" w:type="dxa"/>
            <w:vAlign w:val="center"/>
          </w:tcPr>
          <w:p w14:paraId="12320025" w14:textId="77777777" w:rsidR="008F5447" w:rsidRDefault="00000000">
            <w:pPr>
              <w:pStyle w:val="aff5"/>
              <w:rPr>
                <w:rFonts w:hint="eastAsia"/>
              </w:rPr>
            </w:pPr>
            <w:r>
              <w:rPr>
                <w:rFonts w:hint="eastAsia"/>
              </w:rPr>
              <w:t>8.本规范表</w:t>
            </w:r>
            <w:r>
              <w:t>5.0.</w:t>
            </w:r>
            <w:r>
              <w:rPr>
                <w:rFonts w:hint="eastAsia"/>
              </w:rPr>
              <w:t>13-1和表5.0.13-2中，油品卸车点与站区围墙的防火间距还应符合本规范第5.0.11条的规定，设备或建（构）筑物的计算间距起止点应符合本规范附录A的规定。</w:t>
            </w:r>
          </w:p>
        </w:tc>
        <w:tc>
          <w:tcPr>
            <w:tcW w:w="1502" w:type="dxa"/>
            <w:vAlign w:val="center"/>
          </w:tcPr>
          <w:p w14:paraId="233C3CBF" w14:textId="77777777" w:rsidR="008F5447" w:rsidRDefault="00000000">
            <w:pPr>
              <w:pStyle w:val="aff5"/>
              <w:rPr>
                <w:rFonts w:hint="eastAsia"/>
              </w:rPr>
            </w:pPr>
            <w:r>
              <w:t>GB50156-</w:t>
            </w:r>
            <w:r>
              <w:rPr>
                <w:rFonts w:hint="eastAsia"/>
              </w:rPr>
              <w:t>2021第5.0.15条</w:t>
            </w:r>
          </w:p>
        </w:tc>
        <w:tc>
          <w:tcPr>
            <w:tcW w:w="2203" w:type="dxa"/>
            <w:vAlign w:val="center"/>
          </w:tcPr>
          <w:p w14:paraId="58F332CB" w14:textId="77777777" w:rsidR="008F5447" w:rsidRDefault="00000000">
            <w:pPr>
              <w:pStyle w:val="aff5"/>
              <w:jc w:val="both"/>
              <w:rPr>
                <w:rFonts w:hint="eastAsia"/>
              </w:rPr>
            </w:pPr>
            <w:r>
              <w:rPr>
                <w:rFonts w:hint="eastAsia"/>
              </w:rPr>
              <w:t>油品卸车点与的爆炸危险区域未超出站区范围。</w:t>
            </w:r>
          </w:p>
        </w:tc>
        <w:tc>
          <w:tcPr>
            <w:tcW w:w="782" w:type="dxa"/>
            <w:vAlign w:val="center"/>
          </w:tcPr>
          <w:p w14:paraId="04F0738F" w14:textId="77777777" w:rsidR="008F5447" w:rsidRDefault="00000000">
            <w:pPr>
              <w:pStyle w:val="aff5"/>
              <w:rPr>
                <w:rFonts w:hint="eastAsia"/>
              </w:rPr>
            </w:pPr>
            <w:r>
              <w:rPr>
                <w:rFonts w:hint="eastAsia"/>
              </w:rPr>
              <w:t>符合</w:t>
            </w:r>
          </w:p>
        </w:tc>
      </w:tr>
    </w:tbl>
    <w:p w14:paraId="3C7BD3DA" w14:textId="77777777" w:rsidR="008F5447" w:rsidRDefault="00000000">
      <w:pPr>
        <w:pStyle w:val="aff4"/>
        <w:ind w:firstLineChars="167" w:firstLine="469"/>
        <w:rPr>
          <w:rFonts w:hint="eastAsia"/>
        </w:rPr>
      </w:pPr>
      <w:r>
        <w:t>平面布置检查结果：</w:t>
      </w:r>
    </w:p>
    <w:p w14:paraId="757B3446" w14:textId="77777777" w:rsidR="008F5447" w:rsidRDefault="00000000">
      <w:pPr>
        <w:rPr>
          <w:rFonts w:hint="eastAsia"/>
        </w:rPr>
      </w:pPr>
      <w:r>
        <w:rPr>
          <w:rFonts w:hint="eastAsia"/>
        </w:rPr>
        <w:t>根据安全检查表进行分析，</w:t>
      </w:r>
      <w:r>
        <w:t>该</w:t>
      </w:r>
      <w:r>
        <w:rPr>
          <w:rFonts w:hint="eastAsia"/>
        </w:rPr>
        <w:t>加油站的</w:t>
      </w:r>
      <w:r>
        <w:t>平面布置</w:t>
      </w:r>
      <w:r>
        <w:rPr>
          <w:rFonts w:hint="eastAsia"/>
        </w:rPr>
        <w:t>合理，功能设置分区划分明确，</w:t>
      </w:r>
      <w:r>
        <w:t>符合</w:t>
      </w:r>
      <w:r>
        <w:rPr>
          <w:rFonts w:hint="eastAsia"/>
        </w:rPr>
        <w:t>《汽车加油加气加氢站技术标准》（GB50156-2021）的</w:t>
      </w:r>
      <w:r>
        <w:t>要求。</w:t>
      </w:r>
    </w:p>
    <w:p w14:paraId="129158B8" w14:textId="77777777" w:rsidR="008F5447" w:rsidRDefault="00000000">
      <w:pPr>
        <w:pStyle w:val="20"/>
        <w:rPr>
          <w:rFonts w:hint="eastAsia"/>
        </w:rPr>
      </w:pPr>
      <w:bookmarkStart w:id="415" w:name="_Toc195176763"/>
      <w:bookmarkStart w:id="416" w:name="_Toc180226670"/>
      <w:r>
        <w:rPr>
          <w:rFonts w:hint="eastAsia"/>
        </w:rPr>
        <w:t>工艺及设施分析</w:t>
      </w:r>
      <w:bookmarkEnd w:id="415"/>
      <w:r>
        <w:rPr>
          <w:rFonts w:hint="eastAsia"/>
        </w:rPr>
        <w:t>评价</w:t>
      </w:r>
      <w:bookmarkEnd w:id="416"/>
    </w:p>
    <w:p w14:paraId="6D0544E9" w14:textId="77777777" w:rsidR="008F5447" w:rsidRDefault="00000000">
      <w:pPr>
        <w:rPr>
          <w:rFonts w:hint="eastAsia"/>
        </w:rPr>
      </w:pPr>
      <w:r>
        <w:rPr>
          <w:rFonts w:hint="eastAsia"/>
        </w:rPr>
        <w:t>依据《汽车加油加气加氢站技术标准》（GB50156-2021）编制安全检查表对工艺及设施进行分析评价，检查结果见表6-3。</w:t>
      </w:r>
    </w:p>
    <w:p w14:paraId="7E319614" w14:textId="77777777" w:rsidR="008F5447" w:rsidRDefault="00000000">
      <w:pPr>
        <w:pStyle w:val="aff6"/>
        <w:rPr>
          <w:rFonts w:hint="eastAsia"/>
        </w:rPr>
      </w:pPr>
      <w:r>
        <w:rPr>
          <w:rFonts w:hint="eastAsia"/>
        </w:rPr>
        <w:t>表6-3  加油工艺及设施安全检查表</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1"/>
        <w:gridCol w:w="1701"/>
        <w:gridCol w:w="2295"/>
        <w:gridCol w:w="833"/>
      </w:tblGrid>
      <w:tr w:rsidR="008F5447" w14:paraId="2C42CACA" w14:textId="77777777">
        <w:trPr>
          <w:trHeight w:val="340"/>
          <w:tblHeader/>
          <w:jc w:val="center"/>
        </w:trPr>
        <w:tc>
          <w:tcPr>
            <w:tcW w:w="3901" w:type="dxa"/>
            <w:vAlign w:val="center"/>
          </w:tcPr>
          <w:p w14:paraId="4F576BC9" w14:textId="77777777" w:rsidR="008F5447" w:rsidRDefault="00000000">
            <w:pPr>
              <w:pStyle w:val="aff5"/>
              <w:rPr>
                <w:rFonts w:hint="eastAsia"/>
                <w:b/>
                <w:bCs/>
              </w:rPr>
            </w:pPr>
            <w:r>
              <w:rPr>
                <w:rFonts w:hint="eastAsia"/>
                <w:b/>
                <w:bCs/>
              </w:rPr>
              <w:t>检查内容</w:t>
            </w:r>
          </w:p>
        </w:tc>
        <w:tc>
          <w:tcPr>
            <w:tcW w:w="1701" w:type="dxa"/>
            <w:vAlign w:val="center"/>
          </w:tcPr>
          <w:p w14:paraId="67CED4DC" w14:textId="77777777" w:rsidR="008F5447" w:rsidRDefault="00000000">
            <w:pPr>
              <w:pStyle w:val="aff5"/>
              <w:rPr>
                <w:rFonts w:hint="eastAsia"/>
                <w:b/>
                <w:bCs/>
              </w:rPr>
            </w:pPr>
            <w:r>
              <w:rPr>
                <w:rFonts w:hint="eastAsia"/>
                <w:b/>
                <w:bCs/>
              </w:rPr>
              <w:t>检查依据</w:t>
            </w:r>
          </w:p>
        </w:tc>
        <w:tc>
          <w:tcPr>
            <w:tcW w:w="2295" w:type="dxa"/>
            <w:vAlign w:val="center"/>
          </w:tcPr>
          <w:p w14:paraId="04C8E9C5" w14:textId="77777777" w:rsidR="008F5447" w:rsidRDefault="00000000">
            <w:pPr>
              <w:pStyle w:val="aff5"/>
              <w:rPr>
                <w:rFonts w:hint="eastAsia"/>
                <w:b/>
                <w:bCs/>
              </w:rPr>
            </w:pPr>
            <w:r>
              <w:rPr>
                <w:rFonts w:hint="eastAsia"/>
                <w:b/>
                <w:bCs/>
              </w:rPr>
              <w:t>检查对象及结果</w:t>
            </w:r>
          </w:p>
        </w:tc>
        <w:tc>
          <w:tcPr>
            <w:tcW w:w="833" w:type="dxa"/>
            <w:vAlign w:val="center"/>
          </w:tcPr>
          <w:p w14:paraId="2ABCE8FC" w14:textId="77777777" w:rsidR="008F5447" w:rsidRDefault="00000000">
            <w:pPr>
              <w:pStyle w:val="aff5"/>
              <w:rPr>
                <w:rFonts w:hint="eastAsia"/>
                <w:b/>
                <w:bCs/>
              </w:rPr>
            </w:pPr>
            <w:r>
              <w:rPr>
                <w:rFonts w:hint="eastAsia"/>
                <w:b/>
                <w:bCs/>
              </w:rPr>
              <w:t>结论</w:t>
            </w:r>
          </w:p>
        </w:tc>
      </w:tr>
      <w:tr w:rsidR="008F5447" w14:paraId="21ECE76C" w14:textId="77777777">
        <w:trPr>
          <w:trHeight w:val="340"/>
          <w:jc w:val="center"/>
        </w:trPr>
        <w:tc>
          <w:tcPr>
            <w:tcW w:w="8730" w:type="dxa"/>
            <w:gridSpan w:val="4"/>
            <w:vAlign w:val="center"/>
          </w:tcPr>
          <w:p w14:paraId="196A668D" w14:textId="77777777" w:rsidR="008F5447" w:rsidRDefault="00000000">
            <w:pPr>
              <w:pStyle w:val="aff5"/>
              <w:rPr>
                <w:rFonts w:hint="eastAsia"/>
              </w:rPr>
            </w:pPr>
            <w:r>
              <w:t>1.</w:t>
            </w:r>
            <w:r>
              <w:rPr>
                <w:rFonts w:hint="eastAsia"/>
              </w:rPr>
              <w:t>油罐</w:t>
            </w:r>
          </w:p>
        </w:tc>
      </w:tr>
      <w:tr w:rsidR="008F5447" w14:paraId="15F9BFD4" w14:textId="77777777">
        <w:trPr>
          <w:trHeight w:val="340"/>
          <w:jc w:val="center"/>
        </w:trPr>
        <w:tc>
          <w:tcPr>
            <w:tcW w:w="3901" w:type="dxa"/>
            <w:vAlign w:val="center"/>
          </w:tcPr>
          <w:p w14:paraId="1876D68E" w14:textId="77777777" w:rsidR="008F5447" w:rsidRDefault="00000000">
            <w:pPr>
              <w:pStyle w:val="aff5"/>
              <w:rPr>
                <w:rFonts w:hint="eastAsia"/>
              </w:rPr>
            </w:pPr>
            <w:r>
              <w:t>1.</w:t>
            </w:r>
            <w:r>
              <w:rPr>
                <w:rFonts w:hint="eastAsia"/>
              </w:rPr>
              <w:t>1加油站的汽油罐和柴油</w:t>
            </w:r>
            <w:proofErr w:type="gramStart"/>
            <w:r>
              <w:rPr>
                <w:rFonts w:hint="eastAsia"/>
              </w:rPr>
              <w:t>罐应埋</w:t>
            </w:r>
            <w:proofErr w:type="gramEnd"/>
            <w:r>
              <w:rPr>
                <w:rFonts w:hint="eastAsia"/>
              </w:rPr>
              <w:t>地设置，严禁设在室内或地下室内。</w:t>
            </w:r>
          </w:p>
        </w:tc>
        <w:tc>
          <w:tcPr>
            <w:tcW w:w="1701" w:type="dxa"/>
            <w:vAlign w:val="center"/>
          </w:tcPr>
          <w:p w14:paraId="2211C188" w14:textId="77777777" w:rsidR="008F5447" w:rsidRDefault="00000000">
            <w:pPr>
              <w:pStyle w:val="aff5"/>
              <w:rPr>
                <w:rFonts w:hint="eastAsia"/>
              </w:rPr>
            </w:pPr>
            <w:r>
              <w:t>GB50156-</w:t>
            </w:r>
            <w:r>
              <w:rPr>
                <w:rFonts w:hint="eastAsia"/>
              </w:rPr>
              <w:t>2021第6.1.1条</w:t>
            </w:r>
          </w:p>
        </w:tc>
        <w:tc>
          <w:tcPr>
            <w:tcW w:w="2295" w:type="dxa"/>
            <w:vAlign w:val="center"/>
          </w:tcPr>
          <w:p w14:paraId="1E3A3DDF" w14:textId="77777777" w:rsidR="008F5447" w:rsidRDefault="00000000">
            <w:pPr>
              <w:pStyle w:val="aff5"/>
              <w:rPr>
                <w:rFonts w:hint="eastAsia"/>
              </w:rPr>
            </w:pPr>
            <w:r>
              <w:rPr>
                <w:rFonts w:hint="eastAsia"/>
              </w:rPr>
              <w:t>汽油罐和</w:t>
            </w:r>
            <w:proofErr w:type="gramStart"/>
            <w:r>
              <w:rPr>
                <w:rFonts w:hint="eastAsia"/>
              </w:rPr>
              <w:t>柴油罐埋地</w:t>
            </w:r>
            <w:proofErr w:type="gramEnd"/>
            <w:r>
              <w:rPr>
                <w:rFonts w:hint="eastAsia"/>
              </w:rPr>
              <w:t>设置，设于油罐区，未设在室内或地下室内。</w:t>
            </w:r>
          </w:p>
        </w:tc>
        <w:tc>
          <w:tcPr>
            <w:tcW w:w="833" w:type="dxa"/>
            <w:vAlign w:val="center"/>
          </w:tcPr>
          <w:p w14:paraId="3B646815" w14:textId="77777777" w:rsidR="008F5447" w:rsidRDefault="00000000">
            <w:pPr>
              <w:pStyle w:val="aff5"/>
              <w:rPr>
                <w:rFonts w:hint="eastAsia"/>
              </w:rPr>
            </w:pPr>
            <w:r>
              <w:rPr>
                <w:rFonts w:hint="eastAsia"/>
              </w:rPr>
              <w:t>符合</w:t>
            </w:r>
          </w:p>
        </w:tc>
      </w:tr>
      <w:tr w:rsidR="008F5447" w14:paraId="56E716A4" w14:textId="77777777">
        <w:trPr>
          <w:trHeight w:val="340"/>
          <w:jc w:val="center"/>
        </w:trPr>
        <w:tc>
          <w:tcPr>
            <w:tcW w:w="3901" w:type="dxa"/>
            <w:vAlign w:val="center"/>
          </w:tcPr>
          <w:p w14:paraId="2940E575" w14:textId="77777777" w:rsidR="008F5447" w:rsidRDefault="00000000">
            <w:pPr>
              <w:pStyle w:val="aff5"/>
              <w:rPr>
                <w:rFonts w:hint="eastAsia"/>
              </w:rPr>
            </w:pPr>
            <w:r>
              <w:t>1.</w:t>
            </w:r>
            <w:r>
              <w:rPr>
                <w:rFonts w:hint="eastAsia"/>
              </w:rPr>
              <w:t>2汽车加油站的储油罐应采用卧式油罐。</w:t>
            </w:r>
          </w:p>
        </w:tc>
        <w:tc>
          <w:tcPr>
            <w:tcW w:w="1701" w:type="dxa"/>
            <w:vAlign w:val="center"/>
          </w:tcPr>
          <w:p w14:paraId="39AF913F" w14:textId="77777777" w:rsidR="008F5447" w:rsidRDefault="00000000">
            <w:pPr>
              <w:pStyle w:val="aff5"/>
              <w:rPr>
                <w:rFonts w:hint="eastAsia"/>
              </w:rPr>
            </w:pPr>
            <w:r>
              <w:t>GB50156-</w:t>
            </w:r>
            <w:r>
              <w:rPr>
                <w:rFonts w:hint="eastAsia"/>
              </w:rPr>
              <w:t>2021第6.1.2条</w:t>
            </w:r>
          </w:p>
        </w:tc>
        <w:tc>
          <w:tcPr>
            <w:tcW w:w="2295" w:type="dxa"/>
            <w:vAlign w:val="center"/>
          </w:tcPr>
          <w:p w14:paraId="1F63EC44" w14:textId="77777777" w:rsidR="008F5447" w:rsidRDefault="00000000">
            <w:pPr>
              <w:pStyle w:val="aff5"/>
              <w:rPr>
                <w:rFonts w:hint="eastAsia"/>
              </w:rPr>
            </w:pPr>
            <w:r>
              <w:rPr>
                <w:rFonts w:hint="eastAsia"/>
              </w:rPr>
              <w:t>油罐为卧式油罐。</w:t>
            </w:r>
          </w:p>
        </w:tc>
        <w:tc>
          <w:tcPr>
            <w:tcW w:w="833" w:type="dxa"/>
            <w:vAlign w:val="center"/>
          </w:tcPr>
          <w:p w14:paraId="576BA007" w14:textId="77777777" w:rsidR="008F5447" w:rsidRDefault="00000000">
            <w:pPr>
              <w:pStyle w:val="aff5"/>
              <w:rPr>
                <w:rFonts w:hint="eastAsia"/>
              </w:rPr>
            </w:pPr>
            <w:r>
              <w:rPr>
                <w:rFonts w:hint="eastAsia"/>
              </w:rPr>
              <w:t>符合</w:t>
            </w:r>
          </w:p>
        </w:tc>
      </w:tr>
      <w:tr w:rsidR="008F5447" w14:paraId="21ABC9BE" w14:textId="77777777">
        <w:trPr>
          <w:trHeight w:val="340"/>
          <w:jc w:val="center"/>
        </w:trPr>
        <w:tc>
          <w:tcPr>
            <w:tcW w:w="3901" w:type="dxa"/>
            <w:vAlign w:val="center"/>
          </w:tcPr>
          <w:p w14:paraId="7A5C7335" w14:textId="77777777" w:rsidR="008F5447" w:rsidRDefault="00000000">
            <w:pPr>
              <w:pStyle w:val="aff5"/>
              <w:rPr>
                <w:rFonts w:hint="eastAsia"/>
              </w:rPr>
            </w:pPr>
            <w:r>
              <w:rPr>
                <w:rFonts w:hint="eastAsia"/>
              </w:rPr>
              <w:t>1.3埋地油罐需要采用双层油罐时，可采用双层钢制油罐、双层玻璃纤维增强塑料油罐、</w:t>
            </w:r>
            <w:proofErr w:type="gramStart"/>
            <w:r>
              <w:rPr>
                <w:rFonts w:hint="eastAsia"/>
              </w:rPr>
              <w:t>内钢外</w:t>
            </w:r>
            <w:proofErr w:type="gramEnd"/>
            <w:r>
              <w:rPr>
                <w:rFonts w:hint="eastAsia"/>
              </w:rPr>
              <w:t>玻璃纤维增强塑料双层油罐。既有加油站的埋地单层钢制油罐改造为双层油罐时，可采用玻璃纤维增强塑料等满足强度和防渗要求的材料进行衬里改造。</w:t>
            </w:r>
          </w:p>
        </w:tc>
        <w:tc>
          <w:tcPr>
            <w:tcW w:w="1701" w:type="dxa"/>
            <w:vAlign w:val="center"/>
          </w:tcPr>
          <w:p w14:paraId="47BCAC18" w14:textId="77777777" w:rsidR="008F5447" w:rsidRDefault="00000000">
            <w:pPr>
              <w:pStyle w:val="aff5"/>
              <w:rPr>
                <w:rFonts w:hint="eastAsia"/>
              </w:rPr>
            </w:pPr>
            <w:r>
              <w:rPr>
                <w:rFonts w:hint="eastAsia"/>
              </w:rPr>
              <w:t>GB50156-2021</w:t>
            </w:r>
          </w:p>
          <w:p w14:paraId="2C22E7AA" w14:textId="77777777" w:rsidR="008F5447" w:rsidRDefault="00000000">
            <w:pPr>
              <w:pStyle w:val="aff5"/>
              <w:rPr>
                <w:rFonts w:hint="eastAsia"/>
              </w:rPr>
            </w:pPr>
            <w:r>
              <w:rPr>
                <w:rFonts w:hint="eastAsia"/>
              </w:rPr>
              <w:t>第6.1.3条</w:t>
            </w:r>
          </w:p>
        </w:tc>
        <w:tc>
          <w:tcPr>
            <w:tcW w:w="2295" w:type="dxa"/>
            <w:vAlign w:val="center"/>
          </w:tcPr>
          <w:p w14:paraId="521E4185" w14:textId="77777777" w:rsidR="008F5447" w:rsidRDefault="00000000">
            <w:pPr>
              <w:pStyle w:val="aff5"/>
              <w:rPr>
                <w:rFonts w:hint="eastAsia"/>
              </w:rPr>
            </w:pPr>
            <w:r>
              <w:rPr>
                <w:rFonts w:hint="eastAsia"/>
              </w:rPr>
              <w:t>加油站采用了卧式SF双层油罐。</w:t>
            </w:r>
          </w:p>
        </w:tc>
        <w:tc>
          <w:tcPr>
            <w:tcW w:w="833" w:type="dxa"/>
            <w:vAlign w:val="center"/>
          </w:tcPr>
          <w:p w14:paraId="6DC46035" w14:textId="77777777" w:rsidR="008F5447" w:rsidRDefault="00000000">
            <w:pPr>
              <w:pStyle w:val="aff5"/>
              <w:rPr>
                <w:rFonts w:hint="eastAsia"/>
              </w:rPr>
            </w:pPr>
            <w:r>
              <w:rPr>
                <w:rFonts w:hint="eastAsia"/>
              </w:rPr>
              <w:t>符合</w:t>
            </w:r>
          </w:p>
        </w:tc>
      </w:tr>
      <w:tr w:rsidR="008F5447" w14:paraId="289FDEF6" w14:textId="77777777">
        <w:trPr>
          <w:trHeight w:val="340"/>
          <w:jc w:val="center"/>
        </w:trPr>
        <w:tc>
          <w:tcPr>
            <w:tcW w:w="3901" w:type="dxa"/>
            <w:vAlign w:val="center"/>
          </w:tcPr>
          <w:p w14:paraId="5667347F" w14:textId="77777777" w:rsidR="008F5447" w:rsidRDefault="00000000">
            <w:pPr>
              <w:pStyle w:val="aff5"/>
              <w:rPr>
                <w:rFonts w:hint="eastAsia"/>
              </w:rPr>
            </w:pPr>
            <w:r>
              <w:rPr>
                <w:rFonts w:hint="eastAsia"/>
              </w:rPr>
              <w:t>1.4油罐应采用钢制人孔盖。</w:t>
            </w:r>
          </w:p>
        </w:tc>
        <w:tc>
          <w:tcPr>
            <w:tcW w:w="1701" w:type="dxa"/>
            <w:vAlign w:val="center"/>
          </w:tcPr>
          <w:p w14:paraId="5055C800" w14:textId="77777777" w:rsidR="008F5447" w:rsidRDefault="00000000">
            <w:pPr>
              <w:pStyle w:val="aff5"/>
              <w:rPr>
                <w:rFonts w:hint="eastAsia"/>
              </w:rPr>
            </w:pPr>
            <w:r>
              <w:t>GB50156-2021</w:t>
            </w:r>
            <w:r>
              <w:rPr>
                <w:rFonts w:hint="eastAsia"/>
              </w:rPr>
              <w:t>第6.1.11条</w:t>
            </w:r>
          </w:p>
        </w:tc>
        <w:tc>
          <w:tcPr>
            <w:tcW w:w="2295" w:type="dxa"/>
            <w:vAlign w:val="center"/>
          </w:tcPr>
          <w:p w14:paraId="05E67601" w14:textId="77777777" w:rsidR="008F5447" w:rsidRDefault="00000000">
            <w:pPr>
              <w:pStyle w:val="aff5"/>
              <w:rPr>
                <w:rFonts w:hint="eastAsia"/>
              </w:rPr>
            </w:pPr>
            <w:r>
              <w:rPr>
                <w:rFonts w:hint="eastAsia"/>
              </w:rPr>
              <w:t>油罐采用钢制人孔盖。</w:t>
            </w:r>
          </w:p>
        </w:tc>
        <w:tc>
          <w:tcPr>
            <w:tcW w:w="833" w:type="dxa"/>
            <w:vAlign w:val="center"/>
          </w:tcPr>
          <w:p w14:paraId="7549BB35" w14:textId="77777777" w:rsidR="008F5447" w:rsidRDefault="00000000">
            <w:pPr>
              <w:pStyle w:val="aff5"/>
              <w:rPr>
                <w:rFonts w:hint="eastAsia"/>
              </w:rPr>
            </w:pPr>
            <w:r>
              <w:rPr>
                <w:rFonts w:hint="eastAsia"/>
              </w:rPr>
              <w:t>符合</w:t>
            </w:r>
          </w:p>
        </w:tc>
      </w:tr>
      <w:tr w:rsidR="008F5447" w14:paraId="44964241" w14:textId="77777777">
        <w:trPr>
          <w:trHeight w:val="340"/>
          <w:jc w:val="center"/>
        </w:trPr>
        <w:tc>
          <w:tcPr>
            <w:tcW w:w="3901" w:type="dxa"/>
            <w:vAlign w:val="center"/>
          </w:tcPr>
          <w:p w14:paraId="0D5F437E" w14:textId="77777777" w:rsidR="008F5447" w:rsidRDefault="00000000">
            <w:pPr>
              <w:pStyle w:val="aff5"/>
              <w:rPr>
                <w:rFonts w:hint="eastAsia"/>
              </w:rPr>
            </w:pPr>
            <w:r>
              <w:rPr>
                <w:rFonts w:hint="eastAsia"/>
              </w:rPr>
              <w:t>1.6</w:t>
            </w:r>
            <w:proofErr w:type="gramStart"/>
            <w:r>
              <w:rPr>
                <w:rFonts w:hint="eastAsia"/>
              </w:rPr>
              <w:t>当埋地</w:t>
            </w:r>
            <w:proofErr w:type="gramEnd"/>
            <w:r>
              <w:rPr>
                <w:rFonts w:hint="eastAsia"/>
              </w:rPr>
              <w:t>油罐受地下水或雨水作用有</w:t>
            </w:r>
            <w:r>
              <w:rPr>
                <w:rFonts w:hint="eastAsia"/>
              </w:rPr>
              <w:lastRenderedPageBreak/>
              <w:t>上浮的可能时，应采取防止油罐上浮的措施。</w:t>
            </w:r>
          </w:p>
        </w:tc>
        <w:tc>
          <w:tcPr>
            <w:tcW w:w="1701" w:type="dxa"/>
            <w:vAlign w:val="center"/>
          </w:tcPr>
          <w:p w14:paraId="1AACEFB3" w14:textId="77777777" w:rsidR="008F5447" w:rsidRDefault="00000000">
            <w:pPr>
              <w:pStyle w:val="aff5"/>
              <w:rPr>
                <w:rFonts w:hint="eastAsia"/>
              </w:rPr>
            </w:pPr>
            <w:r>
              <w:lastRenderedPageBreak/>
              <w:t>GB50156-2021</w:t>
            </w:r>
            <w:r>
              <w:rPr>
                <w:rFonts w:hint="eastAsia"/>
              </w:rPr>
              <w:lastRenderedPageBreak/>
              <w:t>第6.1.13条</w:t>
            </w:r>
          </w:p>
        </w:tc>
        <w:tc>
          <w:tcPr>
            <w:tcW w:w="2295" w:type="dxa"/>
          </w:tcPr>
          <w:p w14:paraId="77745EF8" w14:textId="77777777" w:rsidR="008F5447" w:rsidRDefault="00000000">
            <w:pPr>
              <w:pStyle w:val="aff5"/>
              <w:rPr>
                <w:rFonts w:hint="eastAsia"/>
              </w:rPr>
            </w:pPr>
            <w:r>
              <w:rPr>
                <w:rFonts w:hint="eastAsia"/>
              </w:rPr>
              <w:lastRenderedPageBreak/>
              <w:t>加油站已采取防止油</w:t>
            </w:r>
            <w:r>
              <w:rPr>
                <w:rFonts w:hint="eastAsia"/>
              </w:rPr>
              <w:lastRenderedPageBreak/>
              <w:t>罐上浮的措施。</w:t>
            </w:r>
          </w:p>
        </w:tc>
        <w:tc>
          <w:tcPr>
            <w:tcW w:w="833" w:type="dxa"/>
            <w:vAlign w:val="center"/>
          </w:tcPr>
          <w:p w14:paraId="466C5218" w14:textId="77777777" w:rsidR="008F5447" w:rsidRDefault="00000000">
            <w:pPr>
              <w:pStyle w:val="aff5"/>
              <w:rPr>
                <w:rFonts w:hint="eastAsia"/>
              </w:rPr>
            </w:pPr>
            <w:r>
              <w:rPr>
                <w:rFonts w:hint="eastAsia"/>
              </w:rPr>
              <w:lastRenderedPageBreak/>
              <w:t>符合</w:t>
            </w:r>
          </w:p>
        </w:tc>
      </w:tr>
      <w:tr w:rsidR="008F5447" w14:paraId="2778E648" w14:textId="77777777">
        <w:trPr>
          <w:trHeight w:val="340"/>
          <w:jc w:val="center"/>
        </w:trPr>
        <w:tc>
          <w:tcPr>
            <w:tcW w:w="3901" w:type="dxa"/>
            <w:vAlign w:val="center"/>
          </w:tcPr>
          <w:p w14:paraId="537881CB" w14:textId="77777777" w:rsidR="008F5447" w:rsidRDefault="00000000">
            <w:pPr>
              <w:pStyle w:val="aff5"/>
              <w:rPr>
                <w:rFonts w:hint="eastAsia"/>
              </w:rPr>
            </w:pPr>
            <w:r>
              <w:rPr>
                <w:rFonts w:hint="eastAsia"/>
              </w:rPr>
              <w:t>1.7埋地油罐的人孔应设操作井，设在行车道下面的人孔井应采用加油站车行道下专用的密闭井盖和井座。</w:t>
            </w:r>
          </w:p>
        </w:tc>
        <w:tc>
          <w:tcPr>
            <w:tcW w:w="1701" w:type="dxa"/>
            <w:vAlign w:val="center"/>
          </w:tcPr>
          <w:p w14:paraId="51181BD7" w14:textId="77777777" w:rsidR="008F5447" w:rsidRDefault="00000000">
            <w:pPr>
              <w:pStyle w:val="aff5"/>
              <w:rPr>
                <w:rFonts w:hint="eastAsia"/>
              </w:rPr>
            </w:pPr>
            <w:r>
              <w:t>GB50156-2021</w:t>
            </w:r>
            <w:r>
              <w:rPr>
                <w:rFonts w:hint="eastAsia"/>
              </w:rPr>
              <w:t>第6.1.14条</w:t>
            </w:r>
          </w:p>
        </w:tc>
        <w:tc>
          <w:tcPr>
            <w:tcW w:w="2295" w:type="dxa"/>
            <w:vAlign w:val="center"/>
          </w:tcPr>
          <w:p w14:paraId="24F0F1CE" w14:textId="77777777" w:rsidR="008F5447" w:rsidRDefault="00000000">
            <w:pPr>
              <w:pStyle w:val="aff5"/>
              <w:rPr>
                <w:rFonts w:hint="eastAsia"/>
              </w:rPr>
            </w:pPr>
            <w:r>
              <w:rPr>
                <w:rFonts w:hint="eastAsia"/>
              </w:rPr>
              <w:t>油罐的人孔设置有操作井。</w:t>
            </w:r>
          </w:p>
        </w:tc>
        <w:tc>
          <w:tcPr>
            <w:tcW w:w="833" w:type="dxa"/>
            <w:vAlign w:val="center"/>
          </w:tcPr>
          <w:p w14:paraId="4A79387D" w14:textId="77777777" w:rsidR="008F5447" w:rsidRDefault="00000000">
            <w:pPr>
              <w:pStyle w:val="aff5"/>
              <w:rPr>
                <w:rFonts w:hint="eastAsia"/>
              </w:rPr>
            </w:pPr>
            <w:r>
              <w:rPr>
                <w:rFonts w:hint="eastAsia"/>
              </w:rPr>
              <w:t>符合</w:t>
            </w:r>
          </w:p>
        </w:tc>
      </w:tr>
      <w:tr w:rsidR="008F5447" w14:paraId="6AE44B1A" w14:textId="77777777">
        <w:trPr>
          <w:trHeight w:val="340"/>
          <w:jc w:val="center"/>
        </w:trPr>
        <w:tc>
          <w:tcPr>
            <w:tcW w:w="3901" w:type="dxa"/>
            <w:vAlign w:val="center"/>
          </w:tcPr>
          <w:p w14:paraId="64272DF2" w14:textId="77777777" w:rsidR="008F5447" w:rsidRDefault="00000000">
            <w:pPr>
              <w:pStyle w:val="aff5"/>
              <w:rPr>
                <w:rFonts w:hint="eastAsia"/>
              </w:rPr>
            </w:pPr>
            <w:r>
              <w:rPr>
                <w:rFonts w:hint="eastAsia"/>
              </w:rPr>
              <w:t>1.8油罐卸油应采取防满溢措施。油料达到油罐容量90%时，应能触动高液位报警装置；油料达到油罐容量95%时，应能自动停止油料继续进罐。高液位报警装置应位于工作人员便于觉察的地点。</w:t>
            </w:r>
          </w:p>
        </w:tc>
        <w:tc>
          <w:tcPr>
            <w:tcW w:w="1701" w:type="dxa"/>
            <w:vAlign w:val="center"/>
          </w:tcPr>
          <w:p w14:paraId="4E1A9C4B" w14:textId="77777777" w:rsidR="008F5447" w:rsidRDefault="00000000">
            <w:pPr>
              <w:pStyle w:val="aff5"/>
              <w:rPr>
                <w:rFonts w:hint="eastAsia"/>
              </w:rPr>
            </w:pPr>
            <w:r>
              <w:t>GB50156-2021</w:t>
            </w:r>
            <w:r>
              <w:rPr>
                <w:rFonts w:hint="eastAsia"/>
              </w:rPr>
              <w:t>第6.1.15条</w:t>
            </w:r>
          </w:p>
        </w:tc>
        <w:tc>
          <w:tcPr>
            <w:tcW w:w="2295" w:type="dxa"/>
            <w:vAlign w:val="center"/>
          </w:tcPr>
          <w:p w14:paraId="6DEABAFE" w14:textId="77777777" w:rsidR="008F5447" w:rsidRDefault="00000000">
            <w:pPr>
              <w:pStyle w:val="aff5"/>
              <w:rPr>
                <w:rFonts w:hint="eastAsia"/>
              </w:rPr>
            </w:pPr>
            <w:r>
              <w:rPr>
                <w:rFonts w:hint="eastAsia"/>
              </w:rPr>
              <w:t>加油站油罐已安装液位检测报警仪。</w:t>
            </w:r>
          </w:p>
        </w:tc>
        <w:tc>
          <w:tcPr>
            <w:tcW w:w="833" w:type="dxa"/>
            <w:vAlign w:val="center"/>
          </w:tcPr>
          <w:p w14:paraId="611482A1" w14:textId="77777777" w:rsidR="008F5447" w:rsidRDefault="00000000">
            <w:pPr>
              <w:pStyle w:val="aff5"/>
              <w:rPr>
                <w:rFonts w:hint="eastAsia"/>
              </w:rPr>
            </w:pPr>
            <w:r>
              <w:rPr>
                <w:rFonts w:hint="eastAsia"/>
              </w:rPr>
              <w:t>符合</w:t>
            </w:r>
          </w:p>
        </w:tc>
      </w:tr>
      <w:tr w:rsidR="008F5447" w14:paraId="4E2E2ABC" w14:textId="77777777">
        <w:trPr>
          <w:trHeight w:val="340"/>
          <w:jc w:val="center"/>
        </w:trPr>
        <w:tc>
          <w:tcPr>
            <w:tcW w:w="3901" w:type="dxa"/>
            <w:vAlign w:val="center"/>
          </w:tcPr>
          <w:p w14:paraId="532224DF" w14:textId="77777777" w:rsidR="008F5447" w:rsidRDefault="00000000">
            <w:pPr>
              <w:pStyle w:val="aff5"/>
              <w:rPr>
                <w:rFonts w:hint="eastAsia"/>
              </w:rPr>
            </w:pPr>
            <w:r>
              <w:rPr>
                <w:rFonts w:hint="eastAsia"/>
              </w:rPr>
              <w:t>1.9设有油气回收系统的加油站，站内油罐应设带有高液位报警功能的液位监测系统。双层油罐的液位监测系统尚应具备渗漏检测功能，其渗漏检测分辨率不宜大于0.8 L/h。</w:t>
            </w:r>
          </w:p>
        </w:tc>
        <w:tc>
          <w:tcPr>
            <w:tcW w:w="1701" w:type="dxa"/>
            <w:vAlign w:val="center"/>
          </w:tcPr>
          <w:p w14:paraId="5FED65BD" w14:textId="77777777" w:rsidR="008F5447" w:rsidRDefault="00000000">
            <w:pPr>
              <w:pStyle w:val="aff5"/>
              <w:rPr>
                <w:rFonts w:hint="eastAsia"/>
              </w:rPr>
            </w:pPr>
            <w:r>
              <w:t>GB50156-2021</w:t>
            </w:r>
            <w:r>
              <w:rPr>
                <w:rFonts w:hint="eastAsia"/>
              </w:rPr>
              <w:t>第6.1.16条</w:t>
            </w:r>
          </w:p>
        </w:tc>
        <w:tc>
          <w:tcPr>
            <w:tcW w:w="2295" w:type="dxa"/>
            <w:vAlign w:val="center"/>
          </w:tcPr>
          <w:p w14:paraId="3164DEA0" w14:textId="77777777" w:rsidR="008F5447" w:rsidRDefault="00000000">
            <w:pPr>
              <w:pStyle w:val="aff5"/>
              <w:rPr>
                <w:rFonts w:hint="eastAsia"/>
              </w:rPr>
            </w:pPr>
            <w:r>
              <w:rPr>
                <w:rFonts w:hint="eastAsia"/>
              </w:rPr>
              <w:t>加油站设有油气回收系统，油罐为SF双层罐，已安装液位检测报警仪和防渗漏检测报警装置。</w:t>
            </w:r>
          </w:p>
        </w:tc>
        <w:tc>
          <w:tcPr>
            <w:tcW w:w="833" w:type="dxa"/>
            <w:vAlign w:val="center"/>
          </w:tcPr>
          <w:p w14:paraId="05BD673C" w14:textId="77777777" w:rsidR="008F5447" w:rsidRDefault="00000000">
            <w:pPr>
              <w:pStyle w:val="aff5"/>
              <w:rPr>
                <w:rFonts w:hint="eastAsia"/>
              </w:rPr>
            </w:pPr>
            <w:r>
              <w:rPr>
                <w:rFonts w:hint="eastAsia"/>
              </w:rPr>
              <w:t>符合</w:t>
            </w:r>
          </w:p>
        </w:tc>
      </w:tr>
      <w:tr w:rsidR="008F5447" w14:paraId="5C3842BB" w14:textId="77777777">
        <w:trPr>
          <w:trHeight w:val="340"/>
          <w:jc w:val="center"/>
        </w:trPr>
        <w:tc>
          <w:tcPr>
            <w:tcW w:w="8730" w:type="dxa"/>
            <w:gridSpan w:val="4"/>
            <w:vAlign w:val="center"/>
          </w:tcPr>
          <w:p w14:paraId="5C2A4224" w14:textId="77777777" w:rsidR="008F5447" w:rsidRDefault="00000000">
            <w:pPr>
              <w:pStyle w:val="aff5"/>
              <w:rPr>
                <w:rFonts w:hint="eastAsia"/>
              </w:rPr>
            </w:pPr>
            <w:r>
              <w:rPr>
                <w:rFonts w:hint="eastAsia"/>
              </w:rPr>
              <w:t>2.加油机</w:t>
            </w:r>
          </w:p>
        </w:tc>
      </w:tr>
      <w:tr w:rsidR="008F5447" w14:paraId="6E43774E" w14:textId="77777777">
        <w:trPr>
          <w:trHeight w:val="340"/>
          <w:jc w:val="center"/>
        </w:trPr>
        <w:tc>
          <w:tcPr>
            <w:tcW w:w="3901" w:type="dxa"/>
            <w:vAlign w:val="center"/>
          </w:tcPr>
          <w:p w14:paraId="7564F019" w14:textId="77777777" w:rsidR="008F5447" w:rsidRDefault="00000000">
            <w:pPr>
              <w:pStyle w:val="aff5"/>
              <w:rPr>
                <w:rFonts w:hint="eastAsia"/>
              </w:rPr>
            </w:pPr>
            <w:r>
              <w:rPr>
                <w:rFonts w:hint="eastAsia"/>
              </w:rPr>
              <w:t>2.1加油机不得设置在室内。</w:t>
            </w:r>
          </w:p>
        </w:tc>
        <w:tc>
          <w:tcPr>
            <w:tcW w:w="1701" w:type="dxa"/>
            <w:vAlign w:val="center"/>
          </w:tcPr>
          <w:p w14:paraId="3C5BEC10" w14:textId="77777777" w:rsidR="008F5447" w:rsidRDefault="00000000">
            <w:pPr>
              <w:pStyle w:val="aff5"/>
              <w:rPr>
                <w:rFonts w:hint="eastAsia"/>
              </w:rPr>
            </w:pPr>
            <w:r>
              <w:t>GB50156-2021</w:t>
            </w:r>
            <w:r>
              <w:rPr>
                <w:rFonts w:hint="eastAsia"/>
              </w:rPr>
              <w:t>第6.2.1条</w:t>
            </w:r>
          </w:p>
        </w:tc>
        <w:tc>
          <w:tcPr>
            <w:tcW w:w="2295" w:type="dxa"/>
            <w:vAlign w:val="center"/>
          </w:tcPr>
          <w:p w14:paraId="2D7BFAC1" w14:textId="77777777" w:rsidR="008F5447" w:rsidRDefault="00000000">
            <w:pPr>
              <w:pStyle w:val="aff5"/>
              <w:rPr>
                <w:rFonts w:hint="eastAsia"/>
              </w:rPr>
            </w:pPr>
            <w:r>
              <w:rPr>
                <w:rFonts w:hint="eastAsia"/>
              </w:rPr>
              <w:t>加油机设置在室外罩棚下。</w:t>
            </w:r>
          </w:p>
        </w:tc>
        <w:tc>
          <w:tcPr>
            <w:tcW w:w="833" w:type="dxa"/>
            <w:vAlign w:val="center"/>
          </w:tcPr>
          <w:p w14:paraId="084F88E5" w14:textId="77777777" w:rsidR="008F5447" w:rsidRDefault="00000000">
            <w:pPr>
              <w:pStyle w:val="aff5"/>
              <w:rPr>
                <w:rFonts w:hint="eastAsia"/>
              </w:rPr>
            </w:pPr>
            <w:r>
              <w:rPr>
                <w:rFonts w:hint="eastAsia"/>
              </w:rPr>
              <w:t>符合</w:t>
            </w:r>
          </w:p>
        </w:tc>
      </w:tr>
      <w:tr w:rsidR="008F5447" w14:paraId="65884007" w14:textId="77777777">
        <w:trPr>
          <w:trHeight w:val="340"/>
          <w:jc w:val="center"/>
        </w:trPr>
        <w:tc>
          <w:tcPr>
            <w:tcW w:w="3901" w:type="dxa"/>
            <w:vAlign w:val="center"/>
          </w:tcPr>
          <w:p w14:paraId="2D44DB6E" w14:textId="77777777" w:rsidR="008F5447" w:rsidRDefault="00000000">
            <w:pPr>
              <w:pStyle w:val="aff5"/>
              <w:rPr>
                <w:rFonts w:hint="eastAsia"/>
              </w:rPr>
            </w:pPr>
            <w:r>
              <w:rPr>
                <w:rFonts w:hint="eastAsia"/>
              </w:rPr>
              <w:t>2.2加油枪应采用自封式加油枪，汽油加油枪的流量不应大于50L/min。</w:t>
            </w:r>
          </w:p>
        </w:tc>
        <w:tc>
          <w:tcPr>
            <w:tcW w:w="1701" w:type="dxa"/>
            <w:vAlign w:val="center"/>
          </w:tcPr>
          <w:p w14:paraId="45A2DA9C" w14:textId="77777777" w:rsidR="008F5447" w:rsidRDefault="00000000">
            <w:pPr>
              <w:pStyle w:val="aff5"/>
              <w:rPr>
                <w:rFonts w:hint="eastAsia"/>
              </w:rPr>
            </w:pPr>
            <w:r>
              <w:t>GB50156-2021</w:t>
            </w:r>
            <w:r>
              <w:rPr>
                <w:rFonts w:hint="eastAsia"/>
              </w:rPr>
              <w:t>第6.2.2条</w:t>
            </w:r>
          </w:p>
        </w:tc>
        <w:tc>
          <w:tcPr>
            <w:tcW w:w="2295" w:type="dxa"/>
          </w:tcPr>
          <w:p w14:paraId="13A96FBC" w14:textId="77777777" w:rsidR="008F5447" w:rsidRDefault="00000000">
            <w:pPr>
              <w:pStyle w:val="aff5"/>
              <w:rPr>
                <w:rFonts w:hint="eastAsia"/>
              </w:rPr>
            </w:pPr>
            <w:r>
              <w:rPr>
                <w:rFonts w:hint="eastAsia"/>
              </w:rPr>
              <w:t>加油</w:t>
            </w:r>
            <w:proofErr w:type="gramStart"/>
            <w:r>
              <w:rPr>
                <w:rFonts w:hint="eastAsia"/>
              </w:rPr>
              <w:t>枪采用</w:t>
            </w:r>
            <w:proofErr w:type="gramEnd"/>
            <w:r>
              <w:rPr>
                <w:rFonts w:hint="eastAsia"/>
              </w:rPr>
              <w:t>自封式加油枪，汽油加油枪的流量不大于50L/min。</w:t>
            </w:r>
          </w:p>
        </w:tc>
        <w:tc>
          <w:tcPr>
            <w:tcW w:w="833" w:type="dxa"/>
            <w:vAlign w:val="center"/>
          </w:tcPr>
          <w:p w14:paraId="663049B3" w14:textId="77777777" w:rsidR="008F5447" w:rsidRDefault="00000000">
            <w:pPr>
              <w:pStyle w:val="aff5"/>
              <w:rPr>
                <w:rFonts w:hint="eastAsia"/>
              </w:rPr>
            </w:pPr>
            <w:r>
              <w:rPr>
                <w:rFonts w:hint="eastAsia"/>
              </w:rPr>
              <w:t>符合</w:t>
            </w:r>
          </w:p>
        </w:tc>
      </w:tr>
      <w:tr w:rsidR="008F5447" w14:paraId="6D4C241D" w14:textId="77777777">
        <w:trPr>
          <w:trHeight w:val="340"/>
          <w:jc w:val="center"/>
        </w:trPr>
        <w:tc>
          <w:tcPr>
            <w:tcW w:w="3901" w:type="dxa"/>
            <w:vAlign w:val="center"/>
          </w:tcPr>
          <w:p w14:paraId="370D2AE1" w14:textId="77777777" w:rsidR="008F5447" w:rsidRDefault="00000000">
            <w:pPr>
              <w:pStyle w:val="aff5"/>
              <w:rPr>
                <w:rFonts w:hint="eastAsia"/>
              </w:rPr>
            </w:pPr>
            <w:r>
              <w:rPr>
                <w:rFonts w:hint="eastAsia"/>
              </w:rPr>
              <w:t>2.3加油软管上宜设安全拉断阀。</w:t>
            </w:r>
          </w:p>
        </w:tc>
        <w:tc>
          <w:tcPr>
            <w:tcW w:w="1701" w:type="dxa"/>
            <w:vAlign w:val="center"/>
          </w:tcPr>
          <w:p w14:paraId="0F32C784" w14:textId="77777777" w:rsidR="008F5447" w:rsidRDefault="00000000">
            <w:pPr>
              <w:pStyle w:val="aff5"/>
              <w:rPr>
                <w:rFonts w:hint="eastAsia"/>
              </w:rPr>
            </w:pPr>
            <w:r>
              <w:rPr>
                <w:rFonts w:hint="eastAsia"/>
              </w:rPr>
              <w:t>GB50156-2021</w:t>
            </w:r>
          </w:p>
          <w:p w14:paraId="2A1CDB43" w14:textId="77777777" w:rsidR="008F5447" w:rsidRDefault="00000000">
            <w:pPr>
              <w:pStyle w:val="aff5"/>
              <w:rPr>
                <w:rFonts w:hint="eastAsia"/>
              </w:rPr>
            </w:pPr>
            <w:r>
              <w:rPr>
                <w:rFonts w:hint="eastAsia"/>
              </w:rPr>
              <w:t>第6.2.3条</w:t>
            </w:r>
          </w:p>
        </w:tc>
        <w:tc>
          <w:tcPr>
            <w:tcW w:w="2295" w:type="dxa"/>
          </w:tcPr>
          <w:p w14:paraId="301457AE" w14:textId="77777777" w:rsidR="008F5447" w:rsidRDefault="00000000">
            <w:pPr>
              <w:pStyle w:val="aff5"/>
              <w:rPr>
                <w:rFonts w:hint="eastAsia"/>
              </w:rPr>
            </w:pPr>
            <w:r>
              <w:rPr>
                <w:rFonts w:hint="eastAsia"/>
              </w:rPr>
              <w:t>加油软管上设置安全拉断阀。</w:t>
            </w:r>
          </w:p>
        </w:tc>
        <w:tc>
          <w:tcPr>
            <w:tcW w:w="833" w:type="dxa"/>
            <w:vAlign w:val="center"/>
          </w:tcPr>
          <w:p w14:paraId="17748CD9" w14:textId="77777777" w:rsidR="008F5447" w:rsidRDefault="00000000">
            <w:pPr>
              <w:pStyle w:val="aff5"/>
              <w:rPr>
                <w:rFonts w:hint="eastAsia"/>
              </w:rPr>
            </w:pPr>
            <w:r>
              <w:rPr>
                <w:rFonts w:hint="eastAsia"/>
              </w:rPr>
              <w:t>符合</w:t>
            </w:r>
          </w:p>
        </w:tc>
      </w:tr>
      <w:tr w:rsidR="008F5447" w14:paraId="77FC3B9A" w14:textId="77777777">
        <w:trPr>
          <w:trHeight w:val="340"/>
          <w:jc w:val="center"/>
        </w:trPr>
        <w:tc>
          <w:tcPr>
            <w:tcW w:w="3901" w:type="dxa"/>
            <w:vAlign w:val="center"/>
          </w:tcPr>
          <w:p w14:paraId="1D127116" w14:textId="77777777" w:rsidR="008F5447" w:rsidRDefault="00000000">
            <w:pPr>
              <w:pStyle w:val="aff5"/>
              <w:rPr>
                <w:rFonts w:hint="eastAsia"/>
              </w:rPr>
            </w:pPr>
            <w:r>
              <w:rPr>
                <w:rFonts w:hint="eastAsia"/>
              </w:rPr>
              <w:t>2.4以正压（潜油泵）供油的加油机，其底部的供油管道上应设置剪切阀，当加油机被撞或者起火时，</w:t>
            </w:r>
            <w:proofErr w:type="gramStart"/>
            <w:r>
              <w:rPr>
                <w:rFonts w:hint="eastAsia"/>
              </w:rPr>
              <w:t>剪切阀应能</w:t>
            </w:r>
            <w:proofErr w:type="gramEnd"/>
            <w:r>
              <w:rPr>
                <w:rFonts w:hint="eastAsia"/>
              </w:rPr>
              <w:t>自动关闭。</w:t>
            </w:r>
          </w:p>
        </w:tc>
        <w:tc>
          <w:tcPr>
            <w:tcW w:w="1701" w:type="dxa"/>
            <w:vAlign w:val="center"/>
          </w:tcPr>
          <w:p w14:paraId="678918E7" w14:textId="77777777" w:rsidR="008F5447" w:rsidRDefault="00000000">
            <w:pPr>
              <w:pStyle w:val="aff5"/>
              <w:rPr>
                <w:rFonts w:hint="eastAsia"/>
              </w:rPr>
            </w:pPr>
            <w:r>
              <w:t>GB50156-2021</w:t>
            </w:r>
            <w:r>
              <w:rPr>
                <w:rFonts w:hint="eastAsia"/>
              </w:rPr>
              <w:t>第6.2.4条</w:t>
            </w:r>
          </w:p>
        </w:tc>
        <w:tc>
          <w:tcPr>
            <w:tcW w:w="2295" w:type="dxa"/>
          </w:tcPr>
          <w:p w14:paraId="118D53CD" w14:textId="77777777" w:rsidR="008F5447" w:rsidRDefault="00000000">
            <w:pPr>
              <w:pStyle w:val="aff5"/>
              <w:rPr>
                <w:rFonts w:hint="eastAsia"/>
              </w:rPr>
            </w:pPr>
            <w:r>
              <w:rPr>
                <w:rFonts w:hint="eastAsia"/>
              </w:rPr>
              <w:t>加油机采用潜油泵供油方式，其底部的供油管道上设置有剪切阀。</w:t>
            </w:r>
          </w:p>
        </w:tc>
        <w:tc>
          <w:tcPr>
            <w:tcW w:w="833" w:type="dxa"/>
            <w:vAlign w:val="center"/>
          </w:tcPr>
          <w:p w14:paraId="75D498F1" w14:textId="77777777" w:rsidR="008F5447" w:rsidRDefault="00000000">
            <w:pPr>
              <w:pStyle w:val="aff5"/>
              <w:rPr>
                <w:rFonts w:hint="eastAsia"/>
              </w:rPr>
            </w:pPr>
            <w:r>
              <w:rPr>
                <w:rFonts w:hint="eastAsia"/>
              </w:rPr>
              <w:t>符合</w:t>
            </w:r>
          </w:p>
        </w:tc>
      </w:tr>
      <w:tr w:rsidR="008F5447" w14:paraId="6843DD45" w14:textId="77777777">
        <w:trPr>
          <w:trHeight w:val="340"/>
          <w:jc w:val="center"/>
        </w:trPr>
        <w:tc>
          <w:tcPr>
            <w:tcW w:w="3901" w:type="dxa"/>
            <w:vAlign w:val="center"/>
          </w:tcPr>
          <w:p w14:paraId="22876C12" w14:textId="77777777" w:rsidR="008F5447" w:rsidRDefault="00000000">
            <w:pPr>
              <w:pStyle w:val="aff5"/>
              <w:rPr>
                <w:rFonts w:hint="eastAsia"/>
              </w:rPr>
            </w:pPr>
            <w:r>
              <w:rPr>
                <w:rFonts w:hint="eastAsia"/>
              </w:rPr>
              <w:t>2.5采用</w:t>
            </w:r>
            <w:proofErr w:type="gramStart"/>
            <w:r>
              <w:rPr>
                <w:rFonts w:hint="eastAsia"/>
              </w:rPr>
              <w:t>一</w:t>
            </w:r>
            <w:proofErr w:type="gramEnd"/>
            <w:r>
              <w:rPr>
                <w:rFonts w:hint="eastAsia"/>
              </w:rPr>
              <w:t>机多油品的加油机时，加油机上的</w:t>
            </w:r>
            <w:proofErr w:type="gramStart"/>
            <w:r>
              <w:rPr>
                <w:rFonts w:hint="eastAsia"/>
              </w:rPr>
              <w:t>放枪位</w:t>
            </w:r>
            <w:proofErr w:type="gramEnd"/>
            <w:r>
              <w:rPr>
                <w:rFonts w:hint="eastAsia"/>
              </w:rPr>
              <w:t>应有各油品的文字标识，加油枪应有颜色标识。</w:t>
            </w:r>
          </w:p>
        </w:tc>
        <w:tc>
          <w:tcPr>
            <w:tcW w:w="1701" w:type="dxa"/>
            <w:vAlign w:val="center"/>
          </w:tcPr>
          <w:p w14:paraId="4049C262" w14:textId="77777777" w:rsidR="008F5447" w:rsidRDefault="00000000">
            <w:pPr>
              <w:pStyle w:val="aff5"/>
              <w:rPr>
                <w:rFonts w:hint="eastAsia"/>
              </w:rPr>
            </w:pPr>
            <w:r>
              <w:t>GB50156-2021</w:t>
            </w:r>
            <w:r>
              <w:rPr>
                <w:rFonts w:hint="eastAsia"/>
              </w:rPr>
              <w:t>第6.2.5条</w:t>
            </w:r>
          </w:p>
        </w:tc>
        <w:tc>
          <w:tcPr>
            <w:tcW w:w="2295" w:type="dxa"/>
            <w:vAlign w:val="center"/>
          </w:tcPr>
          <w:p w14:paraId="68B30D41" w14:textId="77777777" w:rsidR="008F5447" w:rsidRDefault="00000000">
            <w:pPr>
              <w:pStyle w:val="aff5"/>
              <w:rPr>
                <w:rFonts w:hint="eastAsia"/>
              </w:rPr>
            </w:pPr>
            <w:r>
              <w:rPr>
                <w:rFonts w:hint="eastAsia"/>
              </w:rPr>
              <w:t>加油枪上有颜色标识。</w:t>
            </w:r>
          </w:p>
        </w:tc>
        <w:tc>
          <w:tcPr>
            <w:tcW w:w="833" w:type="dxa"/>
            <w:vAlign w:val="center"/>
          </w:tcPr>
          <w:p w14:paraId="381066C8" w14:textId="77777777" w:rsidR="008F5447" w:rsidRDefault="00000000">
            <w:pPr>
              <w:pStyle w:val="aff5"/>
              <w:rPr>
                <w:rFonts w:hint="eastAsia"/>
              </w:rPr>
            </w:pPr>
            <w:r>
              <w:rPr>
                <w:rFonts w:hint="eastAsia"/>
              </w:rPr>
              <w:t>符合</w:t>
            </w:r>
          </w:p>
        </w:tc>
      </w:tr>
      <w:tr w:rsidR="008F5447" w14:paraId="43CACA4A" w14:textId="77777777">
        <w:trPr>
          <w:trHeight w:val="340"/>
          <w:jc w:val="center"/>
        </w:trPr>
        <w:tc>
          <w:tcPr>
            <w:tcW w:w="8730" w:type="dxa"/>
            <w:gridSpan w:val="4"/>
            <w:vAlign w:val="center"/>
          </w:tcPr>
          <w:p w14:paraId="0E8C9F5F" w14:textId="77777777" w:rsidR="008F5447" w:rsidRDefault="00000000">
            <w:pPr>
              <w:pStyle w:val="aff5"/>
              <w:rPr>
                <w:rFonts w:hint="eastAsia"/>
              </w:rPr>
            </w:pPr>
            <w:r>
              <w:rPr>
                <w:rFonts w:hint="eastAsia"/>
              </w:rPr>
              <w:t>3.工艺管道系统</w:t>
            </w:r>
          </w:p>
        </w:tc>
      </w:tr>
      <w:tr w:rsidR="008F5447" w14:paraId="1BB282FE" w14:textId="77777777">
        <w:trPr>
          <w:trHeight w:val="340"/>
          <w:jc w:val="center"/>
        </w:trPr>
        <w:tc>
          <w:tcPr>
            <w:tcW w:w="3901" w:type="dxa"/>
            <w:vAlign w:val="center"/>
          </w:tcPr>
          <w:p w14:paraId="55BF5D5C" w14:textId="77777777" w:rsidR="008F5447" w:rsidRDefault="00000000">
            <w:pPr>
              <w:pStyle w:val="aff5"/>
              <w:rPr>
                <w:rFonts w:hint="eastAsia"/>
              </w:rPr>
            </w:pPr>
            <w:r>
              <w:rPr>
                <w:rFonts w:hint="eastAsia"/>
              </w:rPr>
              <w:t>3</w:t>
            </w:r>
            <w:r>
              <w:t>.1</w:t>
            </w:r>
            <w:r>
              <w:rPr>
                <w:rFonts w:hint="eastAsia"/>
              </w:rPr>
              <w:t>汽油和柴油油罐车卸油必须采用密闭卸油方式。汽油油罐车应具有卸油油气回收系统。</w:t>
            </w:r>
          </w:p>
        </w:tc>
        <w:tc>
          <w:tcPr>
            <w:tcW w:w="1701" w:type="dxa"/>
            <w:vAlign w:val="center"/>
          </w:tcPr>
          <w:p w14:paraId="296D8284" w14:textId="77777777" w:rsidR="008F5447" w:rsidRDefault="00000000">
            <w:pPr>
              <w:pStyle w:val="aff5"/>
              <w:rPr>
                <w:rFonts w:hint="eastAsia"/>
              </w:rPr>
            </w:pPr>
            <w:r>
              <w:rPr>
                <w:rFonts w:hint="eastAsia"/>
              </w:rPr>
              <w:t>GB50156-2021</w:t>
            </w:r>
          </w:p>
          <w:p w14:paraId="6934D19A" w14:textId="77777777" w:rsidR="008F5447" w:rsidRDefault="00000000">
            <w:pPr>
              <w:pStyle w:val="aff5"/>
              <w:rPr>
                <w:rFonts w:hint="eastAsia"/>
              </w:rPr>
            </w:pPr>
            <w:r>
              <w:rPr>
                <w:rFonts w:hint="eastAsia"/>
              </w:rPr>
              <w:t>第6.3.1条</w:t>
            </w:r>
          </w:p>
        </w:tc>
        <w:tc>
          <w:tcPr>
            <w:tcW w:w="2295" w:type="dxa"/>
            <w:vAlign w:val="center"/>
          </w:tcPr>
          <w:p w14:paraId="2A59DE02" w14:textId="77777777" w:rsidR="008F5447" w:rsidRDefault="00000000">
            <w:pPr>
              <w:pStyle w:val="aff5"/>
              <w:rPr>
                <w:rFonts w:hint="eastAsia"/>
              </w:rPr>
            </w:pPr>
            <w:r>
              <w:rPr>
                <w:rFonts w:hint="eastAsia"/>
              </w:rPr>
              <w:t>采用密闭卸油方式，汽油油罐车具有卸油油气回收系统。</w:t>
            </w:r>
          </w:p>
        </w:tc>
        <w:tc>
          <w:tcPr>
            <w:tcW w:w="833" w:type="dxa"/>
            <w:vAlign w:val="center"/>
          </w:tcPr>
          <w:p w14:paraId="54A6BD21" w14:textId="77777777" w:rsidR="008F5447" w:rsidRDefault="00000000">
            <w:pPr>
              <w:pStyle w:val="aff5"/>
              <w:rPr>
                <w:rFonts w:hint="eastAsia"/>
              </w:rPr>
            </w:pPr>
            <w:r>
              <w:rPr>
                <w:rFonts w:hint="eastAsia"/>
              </w:rPr>
              <w:t>符合</w:t>
            </w:r>
          </w:p>
        </w:tc>
      </w:tr>
      <w:tr w:rsidR="008F5447" w14:paraId="3EF53297" w14:textId="77777777">
        <w:trPr>
          <w:trHeight w:val="340"/>
          <w:jc w:val="center"/>
        </w:trPr>
        <w:tc>
          <w:tcPr>
            <w:tcW w:w="3901" w:type="dxa"/>
            <w:vAlign w:val="center"/>
          </w:tcPr>
          <w:p w14:paraId="2A58023F" w14:textId="77777777" w:rsidR="008F5447" w:rsidRDefault="00000000">
            <w:pPr>
              <w:pStyle w:val="aff5"/>
              <w:rPr>
                <w:rFonts w:hint="eastAsia"/>
              </w:rPr>
            </w:pPr>
            <w:r>
              <w:rPr>
                <w:rFonts w:hint="eastAsia"/>
              </w:rPr>
              <w:t>3</w:t>
            </w:r>
            <w:r>
              <w:t>.2</w:t>
            </w:r>
            <w:r>
              <w:rPr>
                <w:rFonts w:hint="eastAsia"/>
              </w:rPr>
              <w:t>每个油罐应各自设置卸油管道和卸油口。各卸油口及油气回收接口应有明显的标志。</w:t>
            </w:r>
          </w:p>
        </w:tc>
        <w:tc>
          <w:tcPr>
            <w:tcW w:w="1701" w:type="dxa"/>
            <w:vAlign w:val="center"/>
          </w:tcPr>
          <w:p w14:paraId="0D5AF8AA" w14:textId="77777777" w:rsidR="008F5447" w:rsidRDefault="00000000">
            <w:pPr>
              <w:pStyle w:val="aff5"/>
              <w:rPr>
                <w:rFonts w:hint="eastAsia"/>
              </w:rPr>
            </w:pPr>
            <w:r>
              <w:t>GB50156-2021</w:t>
            </w:r>
            <w:r>
              <w:rPr>
                <w:rFonts w:hint="eastAsia"/>
              </w:rPr>
              <w:t>第6.3.2条</w:t>
            </w:r>
          </w:p>
        </w:tc>
        <w:tc>
          <w:tcPr>
            <w:tcW w:w="2295" w:type="dxa"/>
            <w:vAlign w:val="center"/>
          </w:tcPr>
          <w:p w14:paraId="76025A10" w14:textId="77777777" w:rsidR="008F5447" w:rsidRDefault="00000000">
            <w:pPr>
              <w:pStyle w:val="aff5"/>
              <w:rPr>
                <w:rFonts w:hint="eastAsia"/>
              </w:rPr>
            </w:pPr>
            <w:r>
              <w:rPr>
                <w:rFonts w:hint="eastAsia"/>
              </w:rPr>
              <w:t>每个油罐有相应的卸油口和卸油管道，各个卸油口有明显的标志。</w:t>
            </w:r>
          </w:p>
        </w:tc>
        <w:tc>
          <w:tcPr>
            <w:tcW w:w="833" w:type="dxa"/>
            <w:vAlign w:val="center"/>
          </w:tcPr>
          <w:p w14:paraId="5345FC84" w14:textId="77777777" w:rsidR="008F5447" w:rsidRDefault="00000000">
            <w:pPr>
              <w:pStyle w:val="aff5"/>
              <w:rPr>
                <w:rFonts w:hint="eastAsia"/>
              </w:rPr>
            </w:pPr>
            <w:r>
              <w:rPr>
                <w:rFonts w:hint="eastAsia"/>
              </w:rPr>
              <w:t>符合</w:t>
            </w:r>
          </w:p>
        </w:tc>
      </w:tr>
      <w:tr w:rsidR="008F5447" w14:paraId="788327F3" w14:textId="77777777">
        <w:trPr>
          <w:trHeight w:val="340"/>
          <w:jc w:val="center"/>
        </w:trPr>
        <w:tc>
          <w:tcPr>
            <w:tcW w:w="3901" w:type="dxa"/>
            <w:vAlign w:val="center"/>
          </w:tcPr>
          <w:p w14:paraId="5FA28E24" w14:textId="77777777" w:rsidR="008F5447" w:rsidRDefault="00000000">
            <w:pPr>
              <w:pStyle w:val="aff5"/>
              <w:rPr>
                <w:rFonts w:hint="eastAsia"/>
              </w:rPr>
            </w:pPr>
            <w:r>
              <w:rPr>
                <w:rFonts w:hint="eastAsia"/>
              </w:rPr>
              <w:t>3.3卸油口应装设快速接头及密封盖</w:t>
            </w:r>
            <w:r>
              <w:t>。</w:t>
            </w:r>
          </w:p>
        </w:tc>
        <w:tc>
          <w:tcPr>
            <w:tcW w:w="1701" w:type="dxa"/>
            <w:vAlign w:val="center"/>
          </w:tcPr>
          <w:p w14:paraId="7A33D942" w14:textId="77777777" w:rsidR="008F5447" w:rsidRDefault="00000000">
            <w:pPr>
              <w:pStyle w:val="aff5"/>
              <w:rPr>
                <w:rFonts w:hint="eastAsia"/>
              </w:rPr>
            </w:pPr>
            <w:r>
              <w:t>GB50156-2021</w:t>
            </w:r>
            <w:r>
              <w:rPr>
                <w:rFonts w:hint="eastAsia"/>
              </w:rPr>
              <w:t>第6.3.3条</w:t>
            </w:r>
          </w:p>
        </w:tc>
        <w:tc>
          <w:tcPr>
            <w:tcW w:w="2295" w:type="dxa"/>
            <w:vAlign w:val="center"/>
          </w:tcPr>
          <w:p w14:paraId="3222C58B" w14:textId="77777777" w:rsidR="008F5447" w:rsidRDefault="00000000">
            <w:pPr>
              <w:pStyle w:val="aff5"/>
              <w:rPr>
                <w:rFonts w:hint="eastAsia"/>
              </w:rPr>
            </w:pPr>
            <w:r>
              <w:rPr>
                <w:rFonts w:hint="eastAsia"/>
              </w:rPr>
              <w:t>卸油口设置有快速接头和密封盖。</w:t>
            </w:r>
          </w:p>
        </w:tc>
        <w:tc>
          <w:tcPr>
            <w:tcW w:w="833" w:type="dxa"/>
            <w:vAlign w:val="center"/>
          </w:tcPr>
          <w:p w14:paraId="7B01360A" w14:textId="77777777" w:rsidR="008F5447" w:rsidRDefault="00000000">
            <w:pPr>
              <w:pStyle w:val="aff5"/>
              <w:rPr>
                <w:rFonts w:hint="eastAsia"/>
              </w:rPr>
            </w:pPr>
            <w:r>
              <w:rPr>
                <w:rFonts w:hint="eastAsia"/>
              </w:rPr>
              <w:t>符合</w:t>
            </w:r>
          </w:p>
        </w:tc>
      </w:tr>
      <w:tr w:rsidR="008F5447" w14:paraId="0D4460B9" w14:textId="77777777">
        <w:trPr>
          <w:trHeight w:val="340"/>
          <w:jc w:val="center"/>
        </w:trPr>
        <w:tc>
          <w:tcPr>
            <w:tcW w:w="3901" w:type="dxa"/>
            <w:vAlign w:val="center"/>
          </w:tcPr>
          <w:p w14:paraId="5AA07B1B" w14:textId="77777777" w:rsidR="008F5447" w:rsidRDefault="00000000">
            <w:pPr>
              <w:pStyle w:val="aff5"/>
              <w:rPr>
                <w:rFonts w:hint="eastAsia"/>
              </w:rPr>
            </w:pPr>
            <w:r>
              <w:rPr>
                <w:rFonts w:hint="eastAsia"/>
              </w:rPr>
              <w:t>3.4加油站卸油油气回收系统的设计应符合下列规定：</w:t>
            </w:r>
          </w:p>
          <w:p w14:paraId="599F8EF4" w14:textId="77777777" w:rsidR="008F5447" w:rsidRDefault="00000000">
            <w:pPr>
              <w:pStyle w:val="aff5"/>
              <w:rPr>
                <w:rFonts w:hint="eastAsia"/>
              </w:rPr>
            </w:pPr>
            <w:r>
              <w:rPr>
                <w:rFonts w:hint="eastAsia"/>
              </w:rPr>
              <w:t>1.汽油罐车向站内油罐卸油应采用平衡式密闭油气回收系统；</w:t>
            </w:r>
          </w:p>
          <w:p w14:paraId="593BFFCE" w14:textId="77777777" w:rsidR="008F5447" w:rsidRDefault="00000000">
            <w:pPr>
              <w:pStyle w:val="aff5"/>
              <w:rPr>
                <w:rFonts w:hint="eastAsia"/>
              </w:rPr>
            </w:pPr>
            <w:r>
              <w:rPr>
                <w:rFonts w:hint="eastAsia"/>
              </w:rPr>
              <w:t>2.各汽油罐可共用一根卸油油气回收主管的公称直径不宜小于100mm；</w:t>
            </w:r>
          </w:p>
          <w:p w14:paraId="6DD16184" w14:textId="77777777" w:rsidR="008F5447" w:rsidRDefault="00000000">
            <w:pPr>
              <w:pStyle w:val="aff5"/>
              <w:rPr>
                <w:rFonts w:hint="eastAsia"/>
              </w:rPr>
            </w:pPr>
            <w:r>
              <w:rPr>
                <w:rFonts w:hint="eastAsia"/>
              </w:rPr>
              <w:t>3.卸油油气回收管道的接口宜采用自闭式快速接头和盖帽，采用非自闭式快速接头时，应在靠近快速接头的连接管道上装设阀门和盖帽。</w:t>
            </w:r>
          </w:p>
        </w:tc>
        <w:tc>
          <w:tcPr>
            <w:tcW w:w="1701" w:type="dxa"/>
            <w:vAlign w:val="center"/>
          </w:tcPr>
          <w:p w14:paraId="1497036F" w14:textId="77777777" w:rsidR="008F5447" w:rsidRDefault="00000000">
            <w:pPr>
              <w:pStyle w:val="aff5"/>
              <w:rPr>
                <w:rFonts w:hint="eastAsia"/>
              </w:rPr>
            </w:pPr>
            <w:r>
              <w:t>GB50156-2021</w:t>
            </w:r>
            <w:r>
              <w:rPr>
                <w:rFonts w:hint="eastAsia"/>
              </w:rPr>
              <w:t>第6.3.4条</w:t>
            </w:r>
          </w:p>
        </w:tc>
        <w:tc>
          <w:tcPr>
            <w:tcW w:w="2295" w:type="dxa"/>
            <w:vAlign w:val="center"/>
          </w:tcPr>
          <w:p w14:paraId="006B842F" w14:textId="77777777" w:rsidR="008F5447" w:rsidRDefault="00000000">
            <w:pPr>
              <w:pStyle w:val="aff5"/>
              <w:rPr>
                <w:rFonts w:hint="eastAsia"/>
              </w:rPr>
            </w:pPr>
            <w:r>
              <w:rPr>
                <w:rFonts w:hint="eastAsia"/>
              </w:rPr>
              <w:t>汽油罐车向站内油罐卸</w:t>
            </w:r>
            <w:proofErr w:type="gramStart"/>
            <w:r>
              <w:rPr>
                <w:rFonts w:hint="eastAsia"/>
              </w:rPr>
              <w:t>油采</w:t>
            </w:r>
            <w:proofErr w:type="gramEnd"/>
            <w:r>
              <w:rPr>
                <w:rFonts w:hint="eastAsia"/>
              </w:rPr>
              <w:t>用平衡式密闭油气回收系统；卸油油气回收主管的公称直径不小于100mm；卸油油气回收管道的接口采用了自闭式快速接头和盖帽。</w:t>
            </w:r>
          </w:p>
        </w:tc>
        <w:tc>
          <w:tcPr>
            <w:tcW w:w="833" w:type="dxa"/>
            <w:vAlign w:val="center"/>
          </w:tcPr>
          <w:p w14:paraId="37BA9DCC" w14:textId="77777777" w:rsidR="008F5447" w:rsidRDefault="00000000">
            <w:pPr>
              <w:pStyle w:val="aff5"/>
              <w:rPr>
                <w:rFonts w:hint="eastAsia"/>
              </w:rPr>
            </w:pPr>
            <w:r>
              <w:rPr>
                <w:rFonts w:hint="eastAsia"/>
              </w:rPr>
              <w:t>符合</w:t>
            </w:r>
          </w:p>
        </w:tc>
      </w:tr>
      <w:tr w:rsidR="008F5447" w14:paraId="3611B48F" w14:textId="77777777">
        <w:trPr>
          <w:trHeight w:val="340"/>
          <w:jc w:val="center"/>
        </w:trPr>
        <w:tc>
          <w:tcPr>
            <w:tcW w:w="3901" w:type="dxa"/>
            <w:vAlign w:val="center"/>
          </w:tcPr>
          <w:p w14:paraId="133F4E56" w14:textId="77777777" w:rsidR="008F5447" w:rsidRDefault="00000000">
            <w:pPr>
              <w:pStyle w:val="aff5"/>
              <w:rPr>
                <w:rFonts w:hint="eastAsia"/>
              </w:rPr>
            </w:pPr>
            <w:r>
              <w:rPr>
                <w:rFonts w:hint="eastAsia"/>
              </w:rPr>
              <w:lastRenderedPageBreak/>
              <w:t>3.5加油站宜采用油罐装设潜油泵的一泵供多机的加油工艺。</w:t>
            </w:r>
            <w:r>
              <w:t>当采用自吸式加油机时、每台加油机应按加油品种单独设置进油管</w:t>
            </w:r>
            <w:r>
              <w:rPr>
                <w:rFonts w:hint="eastAsia"/>
              </w:rPr>
              <w:t>和底阀</w:t>
            </w:r>
            <w:r>
              <w:t>。</w:t>
            </w:r>
          </w:p>
        </w:tc>
        <w:tc>
          <w:tcPr>
            <w:tcW w:w="1701" w:type="dxa"/>
            <w:vAlign w:val="center"/>
          </w:tcPr>
          <w:p w14:paraId="7EACE466" w14:textId="77777777" w:rsidR="008F5447" w:rsidRDefault="00000000">
            <w:pPr>
              <w:pStyle w:val="aff5"/>
              <w:rPr>
                <w:rFonts w:hint="eastAsia"/>
              </w:rPr>
            </w:pPr>
            <w:r>
              <w:t>GB50156-2021</w:t>
            </w:r>
            <w:r>
              <w:rPr>
                <w:rFonts w:hint="eastAsia"/>
              </w:rPr>
              <w:t>第6.3.5条</w:t>
            </w:r>
          </w:p>
        </w:tc>
        <w:tc>
          <w:tcPr>
            <w:tcW w:w="2295" w:type="dxa"/>
            <w:vAlign w:val="center"/>
          </w:tcPr>
          <w:p w14:paraId="49C30EDF" w14:textId="77777777" w:rsidR="008F5447" w:rsidRDefault="00000000">
            <w:pPr>
              <w:pStyle w:val="aff5"/>
              <w:rPr>
                <w:rFonts w:hint="eastAsia"/>
              </w:rPr>
            </w:pPr>
            <w:r>
              <w:rPr>
                <w:rFonts w:hint="eastAsia"/>
              </w:rPr>
              <w:t>加油机采用潜油泵供油。</w:t>
            </w:r>
          </w:p>
        </w:tc>
        <w:tc>
          <w:tcPr>
            <w:tcW w:w="833" w:type="dxa"/>
            <w:vAlign w:val="center"/>
          </w:tcPr>
          <w:p w14:paraId="5B1E578D" w14:textId="77777777" w:rsidR="008F5447" w:rsidRDefault="00000000">
            <w:pPr>
              <w:pStyle w:val="aff5"/>
              <w:rPr>
                <w:rFonts w:hint="eastAsia"/>
              </w:rPr>
            </w:pPr>
            <w:r>
              <w:rPr>
                <w:rFonts w:hint="eastAsia"/>
              </w:rPr>
              <w:t>符合</w:t>
            </w:r>
          </w:p>
        </w:tc>
      </w:tr>
      <w:tr w:rsidR="008F5447" w14:paraId="7F4C00BC" w14:textId="77777777">
        <w:trPr>
          <w:trHeight w:val="340"/>
          <w:jc w:val="center"/>
        </w:trPr>
        <w:tc>
          <w:tcPr>
            <w:tcW w:w="3901" w:type="dxa"/>
            <w:vAlign w:val="center"/>
          </w:tcPr>
          <w:p w14:paraId="6048A0D9" w14:textId="77777777" w:rsidR="008F5447" w:rsidRDefault="00000000">
            <w:pPr>
              <w:pStyle w:val="aff5"/>
              <w:rPr>
                <w:rFonts w:hint="eastAsia"/>
              </w:rPr>
            </w:pPr>
            <w:r>
              <w:rPr>
                <w:rFonts w:hint="eastAsia"/>
              </w:rPr>
              <w:t>3.6加油站应采用加油油气回收系统。</w:t>
            </w:r>
          </w:p>
        </w:tc>
        <w:tc>
          <w:tcPr>
            <w:tcW w:w="1701" w:type="dxa"/>
            <w:vAlign w:val="center"/>
          </w:tcPr>
          <w:p w14:paraId="5D4F88EF" w14:textId="77777777" w:rsidR="008F5447" w:rsidRDefault="00000000">
            <w:pPr>
              <w:pStyle w:val="aff5"/>
              <w:rPr>
                <w:rFonts w:hint="eastAsia"/>
              </w:rPr>
            </w:pPr>
            <w:r>
              <w:t>GB50156-2021</w:t>
            </w:r>
            <w:r>
              <w:rPr>
                <w:rFonts w:hint="eastAsia"/>
              </w:rPr>
              <w:t>第6.3.6条</w:t>
            </w:r>
          </w:p>
        </w:tc>
        <w:tc>
          <w:tcPr>
            <w:tcW w:w="2295" w:type="dxa"/>
            <w:vAlign w:val="center"/>
          </w:tcPr>
          <w:p w14:paraId="4F452C70" w14:textId="77777777" w:rsidR="008F5447" w:rsidRDefault="00000000">
            <w:pPr>
              <w:pStyle w:val="aff5"/>
              <w:rPr>
                <w:rFonts w:hint="eastAsia"/>
              </w:rPr>
            </w:pPr>
            <w:r>
              <w:rPr>
                <w:rFonts w:hint="eastAsia"/>
              </w:rPr>
              <w:t>加油站采用加油油气回收系统。</w:t>
            </w:r>
          </w:p>
        </w:tc>
        <w:tc>
          <w:tcPr>
            <w:tcW w:w="833" w:type="dxa"/>
            <w:vAlign w:val="center"/>
          </w:tcPr>
          <w:p w14:paraId="2BC6A8F1" w14:textId="77777777" w:rsidR="008F5447" w:rsidRDefault="00000000">
            <w:pPr>
              <w:pStyle w:val="aff5"/>
              <w:rPr>
                <w:rFonts w:hint="eastAsia"/>
              </w:rPr>
            </w:pPr>
            <w:r>
              <w:rPr>
                <w:rFonts w:hint="eastAsia"/>
              </w:rPr>
              <w:t>符合</w:t>
            </w:r>
          </w:p>
        </w:tc>
      </w:tr>
      <w:tr w:rsidR="008F5447" w14:paraId="176D88E7" w14:textId="77777777">
        <w:trPr>
          <w:trHeight w:val="340"/>
          <w:jc w:val="center"/>
        </w:trPr>
        <w:tc>
          <w:tcPr>
            <w:tcW w:w="3901" w:type="dxa"/>
            <w:vAlign w:val="center"/>
          </w:tcPr>
          <w:p w14:paraId="21C52EAD" w14:textId="77777777" w:rsidR="008F5447" w:rsidRDefault="00000000">
            <w:pPr>
              <w:pStyle w:val="aff5"/>
              <w:rPr>
                <w:rFonts w:hint="eastAsia"/>
              </w:rPr>
            </w:pPr>
            <w:r>
              <w:rPr>
                <w:rFonts w:hint="eastAsia"/>
              </w:rPr>
              <w:t>3.7加油油气回收系统应符合下列规定：应采用真空辅助式油气回收系统；汽油加油机与油罐之间应设油气回收管道，多台汽油加油机可共用一根油气回收管道，油气回收主管的公称直径不应小于50mm。</w:t>
            </w:r>
          </w:p>
        </w:tc>
        <w:tc>
          <w:tcPr>
            <w:tcW w:w="1701" w:type="dxa"/>
            <w:vAlign w:val="center"/>
          </w:tcPr>
          <w:p w14:paraId="249C586C" w14:textId="77777777" w:rsidR="008F5447" w:rsidRDefault="00000000">
            <w:pPr>
              <w:pStyle w:val="aff5"/>
              <w:rPr>
                <w:rFonts w:hint="eastAsia"/>
              </w:rPr>
            </w:pPr>
            <w:r>
              <w:t>GB50156-2021</w:t>
            </w:r>
            <w:r>
              <w:rPr>
                <w:rFonts w:hint="eastAsia"/>
              </w:rPr>
              <w:t>第6.3.7条</w:t>
            </w:r>
          </w:p>
        </w:tc>
        <w:tc>
          <w:tcPr>
            <w:tcW w:w="2295" w:type="dxa"/>
            <w:vAlign w:val="center"/>
          </w:tcPr>
          <w:p w14:paraId="1CF8FC35" w14:textId="77777777" w:rsidR="008F5447" w:rsidRDefault="00000000">
            <w:pPr>
              <w:pStyle w:val="aff5"/>
              <w:rPr>
                <w:rFonts w:hint="eastAsia"/>
              </w:rPr>
            </w:pPr>
            <w:r>
              <w:rPr>
                <w:rFonts w:hint="eastAsia"/>
              </w:rPr>
              <w:t>加油油气回收系统采用真空辅助式油气回收系统；汽油加油机与油罐之间设油气回收管道，多台汽油加油机共用一根油气回收管道，油气回收主管的公称直径不小于50mm。</w:t>
            </w:r>
          </w:p>
        </w:tc>
        <w:tc>
          <w:tcPr>
            <w:tcW w:w="833" w:type="dxa"/>
            <w:vAlign w:val="center"/>
          </w:tcPr>
          <w:p w14:paraId="16F02FFC" w14:textId="77777777" w:rsidR="008F5447" w:rsidRDefault="00000000">
            <w:pPr>
              <w:pStyle w:val="aff5"/>
              <w:rPr>
                <w:rFonts w:hint="eastAsia"/>
              </w:rPr>
            </w:pPr>
            <w:r>
              <w:rPr>
                <w:rFonts w:hint="eastAsia"/>
              </w:rPr>
              <w:t>符合</w:t>
            </w:r>
          </w:p>
        </w:tc>
      </w:tr>
      <w:tr w:rsidR="008F5447" w14:paraId="173738F7" w14:textId="77777777">
        <w:trPr>
          <w:trHeight w:val="340"/>
          <w:jc w:val="center"/>
        </w:trPr>
        <w:tc>
          <w:tcPr>
            <w:tcW w:w="3901" w:type="dxa"/>
            <w:vAlign w:val="center"/>
          </w:tcPr>
          <w:p w14:paraId="6029BBCA" w14:textId="77777777" w:rsidR="008F5447" w:rsidRDefault="00000000">
            <w:pPr>
              <w:pStyle w:val="aff5"/>
              <w:rPr>
                <w:rFonts w:hint="eastAsia"/>
              </w:rPr>
            </w:pPr>
            <w:r>
              <w:rPr>
                <w:rFonts w:hint="eastAsia"/>
              </w:rPr>
              <w:t>3.8汽油罐与柴油罐的通气管应分开设置。通气管口高出地面高度不应小于4m。沿建（构）筑的墙（柱）向上敷设的通气管，管口应高出建筑物顶面2m及以上。通气管口应设置阻火器。</w:t>
            </w:r>
          </w:p>
        </w:tc>
        <w:tc>
          <w:tcPr>
            <w:tcW w:w="1701" w:type="dxa"/>
            <w:vAlign w:val="center"/>
          </w:tcPr>
          <w:p w14:paraId="3C16253A" w14:textId="77777777" w:rsidR="008F5447" w:rsidRDefault="00000000">
            <w:pPr>
              <w:pStyle w:val="aff5"/>
              <w:rPr>
                <w:rFonts w:hint="eastAsia"/>
              </w:rPr>
            </w:pPr>
            <w:r>
              <w:t>GB50156-2021</w:t>
            </w:r>
            <w:r>
              <w:rPr>
                <w:rFonts w:hint="eastAsia"/>
              </w:rPr>
              <w:t>第6.3.9条</w:t>
            </w:r>
          </w:p>
        </w:tc>
        <w:tc>
          <w:tcPr>
            <w:tcW w:w="2295" w:type="dxa"/>
            <w:vAlign w:val="center"/>
          </w:tcPr>
          <w:p w14:paraId="389EEAAD" w14:textId="77777777" w:rsidR="008F5447" w:rsidRDefault="00000000">
            <w:pPr>
              <w:pStyle w:val="aff5"/>
              <w:rPr>
                <w:rFonts w:hint="eastAsia"/>
              </w:rPr>
            </w:pPr>
            <w:r>
              <w:rPr>
                <w:rFonts w:hint="eastAsia"/>
              </w:rPr>
              <w:t>汽油与柴油罐通气管分开设置，高度加油站罩棚2m，并安装了阻火器，汽油通气管安装了机械呼吸阀。</w:t>
            </w:r>
          </w:p>
        </w:tc>
        <w:tc>
          <w:tcPr>
            <w:tcW w:w="833" w:type="dxa"/>
            <w:vAlign w:val="center"/>
          </w:tcPr>
          <w:p w14:paraId="439DC910" w14:textId="77777777" w:rsidR="008F5447" w:rsidRDefault="00000000">
            <w:pPr>
              <w:pStyle w:val="aff5"/>
              <w:rPr>
                <w:rFonts w:hint="eastAsia"/>
              </w:rPr>
            </w:pPr>
            <w:r>
              <w:rPr>
                <w:rFonts w:hint="eastAsia"/>
              </w:rPr>
              <w:t>符合</w:t>
            </w:r>
          </w:p>
        </w:tc>
      </w:tr>
      <w:tr w:rsidR="008F5447" w14:paraId="64226234" w14:textId="77777777">
        <w:trPr>
          <w:trHeight w:val="340"/>
          <w:jc w:val="center"/>
        </w:trPr>
        <w:tc>
          <w:tcPr>
            <w:tcW w:w="3901" w:type="dxa"/>
            <w:vAlign w:val="center"/>
          </w:tcPr>
          <w:p w14:paraId="3C912084" w14:textId="77777777" w:rsidR="008F5447" w:rsidRDefault="00000000">
            <w:pPr>
              <w:pStyle w:val="aff5"/>
              <w:rPr>
                <w:rFonts w:hint="eastAsia"/>
              </w:rPr>
            </w:pPr>
            <w:r>
              <w:rPr>
                <w:rFonts w:hint="eastAsia"/>
              </w:rPr>
              <w:t>3.9通气管的公称直径不应小于50mm。</w:t>
            </w:r>
          </w:p>
        </w:tc>
        <w:tc>
          <w:tcPr>
            <w:tcW w:w="1701" w:type="dxa"/>
            <w:vAlign w:val="center"/>
          </w:tcPr>
          <w:p w14:paraId="2699380E" w14:textId="77777777" w:rsidR="008F5447" w:rsidRDefault="00000000">
            <w:pPr>
              <w:pStyle w:val="aff5"/>
              <w:rPr>
                <w:rFonts w:hint="eastAsia"/>
              </w:rPr>
            </w:pPr>
            <w:r>
              <w:t>GB50156-2021</w:t>
            </w:r>
            <w:r>
              <w:rPr>
                <w:rFonts w:hint="eastAsia"/>
              </w:rPr>
              <w:t>第6.3.10条</w:t>
            </w:r>
          </w:p>
        </w:tc>
        <w:tc>
          <w:tcPr>
            <w:tcW w:w="2295" w:type="dxa"/>
            <w:vAlign w:val="center"/>
          </w:tcPr>
          <w:p w14:paraId="5F082B3B" w14:textId="77777777" w:rsidR="008F5447" w:rsidRDefault="00000000">
            <w:pPr>
              <w:pStyle w:val="aff5"/>
              <w:rPr>
                <w:rFonts w:hint="eastAsia"/>
              </w:rPr>
            </w:pPr>
            <w:r>
              <w:rPr>
                <w:rFonts w:hint="eastAsia"/>
              </w:rPr>
              <w:t>通气管公称直径为50mm。</w:t>
            </w:r>
          </w:p>
        </w:tc>
        <w:tc>
          <w:tcPr>
            <w:tcW w:w="833" w:type="dxa"/>
            <w:vAlign w:val="center"/>
          </w:tcPr>
          <w:p w14:paraId="576F4E79" w14:textId="77777777" w:rsidR="008F5447" w:rsidRDefault="00000000">
            <w:pPr>
              <w:pStyle w:val="aff5"/>
              <w:rPr>
                <w:rFonts w:hint="eastAsia"/>
              </w:rPr>
            </w:pPr>
            <w:r>
              <w:rPr>
                <w:rFonts w:hint="eastAsia"/>
              </w:rPr>
              <w:t>符合</w:t>
            </w:r>
          </w:p>
        </w:tc>
      </w:tr>
      <w:tr w:rsidR="008F5447" w14:paraId="1956BB61" w14:textId="77777777">
        <w:trPr>
          <w:trHeight w:val="340"/>
          <w:jc w:val="center"/>
        </w:trPr>
        <w:tc>
          <w:tcPr>
            <w:tcW w:w="3901" w:type="dxa"/>
            <w:vAlign w:val="center"/>
          </w:tcPr>
          <w:p w14:paraId="161E5476" w14:textId="77777777" w:rsidR="008F5447" w:rsidRDefault="00000000">
            <w:pPr>
              <w:pStyle w:val="aff5"/>
              <w:rPr>
                <w:rFonts w:hint="eastAsia"/>
              </w:rPr>
            </w:pPr>
            <w:r>
              <w:rPr>
                <w:rFonts w:hint="eastAsia"/>
              </w:rPr>
              <w:t>3.10当加油站采用油气回收系统时，汽油罐的通气管管口除应装设阻火器外，尚应装设呼吸阀。</w:t>
            </w:r>
            <w:r>
              <w:t>呼吸阀</w:t>
            </w:r>
            <w:r>
              <w:rPr>
                <w:rFonts w:hint="eastAsia"/>
              </w:rPr>
              <w:t>的</w:t>
            </w:r>
            <w:r>
              <w:t>工作</w:t>
            </w:r>
            <w:r>
              <w:rPr>
                <w:rFonts w:hint="eastAsia"/>
              </w:rPr>
              <w:t>正</w:t>
            </w:r>
            <w:r>
              <w:t>压</w:t>
            </w:r>
            <w:r>
              <w:rPr>
                <w:rFonts w:hint="eastAsia"/>
              </w:rPr>
              <w:t>宜为2k</w:t>
            </w:r>
            <w:r>
              <w:t>Pa</w:t>
            </w:r>
            <w:r>
              <w:rPr>
                <w:rFonts w:hint="eastAsia"/>
              </w:rPr>
              <w:t>～3k</w:t>
            </w:r>
            <w:r>
              <w:t>Pa</w:t>
            </w:r>
            <w:r>
              <w:rPr>
                <w:rFonts w:hint="eastAsia"/>
              </w:rPr>
              <w:t>，</w:t>
            </w:r>
            <w:r>
              <w:t>工作</w:t>
            </w:r>
            <w:r>
              <w:rPr>
                <w:rFonts w:hint="eastAsia"/>
              </w:rPr>
              <w:t>负</w:t>
            </w:r>
            <w:r>
              <w:t>压</w:t>
            </w:r>
            <w:r>
              <w:rPr>
                <w:rFonts w:hint="eastAsia"/>
              </w:rPr>
              <w:t>宜为</w:t>
            </w:r>
            <w:r>
              <w:t>1</w:t>
            </w:r>
            <w:r>
              <w:rPr>
                <w:rFonts w:hint="eastAsia"/>
              </w:rPr>
              <w:t>.</w:t>
            </w:r>
            <w:r>
              <w:t>5</w:t>
            </w:r>
            <w:r>
              <w:rPr>
                <w:rFonts w:hint="eastAsia"/>
              </w:rPr>
              <w:t>k</w:t>
            </w:r>
            <w:r>
              <w:t>Pa</w:t>
            </w:r>
            <w:r>
              <w:rPr>
                <w:rFonts w:hint="eastAsia"/>
              </w:rPr>
              <w:t>～2k</w:t>
            </w:r>
            <w:r>
              <w:t>Pa</w:t>
            </w:r>
            <w:r>
              <w:rPr>
                <w:rFonts w:hint="eastAsia"/>
              </w:rPr>
              <w:t>。</w:t>
            </w:r>
          </w:p>
        </w:tc>
        <w:tc>
          <w:tcPr>
            <w:tcW w:w="1701" w:type="dxa"/>
            <w:vAlign w:val="center"/>
          </w:tcPr>
          <w:p w14:paraId="249AF81A" w14:textId="77777777" w:rsidR="008F5447" w:rsidRDefault="00000000">
            <w:pPr>
              <w:pStyle w:val="aff5"/>
              <w:rPr>
                <w:rFonts w:hint="eastAsia"/>
              </w:rPr>
            </w:pPr>
            <w:r>
              <w:t>GB50156-2021</w:t>
            </w:r>
            <w:r>
              <w:rPr>
                <w:rFonts w:hint="eastAsia"/>
              </w:rPr>
              <w:t>第6.3.11条</w:t>
            </w:r>
          </w:p>
        </w:tc>
        <w:tc>
          <w:tcPr>
            <w:tcW w:w="2295" w:type="dxa"/>
            <w:vAlign w:val="center"/>
          </w:tcPr>
          <w:p w14:paraId="682CD0FD" w14:textId="77777777" w:rsidR="008F5447" w:rsidRDefault="00000000">
            <w:pPr>
              <w:pStyle w:val="aff5"/>
              <w:rPr>
                <w:rFonts w:hint="eastAsia"/>
              </w:rPr>
            </w:pPr>
            <w:r>
              <w:rPr>
                <w:rFonts w:hint="eastAsia"/>
              </w:rPr>
              <w:t>汽油罐的通气管管口装设有阻火器和呼吸阀。</w:t>
            </w:r>
          </w:p>
        </w:tc>
        <w:tc>
          <w:tcPr>
            <w:tcW w:w="833" w:type="dxa"/>
            <w:vAlign w:val="center"/>
          </w:tcPr>
          <w:p w14:paraId="1A5A680F" w14:textId="77777777" w:rsidR="008F5447" w:rsidRDefault="00000000">
            <w:pPr>
              <w:pStyle w:val="aff5"/>
              <w:rPr>
                <w:rFonts w:hint="eastAsia"/>
              </w:rPr>
            </w:pPr>
            <w:r>
              <w:rPr>
                <w:rFonts w:hint="eastAsia"/>
              </w:rPr>
              <w:t>符合</w:t>
            </w:r>
          </w:p>
        </w:tc>
      </w:tr>
      <w:tr w:rsidR="008F5447" w14:paraId="706E5F98" w14:textId="77777777">
        <w:trPr>
          <w:trHeight w:val="340"/>
          <w:jc w:val="center"/>
        </w:trPr>
        <w:tc>
          <w:tcPr>
            <w:tcW w:w="3901" w:type="dxa"/>
            <w:vAlign w:val="center"/>
          </w:tcPr>
          <w:p w14:paraId="2F5F26FF" w14:textId="77777777" w:rsidR="008F5447" w:rsidRDefault="00000000">
            <w:pPr>
              <w:pStyle w:val="aff5"/>
              <w:rPr>
                <w:rFonts w:hint="eastAsia"/>
              </w:rPr>
            </w:pPr>
            <w:r>
              <w:rPr>
                <w:rFonts w:hint="eastAsia"/>
              </w:rPr>
              <w:t>3.11加油站工艺管道的选用，应符合下列规定：（1）地面敷设的工艺管道应采用符合现行国家标准《输送流体用无缝钢管》GB/T8163的无缝钢管；（2）其他管道应采用输送流体用无缝钢管或适于输送油品的热塑性塑料管道，所采用的热塑性塑料管道应有质量证明文件，非烃类车用燃料不得采用不导静电的热塑性塑料管道；（3）无缝钢管的公称壁厚不应小于4mm，埋地钢管的连接应采用焊接；（4）热塑性塑料管道的主体结构层应为无孔隙聚乙烯材料，壁厚不应小于4mm，埋地部分的热塑性塑料管道应采用配套的专用连接管件电熔连接。</w:t>
            </w:r>
            <w:r>
              <w:t xml:space="preserve"> </w:t>
            </w:r>
          </w:p>
        </w:tc>
        <w:tc>
          <w:tcPr>
            <w:tcW w:w="1701" w:type="dxa"/>
            <w:vAlign w:val="center"/>
          </w:tcPr>
          <w:p w14:paraId="7067C54C" w14:textId="77777777" w:rsidR="008F5447" w:rsidRDefault="00000000">
            <w:pPr>
              <w:pStyle w:val="aff5"/>
              <w:rPr>
                <w:rFonts w:hint="eastAsia"/>
              </w:rPr>
            </w:pPr>
            <w:r>
              <w:t>GB50156-2021</w:t>
            </w:r>
            <w:r>
              <w:rPr>
                <w:rFonts w:hint="eastAsia"/>
              </w:rPr>
              <w:t>第6.3.12条</w:t>
            </w:r>
          </w:p>
        </w:tc>
        <w:tc>
          <w:tcPr>
            <w:tcW w:w="2295" w:type="dxa"/>
            <w:vAlign w:val="center"/>
          </w:tcPr>
          <w:p w14:paraId="5808EB72" w14:textId="77777777" w:rsidR="008F5447" w:rsidRDefault="00000000">
            <w:pPr>
              <w:pStyle w:val="aff5"/>
              <w:rPr>
                <w:rFonts w:hint="eastAsia"/>
              </w:rPr>
            </w:pPr>
            <w:r>
              <w:rPr>
                <w:rFonts w:hint="eastAsia"/>
              </w:rPr>
              <w:t>加油站工艺管道的选用均符合规范要求。</w:t>
            </w:r>
          </w:p>
        </w:tc>
        <w:tc>
          <w:tcPr>
            <w:tcW w:w="833" w:type="dxa"/>
            <w:vAlign w:val="center"/>
          </w:tcPr>
          <w:p w14:paraId="693D518C" w14:textId="77777777" w:rsidR="008F5447" w:rsidRDefault="00000000">
            <w:pPr>
              <w:pStyle w:val="aff5"/>
              <w:rPr>
                <w:rFonts w:hint="eastAsia"/>
              </w:rPr>
            </w:pPr>
            <w:r>
              <w:rPr>
                <w:rFonts w:hint="eastAsia"/>
              </w:rPr>
              <w:t>符合</w:t>
            </w:r>
          </w:p>
        </w:tc>
      </w:tr>
      <w:tr w:rsidR="008F5447" w14:paraId="6106D397" w14:textId="77777777">
        <w:trPr>
          <w:trHeight w:val="340"/>
          <w:jc w:val="center"/>
        </w:trPr>
        <w:tc>
          <w:tcPr>
            <w:tcW w:w="3901" w:type="dxa"/>
            <w:vAlign w:val="center"/>
          </w:tcPr>
          <w:p w14:paraId="55562E19" w14:textId="77777777" w:rsidR="008F5447" w:rsidRDefault="00000000">
            <w:pPr>
              <w:pStyle w:val="aff5"/>
              <w:rPr>
                <w:rFonts w:hint="eastAsia"/>
              </w:rPr>
            </w:pPr>
            <w:r>
              <w:rPr>
                <w:rFonts w:hint="eastAsia"/>
              </w:rPr>
              <w:t>3.12油罐车卸油时用的卸油连通软管、油气回收连通软管，应采用导静电耐油软管，其体电阻率应小于108Ω.m，表面电阻率应小于1010Ω，或采用内附金属丝（网）的橡胶软管。</w:t>
            </w:r>
          </w:p>
        </w:tc>
        <w:tc>
          <w:tcPr>
            <w:tcW w:w="1701" w:type="dxa"/>
            <w:vAlign w:val="center"/>
          </w:tcPr>
          <w:p w14:paraId="663353DD" w14:textId="77777777" w:rsidR="008F5447" w:rsidRDefault="00000000">
            <w:pPr>
              <w:pStyle w:val="aff5"/>
              <w:rPr>
                <w:rFonts w:hint="eastAsia"/>
              </w:rPr>
            </w:pPr>
            <w:r>
              <w:t>GB50156-2021</w:t>
            </w:r>
            <w:r>
              <w:rPr>
                <w:rFonts w:hint="eastAsia"/>
              </w:rPr>
              <w:t>第6.3.13条</w:t>
            </w:r>
          </w:p>
        </w:tc>
        <w:tc>
          <w:tcPr>
            <w:tcW w:w="2295" w:type="dxa"/>
            <w:vAlign w:val="center"/>
          </w:tcPr>
          <w:p w14:paraId="5A253CDF" w14:textId="77777777" w:rsidR="008F5447" w:rsidRDefault="00000000">
            <w:pPr>
              <w:pStyle w:val="aff5"/>
              <w:rPr>
                <w:rFonts w:hint="eastAsia"/>
              </w:rPr>
            </w:pPr>
            <w:r>
              <w:rPr>
                <w:rFonts w:hint="eastAsia"/>
              </w:rPr>
              <w:t>油罐车卸油时用的卸油连通软管、油气回收连通软管，均采用导静电耐油软管。</w:t>
            </w:r>
          </w:p>
        </w:tc>
        <w:tc>
          <w:tcPr>
            <w:tcW w:w="833" w:type="dxa"/>
            <w:vAlign w:val="center"/>
          </w:tcPr>
          <w:p w14:paraId="619D0CF4" w14:textId="77777777" w:rsidR="008F5447" w:rsidRDefault="00000000">
            <w:pPr>
              <w:pStyle w:val="aff5"/>
              <w:rPr>
                <w:rFonts w:hint="eastAsia"/>
              </w:rPr>
            </w:pPr>
            <w:r>
              <w:rPr>
                <w:rFonts w:hint="eastAsia"/>
              </w:rPr>
              <w:t>符合</w:t>
            </w:r>
          </w:p>
        </w:tc>
      </w:tr>
      <w:tr w:rsidR="008F5447" w14:paraId="4AE5C581" w14:textId="77777777">
        <w:trPr>
          <w:trHeight w:val="340"/>
          <w:jc w:val="center"/>
        </w:trPr>
        <w:tc>
          <w:tcPr>
            <w:tcW w:w="3901" w:type="dxa"/>
            <w:vAlign w:val="center"/>
          </w:tcPr>
          <w:p w14:paraId="5DF037B9" w14:textId="77777777" w:rsidR="008F5447" w:rsidRDefault="00000000">
            <w:pPr>
              <w:pStyle w:val="aff5"/>
              <w:rPr>
                <w:rFonts w:hint="eastAsia"/>
              </w:rPr>
            </w:pPr>
            <w:r>
              <w:rPr>
                <w:rFonts w:hint="eastAsia"/>
              </w:rPr>
              <w:t>3.13加油站内的工艺管道除必须露出地面的以外，均应埋地敷设。当采用管沟敷设时，管</w:t>
            </w:r>
            <w:proofErr w:type="gramStart"/>
            <w:r>
              <w:rPr>
                <w:rFonts w:hint="eastAsia"/>
              </w:rPr>
              <w:t>沟必须用中性沙</w:t>
            </w:r>
            <w:proofErr w:type="gramEnd"/>
            <w:r>
              <w:rPr>
                <w:rFonts w:hint="eastAsia"/>
              </w:rPr>
              <w:t>或细土填满填实。</w:t>
            </w:r>
          </w:p>
        </w:tc>
        <w:tc>
          <w:tcPr>
            <w:tcW w:w="1701" w:type="dxa"/>
            <w:vAlign w:val="center"/>
          </w:tcPr>
          <w:p w14:paraId="63969550" w14:textId="77777777" w:rsidR="008F5447" w:rsidRDefault="00000000">
            <w:pPr>
              <w:pStyle w:val="aff5"/>
              <w:rPr>
                <w:rFonts w:hint="eastAsia"/>
              </w:rPr>
            </w:pPr>
            <w:r>
              <w:t>GB50156-2021</w:t>
            </w:r>
            <w:r>
              <w:rPr>
                <w:rFonts w:hint="eastAsia"/>
              </w:rPr>
              <w:t>第6.3.14条</w:t>
            </w:r>
          </w:p>
        </w:tc>
        <w:tc>
          <w:tcPr>
            <w:tcW w:w="2295" w:type="dxa"/>
            <w:vAlign w:val="center"/>
          </w:tcPr>
          <w:p w14:paraId="22EB077D" w14:textId="77777777" w:rsidR="008F5447" w:rsidRDefault="00000000">
            <w:pPr>
              <w:pStyle w:val="aff5"/>
              <w:rPr>
                <w:rFonts w:hint="eastAsia"/>
              </w:rPr>
            </w:pPr>
            <w:r>
              <w:rPr>
                <w:rFonts w:hint="eastAsia"/>
              </w:rPr>
              <w:t>加油站内除通气管外的工艺</w:t>
            </w:r>
            <w:proofErr w:type="gramStart"/>
            <w:r>
              <w:rPr>
                <w:rFonts w:hint="eastAsia"/>
              </w:rPr>
              <w:t>管道均埋地</w:t>
            </w:r>
            <w:proofErr w:type="gramEnd"/>
            <w:r>
              <w:rPr>
                <w:rFonts w:hint="eastAsia"/>
              </w:rPr>
              <w:t>敷设。</w:t>
            </w:r>
          </w:p>
        </w:tc>
        <w:tc>
          <w:tcPr>
            <w:tcW w:w="833" w:type="dxa"/>
            <w:vAlign w:val="center"/>
          </w:tcPr>
          <w:p w14:paraId="2D8B0FB1" w14:textId="77777777" w:rsidR="008F5447" w:rsidRDefault="00000000">
            <w:pPr>
              <w:pStyle w:val="aff5"/>
              <w:rPr>
                <w:rFonts w:hint="eastAsia"/>
              </w:rPr>
            </w:pPr>
            <w:r>
              <w:rPr>
                <w:rFonts w:hint="eastAsia"/>
              </w:rPr>
              <w:t>符合</w:t>
            </w:r>
          </w:p>
        </w:tc>
      </w:tr>
      <w:tr w:rsidR="008F5447" w14:paraId="1739B641" w14:textId="77777777">
        <w:trPr>
          <w:trHeight w:val="340"/>
          <w:jc w:val="center"/>
        </w:trPr>
        <w:tc>
          <w:tcPr>
            <w:tcW w:w="3901" w:type="dxa"/>
            <w:vAlign w:val="center"/>
          </w:tcPr>
          <w:p w14:paraId="6BD6B549" w14:textId="77777777" w:rsidR="008F5447" w:rsidRDefault="00000000">
            <w:pPr>
              <w:pStyle w:val="aff5"/>
              <w:rPr>
                <w:rFonts w:hint="eastAsia"/>
              </w:rPr>
            </w:pPr>
            <w:r>
              <w:rPr>
                <w:rFonts w:hint="eastAsia"/>
              </w:rPr>
              <w:t>3.14卸油管道、卸油油气回收管道、加</w:t>
            </w:r>
            <w:r>
              <w:rPr>
                <w:rFonts w:hint="eastAsia"/>
              </w:rPr>
              <w:lastRenderedPageBreak/>
              <w:t>油油气回收管道和油罐通气管横管，应坡向埋地油罐。卸油管道的坡度</w:t>
            </w:r>
            <w:r>
              <w:t>不</w:t>
            </w:r>
            <w:r>
              <w:rPr>
                <w:rFonts w:hint="eastAsia"/>
              </w:rPr>
              <w:t>应</w:t>
            </w:r>
            <w:r>
              <w:t>小于</w:t>
            </w:r>
            <w:r>
              <w:rPr>
                <w:rFonts w:hint="eastAsia"/>
              </w:rPr>
              <w:t>2</w:t>
            </w:r>
            <w:r>
              <w:t>‰</w:t>
            </w:r>
            <w:r>
              <w:rPr>
                <w:rFonts w:hint="eastAsia"/>
              </w:rPr>
              <w:t>，卸油油气回收管道、加油油气回收管道和油罐通气管横管的坡度，</w:t>
            </w:r>
            <w:r>
              <w:t>不</w:t>
            </w:r>
            <w:r>
              <w:rPr>
                <w:rFonts w:hint="eastAsia"/>
              </w:rPr>
              <w:t>应</w:t>
            </w:r>
            <w:r>
              <w:t>小于</w:t>
            </w:r>
            <w:r>
              <w:rPr>
                <w:rFonts w:hint="eastAsia"/>
              </w:rPr>
              <w:t>1%。</w:t>
            </w:r>
          </w:p>
        </w:tc>
        <w:tc>
          <w:tcPr>
            <w:tcW w:w="1701" w:type="dxa"/>
            <w:vAlign w:val="center"/>
          </w:tcPr>
          <w:p w14:paraId="26F5A00A" w14:textId="77777777" w:rsidR="008F5447" w:rsidRDefault="00000000">
            <w:pPr>
              <w:pStyle w:val="aff5"/>
              <w:rPr>
                <w:rFonts w:hint="eastAsia"/>
              </w:rPr>
            </w:pPr>
            <w:r>
              <w:lastRenderedPageBreak/>
              <w:t>GB50156-2021</w:t>
            </w:r>
            <w:r>
              <w:rPr>
                <w:rFonts w:hint="eastAsia"/>
              </w:rPr>
              <w:lastRenderedPageBreak/>
              <w:t>第6.3.15条</w:t>
            </w:r>
          </w:p>
        </w:tc>
        <w:tc>
          <w:tcPr>
            <w:tcW w:w="2295" w:type="dxa"/>
            <w:vAlign w:val="center"/>
          </w:tcPr>
          <w:p w14:paraId="3809767A" w14:textId="77777777" w:rsidR="008F5447" w:rsidRDefault="00000000">
            <w:pPr>
              <w:pStyle w:val="aff5"/>
              <w:rPr>
                <w:rFonts w:hint="eastAsia"/>
              </w:rPr>
            </w:pPr>
            <w:r>
              <w:rPr>
                <w:rFonts w:hint="eastAsia"/>
              </w:rPr>
              <w:lastRenderedPageBreak/>
              <w:t>卸油管道、卸油油气回</w:t>
            </w:r>
            <w:r>
              <w:rPr>
                <w:rFonts w:hint="eastAsia"/>
              </w:rPr>
              <w:lastRenderedPageBreak/>
              <w:t>收管道、加油油气回收管道和油罐通气管横管均坡向埋地油罐敷设。</w:t>
            </w:r>
          </w:p>
        </w:tc>
        <w:tc>
          <w:tcPr>
            <w:tcW w:w="833" w:type="dxa"/>
            <w:vAlign w:val="center"/>
          </w:tcPr>
          <w:p w14:paraId="5E12EDCD" w14:textId="77777777" w:rsidR="008F5447" w:rsidRDefault="00000000">
            <w:pPr>
              <w:pStyle w:val="aff5"/>
              <w:rPr>
                <w:rFonts w:hint="eastAsia"/>
              </w:rPr>
            </w:pPr>
            <w:r>
              <w:rPr>
                <w:rFonts w:hint="eastAsia"/>
              </w:rPr>
              <w:lastRenderedPageBreak/>
              <w:t>符合</w:t>
            </w:r>
          </w:p>
        </w:tc>
      </w:tr>
      <w:tr w:rsidR="008F5447" w14:paraId="42407668" w14:textId="77777777">
        <w:trPr>
          <w:trHeight w:val="340"/>
          <w:jc w:val="center"/>
        </w:trPr>
        <w:tc>
          <w:tcPr>
            <w:tcW w:w="3901" w:type="dxa"/>
            <w:vAlign w:val="center"/>
          </w:tcPr>
          <w:p w14:paraId="1C119ADB" w14:textId="77777777" w:rsidR="008F5447" w:rsidRDefault="00000000">
            <w:pPr>
              <w:pStyle w:val="aff5"/>
              <w:rPr>
                <w:rFonts w:hint="eastAsia"/>
              </w:rPr>
            </w:pPr>
            <w:r>
              <w:rPr>
                <w:rFonts w:hint="eastAsia"/>
              </w:rPr>
              <w:t>3.15埋地工艺管道的埋设深度不得小于0.4m。敷设在混凝土场地或道路下面的管道，管顶低于混凝土层下表面不得小于0.2m。管道周围应回填不小于100mm厚的中性沙子或细土。</w:t>
            </w:r>
          </w:p>
        </w:tc>
        <w:tc>
          <w:tcPr>
            <w:tcW w:w="1701" w:type="dxa"/>
            <w:vAlign w:val="center"/>
          </w:tcPr>
          <w:p w14:paraId="6A6E82B9" w14:textId="77777777" w:rsidR="008F5447" w:rsidRDefault="00000000">
            <w:pPr>
              <w:pStyle w:val="aff5"/>
              <w:rPr>
                <w:rFonts w:hint="eastAsia"/>
              </w:rPr>
            </w:pPr>
            <w:r>
              <w:t>GB50156-2021</w:t>
            </w:r>
            <w:r>
              <w:rPr>
                <w:rFonts w:hint="eastAsia"/>
              </w:rPr>
              <w:t>第6.3.17条</w:t>
            </w:r>
          </w:p>
        </w:tc>
        <w:tc>
          <w:tcPr>
            <w:tcW w:w="2295" w:type="dxa"/>
            <w:vAlign w:val="center"/>
          </w:tcPr>
          <w:p w14:paraId="2C99D1C5" w14:textId="77777777" w:rsidR="008F5447" w:rsidRDefault="00000000">
            <w:pPr>
              <w:pStyle w:val="aff5"/>
              <w:rPr>
                <w:rFonts w:hint="eastAsia"/>
              </w:rPr>
            </w:pPr>
            <w:r>
              <w:rPr>
                <w:rFonts w:hint="eastAsia"/>
              </w:rPr>
              <w:t>埋地工艺管道的埋设深度大于0.4m。敷设在混凝土场地、道路下面的管道，管顶低于混凝土层下表面大于0.2m。管道周围回填100mm厚的细土。</w:t>
            </w:r>
          </w:p>
        </w:tc>
        <w:tc>
          <w:tcPr>
            <w:tcW w:w="833" w:type="dxa"/>
            <w:vAlign w:val="center"/>
          </w:tcPr>
          <w:p w14:paraId="24112EE3" w14:textId="77777777" w:rsidR="008F5447" w:rsidRDefault="00000000">
            <w:pPr>
              <w:pStyle w:val="aff5"/>
              <w:rPr>
                <w:rFonts w:hint="eastAsia"/>
              </w:rPr>
            </w:pPr>
            <w:r>
              <w:rPr>
                <w:rFonts w:hint="eastAsia"/>
              </w:rPr>
              <w:t>符合</w:t>
            </w:r>
          </w:p>
        </w:tc>
      </w:tr>
      <w:tr w:rsidR="008F5447" w14:paraId="63B0418B" w14:textId="77777777">
        <w:trPr>
          <w:trHeight w:val="340"/>
          <w:jc w:val="center"/>
        </w:trPr>
        <w:tc>
          <w:tcPr>
            <w:tcW w:w="3901" w:type="dxa"/>
            <w:vAlign w:val="center"/>
          </w:tcPr>
          <w:p w14:paraId="3E0B599C" w14:textId="77777777" w:rsidR="008F5447" w:rsidRDefault="00000000">
            <w:pPr>
              <w:pStyle w:val="aff5"/>
              <w:rPr>
                <w:rFonts w:hint="eastAsia"/>
              </w:rPr>
            </w:pPr>
            <w:r>
              <w:rPr>
                <w:rFonts w:hint="eastAsia"/>
              </w:rPr>
              <w:t>3.16</w:t>
            </w:r>
            <w:r>
              <w:t>加油站内的工艺</w:t>
            </w:r>
            <w:proofErr w:type="gramStart"/>
            <w:r>
              <w:t>管道应埋地</w:t>
            </w:r>
            <w:proofErr w:type="gramEnd"/>
            <w:r>
              <w:t>敷设</w:t>
            </w:r>
            <w:r>
              <w:rPr>
                <w:rFonts w:hint="eastAsia"/>
              </w:rPr>
              <w:t>，</w:t>
            </w:r>
            <w:r>
              <w:t>且不得穿过站房等建、构筑物。当油品管道与管沟、电线沟和排水沟相交叉时</w:t>
            </w:r>
            <w:r>
              <w:rPr>
                <w:rFonts w:hint="eastAsia"/>
              </w:rPr>
              <w:t>，</w:t>
            </w:r>
            <w:r>
              <w:t>应采取相应的防渗漏措施。</w:t>
            </w:r>
          </w:p>
        </w:tc>
        <w:tc>
          <w:tcPr>
            <w:tcW w:w="1701" w:type="dxa"/>
            <w:vAlign w:val="center"/>
          </w:tcPr>
          <w:p w14:paraId="547989BE" w14:textId="77777777" w:rsidR="008F5447" w:rsidRDefault="00000000">
            <w:pPr>
              <w:pStyle w:val="aff5"/>
              <w:rPr>
                <w:rFonts w:hint="eastAsia"/>
              </w:rPr>
            </w:pPr>
            <w:r>
              <w:t>GB50156-2021</w:t>
            </w:r>
            <w:r>
              <w:rPr>
                <w:rFonts w:hint="eastAsia"/>
              </w:rPr>
              <w:t>第6.3.17条</w:t>
            </w:r>
          </w:p>
        </w:tc>
        <w:tc>
          <w:tcPr>
            <w:tcW w:w="2295" w:type="dxa"/>
            <w:vAlign w:val="center"/>
          </w:tcPr>
          <w:p w14:paraId="55A61038" w14:textId="77777777" w:rsidR="008F5447" w:rsidRDefault="00000000">
            <w:pPr>
              <w:pStyle w:val="aff5"/>
              <w:rPr>
                <w:rFonts w:hint="eastAsia"/>
              </w:rPr>
            </w:pPr>
            <w:r>
              <w:rPr>
                <w:rFonts w:hint="eastAsia"/>
              </w:rPr>
              <w:t>工艺管道未穿过站房等建筑。</w:t>
            </w:r>
          </w:p>
        </w:tc>
        <w:tc>
          <w:tcPr>
            <w:tcW w:w="833" w:type="dxa"/>
            <w:vAlign w:val="center"/>
          </w:tcPr>
          <w:p w14:paraId="5EC91826" w14:textId="77777777" w:rsidR="008F5447" w:rsidRDefault="00000000">
            <w:pPr>
              <w:pStyle w:val="aff5"/>
              <w:rPr>
                <w:rFonts w:hint="eastAsia"/>
              </w:rPr>
            </w:pPr>
            <w:r>
              <w:rPr>
                <w:rFonts w:hint="eastAsia"/>
              </w:rPr>
              <w:t>符合</w:t>
            </w:r>
          </w:p>
        </w:tc>
      </w:tr>
      <w:tr w:rsidR="008F5447" w14:paraId="7B74D944" w14:textId="77777777">
        <w:trPr>
          <w:trHeight w:val="340"/>
          <w:jc w:val="center"/>
        </w:trPr>
        <w:tc>
          <w:tcPr>
            <w:tcW w:w="3901" w:type="dxa"/>
            <w:vAlign w:val="center"/>
          </w:tcPr>
          <w:p w14:paraId="7BCF663B" w14:textId="77777777" w:rsidR="008F5447" w:rsidRDefault="00000000">
            <w:pPr>
              <w:pStyle w:val="aff5"/>
              <w:rPr>
                <w:rFonts w:hint="eastAsia"/>
              </w:rPr>
            </w:pPr>
            <w:r>
              <w:rPr>
                <w:rFonts w:hint="eastAsia"/>
              </w:rPr>
              <w:t>3.17埋地钢质管道外表面的防腐设计，应符合现行国家标准《钢质管道外腐蚀控制规范》GB/T21447的有关规定。</w:t>
            </w:r>
          </w:p>
        </w:tc>
        <w:tc>
          <w:tcPr>
            <w:tcW w:w="1701" w:type="dxa"/>
            <w:vAlign w:val="center"/>
          </w:tcPr>
          <w:p w14:paraId="5E91E57C" w14:textId="77777777" w:rsidR="008F5447" w:rsidRDefault="00000000">
            <w:pPr>
              <w:pStyle w:val="aff5"/>
              <w:rPr>
                <w:rFonts w:hint="eastAsia"/>
              </w:rPr>
            </w:pPr>
            <w:r>
              <w:t>GB50156-2021</w:t>
            </w:r>
            <w:r>
              <w:rPr>
                <w:rFonts w:hint="eastAsia"/>
              </w:rPr>
              <w:t>第6.3.20条</w:t>
            </w:r>
          </w:p>
        </w:tc>
        <w:tc>
          <w:tcPr>
            <w:tcW w:w="2295" w:type="dxa"/>
          </w:tcPr>
          <w:p w14:paraId="1E1DB039" w14:textId="77777777" w:rsidR="008F5447" w:rsidRDefault="00000000">
            <w:pPr>
              <w:pStyle w:val="aff5"/>
              <w:rPr>
                <w:rFonts w:hint="eastAsia"/>
              </w:rPr>
            </w:pPr>
            <w:r>
              <w:rPr>
                <w:rFonts w:hint="eastAsia"/>
              </w:rPr>
              <w:t>埋地钢质管道外表面的防腐满足规范要求。</w:t>
            </w:r>
          </w:p>
        </w:tc>
        <w:tc>
          <w:tcPr>
            <w:tcW w:w="833" w:type="dxa"/>
            <w:vAlign w:val="center"/>
          </w:tcPr>
          <w:p w14:paraId="73FE3CF1" w14:textId="77777777" w:rsidR="008F5447" w:rsidRDefault="00000000">
            <w:pPr>
              <w:pStyle w:val="aff5"/>
              <w:rPr>
                <w:rFonts w:hint="eastAsia"/>
              </w:rPr>
            </w:pPr>
            <w:r>
              <w:rPr>
                <w:rFonts w:hint="eastAsia"/>
              </w:rPr>
              <w:t>符合</w:t>
            </w:r>
          </w:p>
        </w:tc>
      </w:tr>
      <w:tr w:rsidR="008F5447" w14:paraId="7CB27268" w14:textId="77777777">
        <w:trPr>
          <w:trHeight w:val="340"/>
          <w:jc w:val="center"/>
        </w:trPr>
        <w:tc>
          <w:tcPr>
            <w:tcW w:w="8730" w:type="dxa"/>
            <w:gridSpan w:val="4"/>
            <w:vAlign w:val="center"/>
          </w:tcPr>
          <w:p w14:paraId="4CBFFF50" w14:textId="77777777" w:rsidR="008F5447" w:rsidRDefault="00000000">
            <w:pPr>
              <w:pStyle w:val="aff5"/>
              <w:rPr>
                <w:rFonts w:hint="eastAsia"/>
              </w:rPr>
            </w:pPr>
            <w:r>
              <w:rPr>
                <w:rFonts w:hint="eastAsia"/>
              </w:rPr>
              <w:t>4.防渗措施</w:t>
            </w:r>
          </w:p>
        </w:tc>
      </w:tr>
      <w:tr w:rsidR="008F5447" w14:paraId="20C4F1A0" w14:textId="77777777">
        <w:trPr>
          <w:trHeight w:val="340"/>
          <w:jc w:val="center"/>
        </w:trPr>
        <w:tc>
          <w:tcPr>
            <w:tcW w:w="3901" w:type="dxa"/>
            <w:vAlign w:val="center"/>
          </w:tcPr>
          <w:p w14:paraId="64DBF185" w14:textId="77777777" w:rsidR="008F5447" w:rsidRDefault="00000000">
            <w:pPr>
              <w:pStyle w:val="aff5"/>
              <w:rPr>
                <w:rFonts w:hint="eastAsia"/>
              </w:rPr>
            </w:pPr>
            <w:r>
              <w:rPr>
                <w:rFonts w:hint="eastAsia"/>
              </w:rPr>
              <w:t>4.1加油站埋地油罐应采用下列之一的防渗方式：（1）采用双层油罐；（2）单层油罐设置防渗罐池。</w:t>
            </w:r>
          </w:p>
        </w:tc>
        <w:tc>
          <w:tcPr>
            <w:tcW w:w="1701" w:type="dxa"/>
            <w:vAlign w:val="center"/>
          </w:tcPr>
          <w:p w14:paraId="64CD7154" w14:textId="77777777" w:rsidR="008F5447" w:rsidRDefault="00000000">
            <w:pPr>
              <w:pStyle w:val="aff5"/>
              <w:rPr>
                <w:rFonts w:hint="eastAsia"/>
              </w:rPr>
            </w:pPr>
            <w:r>
              <w:t>GB50156-2021</w:t>
            </w:r>
            <w:r>
              <w:rPr>
                <w:rFonts w:hint="eastAsia"/>
              </w:rPr>
              <w:t>第6.5.1条</w:t>
            </w:r>
          </w:p>
        </w:tc>
        <w:tc>
          <w:tcPr>
            <w:tcW w:w="2295" w:type="dxa"/>
            <w:vAlign w:val="center"/>
          </w:tcPr>
          <w:p w14:paraId="38818094" w14:textId="77777777" w:rsidR="008F5447" w:rsidRDefault="00000000">
            <w:pPr>
              <w:pStyle w:val="aff5"/>
              <w:rPr>
                <w:rFonts w:hint="eastAsia"/>
              </w:rPr>
            </w:pPr>
            <w:r>
              <w:rPr>
                <w:rFonts w:hint="eastAsia"/>
              </w:rPr>
              <w:t>加油站采用SF双层油罐。</w:t>
            </w:r>
          </w:p>
        </w:tc>
        <w:tc>
          <w:tcPr>
            <w:tcW w:w="833" w:type="dxa"/>
            <w:vAlign w:val="center"/>
          </w:tcPr>
          <w:p w14:paraId="5B2E782B" w14:textId="77777777" w:rsidR="008F5447" w:rsidRDefault="00000000">
            <w:pPr>
              <w:pStyle w:val="aff5"/>
              <w:rPr>
                <w:rFonts w:hint="eastAsia"/>
              </w:rPr>
            </w:pPr>
            <w:r>
              <w:rPr>
                <w:rFonts w:hint="eastAsia"/>
              </w:rPr>
              <w:t>符合</w:t>
            </w:r>
          </w:p>
        </w:tc>
      </w:tr>
      <w:tr w:rsidR="008F5447" w14:paraId="6A7CFBF6" w14:textId="77777777">
        <w:trPr>
          <w:trHeight w:val="340"/>
          <w:jc w:val="center"/>
        </w:trPr>
        <w:tc>
          <w:tcPr>
            <w:tcW w:w="3901" w:type="dxa"/>
            <w:vAlign w:val="center"/>
          </w:tcPr>
          <w:p w14:paraId="3E763F19" w14:textId="77777777" w:rsidR="008F5447" w:rsidRDefault="00000000">
            <w:pPr>
              <w:pStyle w:val="aff5"/>
              <w:rPr>
                <w:rFonts w:hint="eastAsia"/>
              </w:rPr>
            </w:pPr>
            <w:r>
              <w:rPr>
                <w:rFonts w:hint="eastAsia"/>
              </w:rPr>
              <w:t>4.2</w:t>
            </w:r>
            <w:proofErr w:type="gramStart"/>
            <w:r>
              <w:rPr>
                <w:rFonts w:hint="eastAsia"/>
              </w:rPr>
              <w:t>防渗罐池的</w:t>
            </w:r>
            <w:proofErr w:type="gramEnd"/>
            <w:r>
              <w:rPr>
                <w:rFonts w:hint="eastAsia"/>
              </w:rPr>
              <w:t>设计应符合下列规定：</w:t>
            </w:r>
          </w:p>
          <w:p w14:paraId="595F6FDB" w14:textId="77777777" w:rsidR="008F5447" w:rsidRDefault="00000000">
            <w:pPr>
              <w:pStyle w:val="aff5"/>
              <w:rPr>
                <w:rFonts w:hint="eastAsia"/>
              </w:rPr>
            </w:pPr>
            <w:r>
              <w:rPr>
                <w:rFonts w:hint="eastAsia"/>
              </w:rPr>
              <w:t>1</w:t>
            </w:r>
            <w:proofErr w:type="gramStart"/>
            <w:r>
              <w:rPr>
                <w:rFonts w:hint="eastAsia"/>
              </w:rPr>
              <w:t>防渗罐池应</w:t>
            </w:r>
            <w:proofErr w:type="gramEnd"/>
            <w:r>
              <w:rPr>
                <w:rFonts w:hint="eastAsia"/>
              </w:rPr>
              <w:t>采用防渗钢筋混凝土整体浇筑，并应符合现行国家标准《地下工程防水技术规范》GB 50108的有关规定；2</w:t>
            </w:r>
            <w:proofErr w:type="gramStart"/>
            <w:r>
              <w:rPr>
                <w:rFonts w:hint="eastAsia"/>
              </w:rPr>
              <w:t>防渗罐池应</w:t>
            </w:r>
            <w:proofErr w:type="gramEnd"/>
            <w:r>
              <w:rPr>
                <w:rFonts w:hint="eastAsia"/>
              </w:rPr>
              <w:t>根据油罐的数量设置隔池，一个隔池内的油罐不应多于两座；3</w:t>
            </w:r>
            <w:proofErr w:type="gramStart"/>
            <w:r>
              <w:rPr>
                <w:rFonts w:hint="eastAsia"/>
              </w:rPr>
              <w:t>防渗罐池的</w:t>
            </w:r>
            <w:proofErr w:type="gramEnd"/>
            <w:r>
              <w:rPr>
                <w:rFonts w:hint="eastAsia"/>
              </w:rPr>
              <w:t>池壁顶应高于池内罐顶标高，池底宜低于罐底设计标高200mm，墙面与罐壁之间的间距不应小于500mm；4</w:t>
            </w:r>
            <w:proofErr w:type="gramStart"/>
            <w:r>
              <w:rPr>
                <w:rFonts w:hint="eastAsia"/>
              </w:rPr>
              <w:t>防渗罐池的内表面应衬玻璃钢</w:t>
            </w:r>
            <w:proofErr w:type="gramEnd"/>
            <w:r>
              <w:rPr>
                <w:rFonts w:hint="eastAsia"/>
              </w:rPr>
              <w:t>或其他材料防渗层；5防渗罐池内的空间应采用</w:t>
            </w:r>
            <w:proofErr w:type="gramStart"/>
            <w:r>
              <w:rPr>
                <w:rFonts w:hint="eastAsia"/>
              </w:rPr>
              <w:t>中性沙</w:t>
            </w:r>
            <w:proofErr w:type="gramEnd"/>
            <w:r>
              <w:rPr>
                <w:rFonts w:hint="eastAsia"/>
              </w:rPr>
              <w:t>回填；6</w:t>
            </w:r>
            <w:proofErr w:type="gramStart"/>
            <w:r>
              <w:rPr>
                <w:rFonts w:hint="eastAsia"/>
              </w:rPr>
              <w:t>防渗罐池的</w:t>
            </w:r>
            <w:proofErr w:type="gramEnd"/>
            <w:r>
              <w:rPr>
                <w:rFonts w:hint="eastAsia"/>
              </w:rPr>
              <w:t>上部应采取防止雨水，地表水和外部泄漏油品渗入池内的措施。</w:t>
            </w:r>
          </w:p>
        </w:tc>
        <w:tc>
          <w:tcPr>
            <w:tcW w:w="1701" w:type="dxa"/>
            <w:vAlign w:val="center"/>
          </w:tcPr>
          <w:p w14:paraId="3D53133A" w14:textId="77777777" w:rsidR="008F5447" w:rsidRDefault="00000000">
            <w:pPr>
              <w:pStyle w:val="aff5"/>
              <w:rPr>
                <w:rFonts w:hint="eastAsia"/>
              </w:rPr>
            </w:pPr>
            <w:r>
              <w:rPr>
                <w:rFonts w:hint="eastAsia"/>
              </w:rPr>
              <w:t>GB50156-2021</w:t>
            </w:r>
            <w:r>
              <w:t>第6.</w:t>
            </w:r>
            <w:r>
              <w:rPr>
                <w:rFonts w:hint="eastAsia"/>
              </w:rPr>
              <w:t>5.2</w:t>
            </w:r>
            <w:r>
              <w:t>条</w:t>
            </w:r>
          </w:p>
        </w:tc>
        <w:tc>
          <w:tcPr>
            <w:tcW w:w="2295" w:type="dxa"/>
            <w:vAlign w:val="center"/>
          </w:tcPr>
          <w:p w14:paraId="37157CC6" w14:textId="77777777" w:rsidR="008F5447" w:rsidRDefault="00000000">
            <w:pPr>
              <w:pStyle w:val="aff5"/>
              <w:rPr>
                <w:rFonts w:hint="eastAsia"/>
              </w:rPr>
            </w:pPr>
            <w:r>
              <w:rPr>
                <w:rFonts w:hint="eastAsia"/>
              </w:rPr>
              <w:t>加油站采用SF双层油罐，未设置防渗罐池。</w:t>
            </w:r>
          </w:p>
        </w:tc>
        <w:tc>
          <w:tcPr>
            <w:tcW w:w="833" w:type="dxa"/>
            <w:vAlign w:val="center"/>
          </w:tcPr>
          <w:p w14:paraId="4E609690" w14:textId="77777777" w:rsidR="008F5447" w:rsidRDefault="00000000">
            <w:pPr>
              <w:pStyle w:val="aff5"/>
              <w:rPr>
                <w:rFonts w:hint="eastAsia"/>
              </w:rPr>
            </w:pPr>
            <w:r>
              <w:rPr>
                <w:rFonts w:hint="eastAsia"/>
              </w:rPr>
              <w:t>不涉及</w:t>
            </w:r>
          </w:p>
        </w:tc>
      </w:tr>
      <w:tr w:rsidR="008F5447" w14:paraId="596B5407" w14:textId="77777777">
        <w:trPr>
          <w:trHeight w:val="340"/>
          <w:jc w:val="center"/>
        </w:trPr>
        <w:tc>
          <w:tcPr>
            <w:tcW w:w="3901" w:type="dxa"/>
            <w:vAlign w:val="center"/>
          </w:tcPr>
          <w:p w14:paraId="57DAEA8D" w14:textId="77777777" w:rsidR="008F5447" w:rsidRDefault="00000000">
            <w:pPr>
              <w:pStyle w:val="aff5"/>
              <w:rPr>
                <w:rFonts w:hint="eastAsia"/>
              </w:rPr>
            </w:pPr>
            <w:r>
              <w:rPr>
                <w:rFonts w:hint="eastAsia"/>
              </w:rPr>
              <w:t>4.3</w:t>
            </w:r>
            <w:proofErr w:type="gramStart"/>
            <w:r>
              <w:rPr>
                <w:rFonts w:hint="eastAsia"/>
              </w:rPr>
              <w:t>防渗罐池的各隔池内应</w:t>
            </w:r>
            <w:proofErr w:type="gramEnd"/>
            <w:r>
              <w:rPr>
                <w:rFonts w:hint="eastAsia"/>
              </w:rPr>
              <w:t>设检测立管，检测立管的设置应符合下列规定：</w:t>
            </w:r>
          </w:p>
          <w:p w14:paraId="0465096E" w14:textId="77777777" w:rsidR="008F5447" w:rsidRDefault="00000000">
            <w:pPr>
              <w:pStyle w:val="aff5"/>
              <w:rPr>
                <w:rFonts w:hint="eastAsia"/>
              </w:rPr>
            </w:pPr>
            <w:r>
              <w:rPr>
                <w:rFonts w:hint="eastAsia"/>
              </w:rPr>
              <w:t>1检测立管应采用耐油、耐腐蚀的管材制作，直径宜为100mm，壁厚不应小于4mm；</w:t>
            </w:r>
          </w:p>
          <w:p w14:paraId="33276B26" w14:textId="77777777" w:rsidR="008F5447" w:rsidRDefault="00000000">
            <w:pPr>
              <w:pStyle w:val="aff5"/>
              <w:rPr>
                <w:rFonts w:hint="eastAsia"/>
              </w:rPr>
            </w:pPr>
            <w:r>
              <w:rPr>
                <w:rFonts w:hint="eastAsia"/>
              </w:rPr>
              <w:t>2检测立管的下端应置于</w:t>
            </w:r>
            <w:proofErr w:type="gramStart"/>
            <w:r>
              <w:rPr>
                <w:rFonts w:hint="eastAsia"/>
              </w:rPr>
              <w:t>防渗罐池的</w:t>
            </w:r>
            <w:proofErr w:type="gramEnd"/>
            <w:r>
              <w:rPr>
                <w:rFonts w:hint="eastAsia"/>
              </w:rPr>
              <w:t>最低处，除设置在车道下的油罐外，检测立管的上部管口应高出罐区设计地面200mm；</w:t>
            </w:r>
          </w:p>
          <w:p w14:paraId="0A464E66" w14:textId="77777777" w:rsidR="008F5447" w:rsidRDefault="00000000">
            <w:pPr>
              <w:pStyle w:val="aff5"/>
              <w:rPr>
                <w:rFonts w:hint="eastAsia"/>
              </w:rPr>
            </w:pPr>
            <w:r>
              <w:rPr>
                <w:rFonts w:hint="eastAsia"/>
              </w:rPr>
              <w:t>3检测立管与池内罐顶标高以下范围应为过滤管段，过滤管段应能允许池内任何层面的渗漏液体进入检测管，并应能阻止泥沙侵入；</w:t>
            </w:r>
          </w:p>
          <w:p w14:paraId="463A5E5E" w14:textId="77777777" w:rsidR="008F5447" w:rsidRDefault="00000000">
            <w:pPr>
              <w:pStyle w:val="aff5"/>
              <w:rPr>
                <w:rFonts w:hint="eastAsia"/>
              </w:rPr>
            </w:pPr>
            <w:r>
              <w:rPr>
                <w:rFonts w:hint="eastAsia"/>
              </w:rPr>
              <w:t>4检测立管周围应回填粒径为10mm~30mm的砾石；5检测口应有防止雨水、油污、</w:t>
            </w:r>
            <w:r>
              <w:rPr>
                <w:rFonts w:hint="eastAsia"/>
              </w:rPr>
              <w:lastRenderedPageBreak/>
              <w:t>杂物侵入的保护盖和标识。</w:t>
            </w:r>
          </w:p>
        </w:tc>
        <w:tc>
          <w:tcPr>
            <w:tcW w:w="1701" w:type="dxa"/>
            <w:vAlign w:val="center"/>
          </w:tcPr>
          <w:p w14:paraId="484328A5" w14:textId="77777777" w:rsidR="008F5447" w:rsidRDefault="00000000">
            <w:pPr>
              <w:pStyle w:val="aff5"/>
              <w:rPr>
                <w:rFonts w:hint="eastAsia"/>
              </w:rPr>
            </w:pPr>
            <w:r>
              <w:rPr>
                <w:rFonts w:hint="eastAsia"/>
              </w:rPr>
              <w:lastRenderedPageBreak/>
              <w:t>GB50156-2021</w:t>
            </w:r>
            <w:r>
              <w:t>第6.</w:t>
            </w:r>
            <w:r>
              <w:rPr>
                <w:rFonts w:hint="eastAsia"/>
              </w:rPr>
              <w:t>5.3</w:t>
            </w:r>
            <w:r>
              <w:t>条</w:t>
            </w:r>
          </w:p>
        </w:tc>
        <w:tc>
          <w:tcPr>
            <w:tcW w:w="2295" w:type="dxa"/>
            <w:vAlign w:val="center"/>
          </w:tcPr>
          <w:p w14:paraId="537B1C61" w14:textId="77777777" w:rsidR="008F5447" w:rsidRDefault="00000000">
            <w:pPr>
              <w:pStyle w:val="aff5"/>
              <w:rPr>
                <w:rFonts w:hint="eastAsia"/>
              </w:rPr>
            </w:pPr>
            <w:r>
              <w:rPr>
                <w:rFonts w:hint="eastAsia"/>
              </w:rPr>
              <w:t>加油站采用SF双层油罐，未设置防渗罐池。</w:t>
            </w:r>
          </w:p>
        </w:tc>
        <w:tc>
          <w:tcPr>
            <w:tcW w:w="833" w:type="dxa"/>
            <w:vAlign w:val="center"/>
          </w:tcPr>
          <w:p w14:paraId="34FC984B" w14:textId="77777777" w:rsidR="008F5447" w:rsidRDefault="00000000">
            <w:pPr>
              <w:pStyle w:val="aff5"/>
              <w:rPr>
                <w:rFonts w:hint="eastAsia"/>
              </w:rPr>
            </w:pPr>
            <w:r>
              <w:rPr>
                <w:rFonts w:hint="eastAsia"/>
              </w:rPr>
              <w:t>不涉及</w:t>
            </w:r>
          </w:p>
        </w:tc>
      </w:tr>
      <w:tr w:rsidR="008F5447" w14:paraId="715A0B75" w14:textId="77777777">
        <w:trPr>
          <w:trHeight w:val="340"/>
          <w:jc w:val="center"/>
        </w:trPr>
        <w:tc>
          <w:tcPr>
            <w:tcW w:w="3901" w:type="dxa"/>
            <w:vAlign w:val="center"/>
          </w:tcPr>
          <w:p w14:paraId="05838822" w14:textId="77777777" w:rsidR="008F5447" w:rsidRDefault="00000000">
            <w:pPr>
              <w:pStyle w:val="aff5"/>
              <w:rPr>
                <w:rFonts w:hint="eastAsia"/>
              </w:rPr>
            </w:pPr>
            <w:r>
              <w:rPr>
                <w:rFonts w:hint="eastAsia"/>
              </w:rPr>
              <w:t>4.4装有潜油泵的油罐人孔操作井、卸油口井、加油机底槽等可能发生油品渗漏的部位，也应采取相应的防渗措施。</w:t>
            </w:r>
          </w:p>
        </w:tc>
        <w:tc>
          <w:tcPr>
            <w:tcW w:w="1701" w:type="dxa"/>
            <w:vAlign w:val="center"/>
          </w:tcPr>
          <w:p w14:paraId="220A2FEF" w14:textId="77777777" w:rsidR="008F5447" w:rsidRDefault="00000000">
            <w:pPr>
              <w:pStyle w:val="aff5"/>
              <w:rPr>
                <w:rFonts w:hint="eastAsia"/>
              </w:rPr>
            </w:pPr>
            <w:r>
              <w:rPr>
                <w:rFonts w:hint="eastAsia"/>
              </w:rPr>
              <w:t>GB50156-2021</w:t>
            </w:r>
          </w:p>
          <w:p w14:paraId="7BDDA469" w14:textId="77777777" w:rsidR="008F5447" w:rsidRDefault="00000000">
            <w:pPr>
              <w:pStyle w:val="aff5"/>
              <w:rPr>
                <w:rFonts w:hint="eastAsia"/>
              </w:rPr>
            </w:pPr>
            <w:r>
              <w:rPr>
                <w:rFonts w:hint="eastAsia"/>
              </w:rPr>
              <w:t>第6.5.4条</w:t>
            </w:r>
          </w:p>
        </w:tc>
        <w:tc>
          <w:tcPr>
            <w:tcW w:w="2295" w:type="dxa"/>
            <w:vAlign w:val="center"/>
          </w:tcPr>
          <w:p w14:paraId="00F94004" w14:textId="77777777" w:rsidR="008F5447" w:rsidRDefault="00000000">
            <w:pPr>
              <w:pStyle w:val="aff5"/>
              <w:rPr>
                <w:rFonts w:hint="eastAsia"/>
              </w:rPr>
            </w:pPr>
            <w:r>
              <w:rPr>
                <w:rFonts w:hint="eastAsia"/>
              </w:rPr>
              <w:t>油罐人孔操作井、卸油口井、加油机底槽等，采取了相应的防渗措施。</w:t>
            </w:r>
          </w:p>
        </w:tc>
        <w:tc>
          <w:tcPr>
            <w:tcW w:w="833" w:type="dxa"/>
            <w:vAlign w:val="center"/>
          </w:tcPr>
          <w:p w14:paraId="75199445" w14:textId="77777777" w:rsidR="008F5447" w:rsidRDefault="00000000">
            <w:pPr>
              <w:pStyle w:val="aff5"/>
              <w:rPr>
                <w:rFonts w:hint="eastAsia"/>
              </w:rPr>
            </w:pPr>
            <w:r>
              <w:rPr>
                <w:rFonts w:hint="eastAsia"/>
              </w:rPr>
              <w:t>符合</w:t>
            </w:r>
          </w:p>
        </w:tc>
      </w:tr>
    </w:tbl>
    <w:p w14:paraId="26767E91" w14:textId="77777777" w:rsidR="008F5447" w:rsidRDefault="00000000">
      <w:pPr>
        <w:pStyle w:val="aff4"/>
        <w:ind w:firstLineChars="167" w:firstLine="469"/>
        <w:rPr>
          <w:rFonts w:hint="eastAsia"/>
        </w:rPr>
      </w:pPr>
      <w:r>
        <w:rPr>
          <w:rFonts w:hint="eastAsia"/>
        </w:rPr>
        <w:t>加油工艺及设施</w:t>
      </w:r>
      <w:r>
        <w:t>检查结果：</w:t>
      </w:r>
    </w:p>
    <w:p w14:paraId="2AE24C48" w14:textId="77777777" w:rsidR="008F5447" w:rsidRDefault="00000000">
      <w:pPr>
        <w:rPr>
          <w:rFonts w:hint="eastAsia"/>
        </w:rPr>
      </w:pPr>
      <w:r>
        <w:rPr>
          <w:rFonts w:hint="eastAsia"/>
        </w:rPr>
        <w:t>通过采用安全检查表对加油站工艺及设施进行检查评价，加油站所采用的密闭卸油，潜油泵供油的加油工艺，加油站设置汽油卸油油气回收系统和汽油加油油气回收系统，</w:t>
      </w:r>
      <w:r>
        <w:t>符合</w:t>
      </w:r>
      <w:r>
        <w:rPr>
          <w:rFonts w:hint="eastAsia"/>
        </w:rPr>
        <w:t>《汽车加油加气加氢站技术标准》（GB50156-2021）的</w:t>
      </w:r>
      <w:r>
        <w:t>要求</w:t>
      </w:r>
      <w:r>
        <w:rPr>
          <w:rFonts w:hint="eastAsia"/>
        </w:rPr>
        <w:t>。</w:t>
      </w:r>
    </w:p>
    <w:p w14:paraId="46952432" w14:textId="77777777" w:rsidR="008F5447" w:rsidRDefault="00000000">
      <w:pPr>
        <w:pStyle w:val="20"/>
        <w:rPr>
          <w:rFonts w:hint="eastAsia"/>
        </w:rPr>
      </w:pPr>
      <w:bookmarkStart w:id="417" w:name="_Toc195176764"/>
      <w:bookmarkStart w:id="418" w:name="_Toc180226671"/>
      <w:r>
        <w:rPr>
          <w:rFonts w:hint="eastAsia"/>
        </w:rPr>
        <w:t>公用工程分析</w:t>
      </w:r>
      <w:bookmarkEnd w:id="417"/>
      <w:r>
        <w:rPr>
          <w:rFonts w:hint="eastAsia"/>
        </w:rPr>
        <w:t>评价</w:t>
      </w:r>
      <w:bookmarkEnd w:id="418"/>
    </w:p>
    <w:p w14:paraId="629A7B49" w14:textId="77777777" w:rsidR="008F5447" w:rsidRDefault="00000000">
      <w:pPr>
        <w:rPr>
          <w:rFonts w:hint="eastAsia"/>
        </w:rPr>
      </w:pPr>
      <w:r>
        <w:rPr>
          <w:rFonts w:hint="eastAsia"/>
        </w:rPr>
        <w:t>依据《汽车加油加气加氢站技术标准》（GB50156-2021）编制安全检查表对加油站公用工程进行分析评价，检查结果见表6-4。</w:t>
      </w:r>
    </w:p>
    <w:p w14:paraId="5B7899A7" w14:textId="77777777" w:rsidR="008F5447" w:rsidRDefault="00000000">
      <w:pPr>
        <w:pStyle w:val="aff6"/>
        <w:rPr>
          <w:rFonts w:hint="eastAsia"/>
        </w:rPr>
      </w:pPr>
      <w:r>
        <w:rPr>
          <w:rFonts w:hint="eastAsia"/>
        </w:rPr>
        <w:t>表6-4 公用工程安全检查表</w:t>
      </w:r>
    </w:p>
    <w:tbl>
      <w:tblPr>
        <w:tblW w:w="8608"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453"/>
        <w:gridCol w:w="1374"/>
        <w:gridCol w:w="1963"/>
        <w:gridCol w:w="818"/>
      </w:tblGrid>
      <w:tr w:rsidR="008F5447" w14:paraId="41B683DA" w14:textId="77777777">
        <w:trPr>
          <w:trHeight w:val="20"/>
          <w:tblHeader/>
          <w:jc w:val="center"/>
        </w:trPr>
        <w:tc>
          <w:tcPr>
            <w:tcW w:w="4453" w:type="dxa"/>
            <w:tcBorders>
              <w:top w:val="single" w:sz="6" w:space="0" w:color="auto"/>
              <w:left w:val="single" w:sz="6" w:space="0" w:color="auto"/>
              <w:bottom w:val="single" w:sz="6" w:space="0" w:color="auto"/>
              <w:right w:val="single" w:sz="6" w:space="0" w:color="auto"/>
            </w:tcBorders>
            <w:vAlign w:val="center"/>
          </w:tcPr>
          <w:p w14:paraId="3CAB785B" w14:textId="77777777" w:rsidR="008F5447" w:rsidRDefault="00000000">
            <w:pPr>
              <w:pStyle w:val="aff5"/>
              <w:rPr>
                <w:rFonts w:hint="eastAsia"/>
                <w:b/>
                <w:bCs/>
              </w:rPr>
            </w:pPr>
            <w:r>
              <w:rPr>
                <w:rFonts w:hint="eastAsia"/>
                <w:b/>
                <w:bCs/>
              </w:rPr>
              <w:t>检查内容</w:t>
            </w:r>
          </w:p>
        </w:tc>
        <w:tc>
          <w:tcPr>
            <w:tcW w:w="1374" w:type="dxa"/>
            <w:tcBorders>
              <w:top w:val="single" w:sz="6" w:space="0" w:color="auto"/>
              <w:left w:val="single" w:sz="6" w:space="0" w:color="auto"/>
              <w:bottom w:val="single" w:sz="6" w:space="0" w:color="auto"/>
              <w:right w:val="single" w:sz="6" w:space="0" w:color="auto"/>
            </w:tcBorders>
            <w:vAlign w:val="center"/>
          </w:tcPr>
          <w:p w14:paraId="193508FD" w14:textId="77777777" w:rsidR="008F5447" w:rsidRDefault="00000000">
            <w:pPr>
              <w:pStyle w:val="aff5"/>
              <w:rPr>
                <w:rFonts w:hint="eastAsia"/>
                <w:b/>
                <w:bCs/>
              </w:rPr>
            </w:pPr>
            <w:r>
              <w:rPr>
                <w:rFonts w:hint="eastAsia"/>
                <w:b/>
                <w:bCs/>
              </w:rPr>
              <w:t>检查依据</w:t>
            </w:r>
          </w:p>
        </w:tc>
        <w:tc>
          <w:tcPr>
            <w:tcW w:w="1963" w:type="dxa"/>
            <w:tcBorders>
              <w:top w:val="single" w:sz="6" w:space="0" w:color="auto"/>
              <w:left w:val="single" w:sz="6" w:space="0" w:color="auto"/>
              <w:bottom w:val="single" w:sz="6" w:space="0" w:color="auto"/>
              <w:right w:val="single" w:sz="6" w:space="0" w:color="auto"/>
            </w:tcBorders>
            <w:vAlign w:val="center"/>
          </w:tcPr>
          <w:p w14:paraId="22A681CB" w14:textId="77777777" w:rsidR="008F5447" w:rsidRDefault="00000000">
            <w:pPr>
              <w:pStyle w:val="aff5"/>
              <w:rPr>
                <w:rFonts w:hint="eastAsia"/>
                <w:b/>
                <w:bCs/>
              </w:rPr>
            </w:pPr>
            <w:r>
              <w:rPr>
                <w:rFonts w:hint="eastAsia"/>
                <w:b/>
                <w:bCs/>
              </w:rPr>
              <w:t>检查情况</w:t>
            </w:r>
          </w:p>
        </w:tc>
        <w:tc>
          <w:tcPr>
            <w:tcW w:w="818" w:type="dxa"/>
            <w:tcBorders>
              <w:top w:val="single" w:sz="6" w:space="0" w:color="auto"/>
              <w:left w:val="single" w:sz="6" w:space="0" w:color="auto"/>
              <w:bottom w:val="single" w:sz="6" w:space="0" w:color="auto"/>
              <w:right w:val="single" w:sz="6" w:space="0" w:color="auto"/>
            </w:tcBorders>
            <w:vAlign w:val="center"/>
          </w:tcPr>
          <w:p w14:paraId="68CDFED8" w14:textId="77777777" w:rsidR="008F5447" w:rsidRDefault="00000000">
            <w:pPr>
              <w:pStyle w:val="aff5"/>
              <w:rPr>
                <w:rFonts w:hint="eastAsia"/>
                <w:b/>
                <w:bCs/>
              </w:rPr>
            </w:pPr>
            <w:r>
              <w:rPr>
                <w:rFonts w:hint="eastAsia"/>
                <w:b/>
                <w:bCs/>
              </w:rPr>
              <w:t>结论</w:t>
            </w:r>
          </w:p>
        </w:tc>
      </w:tr>
      <w:tr w:rsidR="008F5447" w14:paraId="51A9A7CF" w14:textId="77777777">
        <w:trPr>
          <w:trHeight w:val="20"/>
          <w:jc w:val="center"/>
        </w:trPr>
        <w:tc>
          <w:tcPr>
            <w:tcW w:w="8608" w:type="dxa"/>
            <w:gridSpan w:val="4"/>
            <w:tcBorders>
              <w:top w:val="single" w:sz="6" w:space="0" w:color="auto"/>
              <w:left w:val="single" w:sz="6" w:space="0" w:color="auto"/>
              <w:bottom w:val="single" w:sz="6" w:space="0" w:color="auto"/>
              <w:right w:val="single" w:sz="6" w:space="0" w:color="auto"/>
            </w:tcBorders>
          </w:tcPr>
          <w:p w14:paraId="11ED24CE" w14:textId="77777777" w:rsidR="008F5447" w:rsidRDefault="00000000">
            <w:pPr>
              <w:pStyle w:val="aff5"/>
              <w:rPr>
                <w:rFonts w:hint="eastAsia"/>
              </w:rPr>
            </w:pPr>
            <w:r>
              <w:rPr>
                <w:rFonts w:hint="eastAsia"/>
              </w:rPr>
              <w:t>1  给排水</w:t>
            </w:r>
          </w:p>
        </w:tc>
      </w:tr>
      <w:tr w:rsidR="008F5447" w14:paraId="262BCAD7" w14:textId="77777777">
        <w:trPr>
          <w:trHeight w:val="20"/>
          <w:jc w:val="center"/>
        </w:trPr>
        <w:tc>
          <w:tcPr>
            <w:tcW w:w="4453" w:type="dxa"/>
            <w:tcBorders>
              <w:top w:val="single" w:sz="6" w:space="0" w:color="auto"/>
              <w:left w:val="single" w:sz="6" w:space="0" w:color="auto"/>
              <w:bottom w:val="single" w:sz="6" w:space="0" w:color="auto"/>
              <w:right w:val="single" w:sz="6" w:space="0" w:color="auto"/>
            </w:tcBorders>
          </w:tcPr>
          <w:p w14:paraId="74979A25" w14:textId="77777777" w:rsidR="008F5447" w:rsidRDefault="00000000">
            <w:pPr>
              <w:pStyle w:val="aff5"/>
              <w:jc w:val="both"/>
              <w:rPr>
                <w:rFonts w:hint="eastAsia"/>
              </w:rPr>
            </w:pPr>
            <w:r>
              <w:rPr>
                <w:rFonts w:hint="eastAsia"/>
              </w:rPr>
              <w:t>1.1加油站的排水应符合下列规定：（1）站内地面雨水可散流排出站外，当雨水由明沟排到站外时，应在围墙内设置水封装置。</w:t>
            </w:r>
          </w:p>
          <w:p w14:paraId="7701777F" w14:textId="77777777" w:rsidR="008F5447" w:rsidRDefault="00000000">
            <w:pPr>
              <w:pStyle w:val="aff5"/>
              <w:jc w:val="both"/>
              <w:rPr>
                <w:rFonts w:hint="eastAsia"/>
              </w:rPr>
            </w:pPr>
            <w:r>
              <w:rPr>
                <w:rFonts w:hint="eastAsia"/>
              </w:rPr>
              <w:t>（2）加油站、排出建筑物或围墙的污水，在建筑物墙外或围墙内应分别设水封装置。水封装置的水封高度不应小于</w:t>
            </w:r>
            <w:r>
              <w:t>0.25m</w:t>
            </w:r>
            <w:r>
              <w:rPr>
                <w:rFonts w:hint="eastAsia"/>
              </w:rPr>
              <w:t>；水封装置应</w:t>
            </w:r>
            <w:proofErr w:type="gramStart"/>
            <w:r>
              <w:rPr>
                <w:rFonts w:hint="eastAsia"/>
              </w:rPr>
              <w:t>设沉泥</w:t>
            </w:r>
            <w:proofErr w:type="gramEnd"/>
            <w:r>
              <w:rPr>
                <w:rFonts w:hint="eastAsia"/>
              </w:rPr>
              <w:t>段，沉</w:t>
            </w:r>
            <w:proofErr w:type="gramStart"/>
            <w:r>
              <w:rPr>
                <w:rFonts w:hint="eastAsia"/>
              </w:rPr>
              <w:t>泥段高度</w:t>
            </w:r>
            <w:proofErr w:type="gramEnd"/>
            <w:r>
              <w:rPr>
                <w:rFonts w:hint="eastAsia"/>
              </w:rPr>
              <w:t>不应小于</w:t>
            </w:r>
            <w:r>
              <w:t>0.25m</w:t>
            </w:r>
            <w:r>
              <w:rPr>
                <w:rFonts w:hint="eastAsia"/>
              </w:rPr>
              <w:t>。</w:t>
            </w:r>
          </w:p>
          <w:p w14:paraId="0E523F4C" w14:textId="77777777" w:rsidR="008F5447" w:rsidRDefault="00000000">
            <w:pPr>
              <w:pStyle w:val="aff5"/>
              <w:jc w:val="both"/>
              <w:rPr>
                <w:rFonts w:hint="eastAsia"/>
              </w:rPr>
            </w:pPr>
            <w:r>
              <w:rPr>
                <w:rFonts w:hint="eastAsia"/>
              </w:rPr>
              <w:t>（3）排出站外的污水应符合国家现行有关污水排放标准的规定。</w:t>
            </w:r>
          </w:p>
          <w:p w14:paraId="0452F957" w14:textId="77777777" w:rsidR="008F5447" w:rsidRDefault="00000000">
            <w:pPr>
              <w:pStyle w:val="aff5"/>
              <w:jc w:val="both"/>
              <w:rPr>
                <w:rFonts w:hint="eastAsia"/>
              </w:rPr>
            </w:pPr>
            <w:r>
              <w:rPr>
                <w:rFonts w:hint="eastAsia"/>
              </w:rPr>
              <w:t>（4）加油站不应采用暗沟排水。</w:t>
            </w:r>
          </w:p>
        </w:tc>
        <w:tc>
          <w:tcPr>
            <w:tcW w:w="1374" w:type="dxa"/>
            <w:tcBorders>
              <w:top w:val="single" w:sz="6" w:space="0" w:color="auto"/>
              <w:left w:val="single" w:sz="6" w:space="0" w:color="auto"/>
              <w:bottom w:val="single" w:sz="6" w:space="0" w:color="auto"/>
              <w:right w:val="single" w:sz="6" w:space="0" w:color="auto"/>
            </w:tcBorders>
            <w:vAlign w:val="center"/>
          </w:tcPr>
          <w:p w14:paraId="7E3430F4" w14:textId="77777777" w:rsidR="008F5447" w:rsidRDefault="00000000">
            <w:pPr>
              <w:pStyle w:val="aff5"/>
              <w:rPr>
                <w:rFonts w:hint="eastAsia"/>
              </w:rPr>
            </w:pPr>
            <w:r>
              <w:t>GB50156-2021</w:t>
            </w:r>
            <w:r>
              <w:rPr>
                <w:rFonts w:hint="eastAsia"/>
              </w:rPr>
              <w:t>第12.3.2条</w:t>
            </w:r>
          </w:p>
        </w:tc>
        <w:tc>
          <w:tcPr>
            <w:tcW w:w="1963" w:type="dxa"/>
            <w:tcBorders>
              <w:top w:val="single" w:sz="6" w:space="0" w:color="auto"/>
              <w:left w:val="single" w:sz="6" w:space="0" w:color="auto"/>
              <w:bottom w:val="single" w:sz="6" w:space="0" w:color="auto"/>
              <w:right w:val="single" w:sz="6" w:space="0" w:color="auto"/>
            </w:tcBorders>
            <w:vAlign w:val="center"/>
          </w:tcPr>
          <w:p w14:paraId="3347033E" w14:textId="77777777" w:rsidR="008F5447" w:rsidRDefault="00000000">
            <w:pPr>
              <w:pStyle w:val="aff5"/>
              <w:jc w:val="both"/>
              <w:rPr>
                <w:rFonts w:hint="eastAsia"/>
              </w:rPr>
            </w:pPr>
            <w:r>
              <w:rPr>
                <w:rFonts w:hint="eastAsia"/>
              </w:rPr>
              <w:t>站区排水采用雨污分流方式，罩棚及站房屋面雨水排至站外；卸油口、加油岛场地雨水及地面冲洗水经站内地面明沟收集排至南面绿化带内的水封井，经水封井分离后</w:t>
            </w:r>
            <w:r>
              <w:rPr>
                <w:rFonts w:hint="eastAsia"/>
                <w:szCs w:val="28"/>
              </w:rPr>
              <w:t>排出站外</w:t>
            </w:r>
            <w:r>
              <w:rPr>
                <w:rFonts w:hint="eastAsia"/>
              </w:rPr>
              <w:t>，含油污水和清洗油罐的污水请有资质的第三方集中处理；生活污水经站区化粪池初步处理后</w:t>
            </w:r>
            <w:r>
              <w:rPr>
                <w:rFonts w:hint="eastAsia"/>
                <w:szCs w:val="28"/>
              </w:rPr>
              <w:t>排出站外</w:t>
            </w:r>
            <w:r>
              <w:rPr>
                <w:rFonts w:hint="eastAsia"/>
                <w:szCs w:val="28"/>
                <w:lang w:val="zh-CN"/>
              </w:rPr>
              <w:t>。</w:t>
            </w:r>
          </w:p>
        </w:tc>
        <w:tc>
          <w:tcPr>
            <w:tcW w:w="818" w:type="dxa"/>
            <w:tcBorders>
              <w:top w:val="single" w:sz="6" w:space="0" w:color="auto"/>
              <w:left w:val="single" w:sz="6" w:space="0" w:color="auto"/>
              <w:bottom w:val="single" w:sz="6" w:space="0" w:color="auto"/>
              <w:right w:val="single" w:sz="6" w:space="0" w:color="auto"/>
            </w:tcBorders>
            <w:vAlign w:val="center"/>
          </w:tcPr>
          <w:p w14:paraId="46542C14" w14:textId="77777777" w:rsidR="008F5447" w:rsidRDefault="00000000">
            <w:pPr>
              <w:pStyle w:val="aff5"/>
              <w:rPr>
                <w:rFonts w:hint="eastAsia"/>
              </w:rPr>
            </w:pPr>
            <w:r>
              <w:rPr>
                <w:rFonts w:hint="eastAsia"/>
                <w:lang w:val="zh-CN"/>
              </w:rPr>
              <w:t>符合</w:t>
            </w:r>
          </w:p>
        </w:tc>
      </w:tr>
      <w:tr w:rsidR="008F5447" w14:paraId="2D0A230E" w14:textId="77777777">
        <w:trPr>
          <w:trHeight w:val="20"/>
          <w:jc w:val="center"/>
        </w:trPr>
        <w:tc>
          <w:tcPr>
            <w:tcW w:w="8608" w:type="dxa"/>
            <w:gridSpan w:val="4"/>
            <w:tcBorders>
              <w:top w:val="single" w:sz="6" w:space="0" w:color="auto"/>
              <w:left w:val="single" w:sz="6" w:space="0" w:color="auto"/>
              <w:bottom w:val="single" w:sz="6" w:space="0" w:color="auto"/>
              <w:right w:val="single" w:sz="6" w:space="0" w:color="auto"/>
            </w:tcBorders>
          </w:tcPr>
          <w:p w14:paraId="79117032" w14:textId="77777777" w:rsidR="008F5447" w:rsidRDefault="00000000">
            <w:pPr>
              <w:pStyle w:val="aff5"/>
              <w:rPr>
                <w:rFonts w:hint="eastAsia"/>
              </w:rPr>
            </w:pPr>
            <w:r>
              <w:rPr>
                <w:rFonts w:hint="eastAsia"/>
              </w:rPr>
              <w:t>2  供配电</w:t>
            </w:r>
          </w:p>
        </w:tc>
      </w:tr>
      <w:tr w:rsidR="008F5447" w14:paraId="13F546F1" w14:textId="77777777">
        <w:trPr>
          <w:trHeight w:val="20"/>
          <w:jc w:val="center"/>
        </w:trPr>
        <w:tc>
          <w:tcPr>
            <w:tcW w:w="4453" w:type="dxa"/>
            <w:tcBorders>
              <w:top w:val="single" w:sz="6" w:space="0" w:color="auto"/>
              <w:left w:val="single" w:sz="6" w:space="0" w:color="auto"/>
              <w:bottom w:val="single" w:sz="6" w:space="0" w:color="auto"/>
              <w:right w:val="single" w:sz="6" w:space="0" w:color="auto"/>
            </w:tcBorders>
            <w:vAlign w:val="center"/>
          </w:tcPr>
          <w:p w14:paraId="78EF9158" w14:textId="77777777" w:rsidR="008F5447" w:rsidRDefault="00000000">
            <w:pPr>
              <w:pStyle w:val="aff5"/>
              <w:rPr>
                <w:rFonts w:hint="eastAsia"/>
              </w:rPr>
            </w:pPr>
            <w:r>
              <w:rPr>
                <w:rFonts w:hint="eastAsia"/>
              </w:rPr>
              <w:t>2</w:t>
            </w:r>
            <w:r>
              <w:t>.1加油站的供电负荷等级可为三级</w:t>
            </w:r>
            <w:r>
              <w:rPr>
                <w:rFonts w:hint="eastAsia"/>
              </w:rPr>
              <w:t>，信息系统应设不间断供电电源。</w:t>
            </w:r>
          </w:p>
        </w:tc>
        <w:tc>
          <w:tcPr>
            <w:tcW w:w="1374" w:type="dxa"/>
            <w:tcBorders>
              <w:top w:val="single" w:sz="6" w:space="0" w:color="auto"/>
              <w:left w:val="single" w:sz="6" w:space="0" w:color="auto"/>
              <w:bottom w:val="single" w:sz="6" w:space="0" w:color="auto"/>
              <w:right w:val="single" w:sz="6" w:space="0" w:color="auto"/>
            </w:tcBorders>
            <w:vAlign w:val="center"/>
          </w:tcPr>
          <w:p w14:paraId="19A7E531" w14:textId="77777777" w:rsidR="008F5447" w:rsidRDefault="00000000">
            <w:pPr>
              <w:pStyle w:val="aff5"/>
              <w:rPr>
                <w:rFonts w:hint="eastAsia"/>
              </w:rPr>
            </w:pPr>
            <w:r>
              <w:t>GB50156-2021</w:t>
            </w:r>
            <w:r>
              <w:rPr>
                <w:rFonts w:hint="eastAsia"/>
              </w:rPr>
              <w:t>第13.1.1条</w:t>
            </w:r>
          </w:p>
        </w:tc>
        <w:tc>
          <w:tcPr>
            <w:tcW w:w="1963" w:type="dxa"/>
            <w:tcBorders>
              <w:top w:val="single" w:sz="6" w:space="0" w:color="auto"/>
              <w:left w:val="single" w:sz="6" w:space="0" w:color="auto"/>
              <w:bottom w:val="single" w:sz="6" w:space="0" w:color="auto"/>
              <w:right w:val="single" w:sz="6" w:space="0" w:color="auto"/>
            </w:tcBorders>
            <w:vAlign w:val="center"/>
          </w:tcPr>
          <w:p w14:paraId="591044F8" w14:textId="77777777" w:rsidR="008F5447" w:rsidRDefault="00000000">
            <w:pPr>
              <w:pStyle w:val="aff5"/>
              <w:rPr>
                <w:rFonts w:hint="eastAsia"/>
              </w:rPr>
            </w:pPr>
            <w:r>
              <w:rPr>
                <w:rFonts w:hint="eastAsia"/>
              </w:rPr>
              <w:t>供电负荷为三级。</w:t>
            </w:r>
          </w:p>
        </w:tc>
        <w:tc>
          <w:tcPr>
            <w:tcW w:w="818" w:type="dxa"/>
            <w:tcBorders>
              <w:top w:val="single" w:sz="6" w:space="0" w:color="auto"/>
              <w:left w:val="single" w:sz="6" w:space="0" w:color="auto"/>
              <w:bottom w:val="single" w:sz="6" w:space="0" w:color="auto"/>
              <w:right w:val="single" w:sz="6" w:space="0" w:color="auto"/>
            </w:tcBorders>
            <w:vAlign w:val="center"/>
          </w:tcPr>
          <w:p w14:paraId="6032B276" w14:textId="77777777" w:rsidR="008F5447" w:rsidRDefault="00000000">
            <w:pPr>
              <w:pStyle w:val="aff5"/>
              <w:rPr>
                <w:rFonts w:hint="eastAsia"/>
              </w:rPr>
            </w:pPr>
            <w:r>
              <w:rPr>
                <w:rFonts w:hint="eastAsia"/>
              </w:rPr>
              <w:t>符合</w:t>
            </w:r>
          </w:p>
        </w:tc>
      </w:tr>
      <w:tr w:rsidR="008F5447" w14:paraId="30796350" w14:textId="77777777">
        <w:trPr>
          <w:trHeight w:val="20"/>
          <w:jc w:val="center"/>
        </w:trPr>
        <w:tc>
          <w:tcPr>
            <w:tcW w:w="4453" w:type="dxa"/>
            <w:tcBorders>
              <w:top w:val="single" w:sz="6" w:space="0" w:color="auto"/>
              <w:left w:val="single" w:sz="6" w:space="0" w:color="auto"/>
              <w:bottom w:val="single" w:sz="6" w:space="0" w:color="auto"/>
              <w:right w:val="single" w:sz="6" w:space="0" w:color="auto"/>
            </w:tcBorders>
            <w:vAlign w:val="center"/>
          </w:tcPr>
          <w:p w14:paraId="43AF3882" w14:textId="77777777" w:rsidR="008F5447" w:rsidRDefault="00000000">
            <w:pPr>
              <w:pStyle w:val="aff5"/>
              <w:rPr>
                <w:rFonts w:hint="eastAsia"/>
              </w:rPr>
            </w:pPr>
            <w:r>
              <w:rPr>
                <w:rFonts w:hint="eastAsia"/>
              </w:rPr>
              <w:t>2</w:t>
            </w:r>
            <w:r>
              <w:t>.2</w:t>
            </w:r>
            <w:r>
              <w:rPr>
                <w:rFonts w:hint="eastAsia"/>
              </w:rPr>
              <w:t>加油站的供电电源，宜采用</w:t>
            </w:r>
            <w:r>
              <w:t>380/220V</w:t>
            </w:r>
            <w:r>
              <w:rPr>
                <w:rFonts w:hint="eastAsia"/>
              </w:rPr>
              <w:t>外接电源。</w:t>
            </w:r>
          </w:p>
        </w:tc>
        <w:tc>
          <w:tcPr>
            <w:tcW w:w="1374" w:type="dxa"/>
            <w:tcBorders>
              <w:top w:val="single" w:sz="6" w:space="0" w:color="auto"/>
              <w:left w:val="single" w:sz="6" w:space="0" w:color="auto"/>
              <w:bottom w:val="single" w:sz="6" w:space="0" w:color="auto"/>
              <w:right w:val="single" w:sz="6" w:space="0" w:color="auto"/>
            </w:tcBorders>
            <w:vAlign w:val="center"/>
          </w:tcPr>
          <w:p w14:paraId="3417AC78" w14:textId="77777777" w:rsidR="008F5447" w:rsidRDefault="00000000">
            <w:pPr>
              <w:pStyle w:val="aff5"/>
              <w:rPr>
                <w:rFonts w:hint="eastAsia"/>
              </w:rPr>
            </w:pPr>
            <w:r>
              <w:t>GB50156-2021</w:t>
            </w:r>
            <w:r>
              <w:rPr>
                <w:rFonts w:hint="eastAsia"/>
              </w:rPr>
              <w:t>第13.1.2条</w:t>
            </w:r>
          </w:p>
        </w:tc>
        <w:tc>
          <w:tcPr>
            <w:tcW w:w="1963" w:type="dxa"/>
            <w:tcBorders>
              <w:top w:val="single" w:sz="6" w:space="0" w:color="auto"/>
              <w:left w:val="single" w:sz="6" w:space="0" w:color="auto"/>
              <w:bottom w:val="single" w:sz="6" w:space="0" w:color="auto"/>
              <w:right w:val="single" w:sz="6" w:space="0" w:color="auto"/>
            </w:tcBorders>
            <w:vAlign w:val="center"/>
          </w:tcPr>
          <w:p w14:paraId="0B4037E3" w14:textId="77777777" w:rsidR="008F5447" w:rsidRDefault="00000000">
            <w:pPr>
              <w:pStyle w:val="aff5"/>
              <w:rPr>
                <w:rFonts w:hint="eastAsia"/>
              </w:rPr>
            </w:pPr>
            <w:r>
              <w:rPr>
                <w:rFonts w:hint="eastAsia"/>
              </w:rPr>
              <w:t>加油站供电采用</w:t>
            </w:r>
            <w:r>
              <w:t>380/220V</w:t>
            </w:r>
            <w:r>
              <w:rPr>
                <w:rFonts w:hint="eastAsia"/>
              </w:rPr>
              <w:t>外接电源接入配电柜。</w:t>
            </w:r>
          </w:p>
        </w:tc>
        <w:tc>
          <w:tcPr>
            <w:tcW w:w="818" w:type="dxa"/>
            <w:tcBorders>
              <w:top w:val="single" w:sz="6" w:space="0" w:color="auto"/>
              <w:left w:val="single" w:sz="6" w:space="0" w:color="auto"/>
              <w:bottom w:val="single" w:sz="6" w:space="0" w:color="auto"/>
              <w:right w:val="single" w:sz="6" w:space="0" w:color="auto"/>
            </w:tcBorders>
            <w:vAlign w:val="center"/>
          </w:tcPr>
          <w:p w14:paraId="39ACAD19" w14:textId="77777777" w:rsidR="008F5447" w:rsidRDefault="00000000">
            <w:pPr>
              <w:pStyle w:val="aff5"/>
              <w:rPr>
                <w:rFonts w:hint="eastAsia"/>
              </w:rPr>
            </w:pPr>
            <w:r>
              <w:rPr>
                <w:rFonts w:hint="eastAsia"/>
              </w:rPr>
              <w:t>符合</w:t>
            </w:r>
          </w:p>
        </w:tc>
      </w:tr>
      <w:tr w:rsidR="008F5447" w14:paraId="21F6C5BC" w14:textId="77777777">
        <w:trPr>
          <w:trHeight w:val="20"/>
          <w:jc w:val="center"/>
        </w:trPr>
        <w:tc>
          <w:tcPr>
            <w:tcW w:w="4453" w:type="dxa"/>
            <w:tcBorders>
              <w:top w:val="single" w:sz="6" w:space="0" w:color="auto"/>
              <w:left w:val="single" w:sz="6" w:space="0" w:color="auto"/>
              <w:bottom w:val="single" w:sz="6" w:space="0" w:color="auto"/>
              <w:right w:val="single" w:sz="6" w:space="0" w:color="auto"/>
            </w:tcBorders>
            <w:vAlign w:val="center"/>
          </w:tcPr>
          <w:p w14:paraId="3BE3B5A0" w14:textId="77777777" w:rsidR="008F5447" w:rsidRDefault="00000000">
            <w:pPr>
              <w:pStyle w:val="aff5"/>
              <w:rPr>
                <w:rFonts w:hint="eastAsia"/>
              </w:rPr>
            </w:pPr>
            <w:r>
              <w:rPr>
                <w:rFonts w:hint="eastAsia"/>
              </w:rPr>
              <w:t>2</w:t>
            </w:r>
            <w:r>
              <w:t>.3</w:t>
            </w:r>
            <w:r>
              <w:rPr>
                <w:rFonts w:hint="eastAsia"/>
              </w:rPr>
              <w:t>加油站罩棚、营业室等处，均应设事故照明。</w:t>
            </w:r>
          </w:p>
        </w:tc>
        <w:tc>
          <w:tcPr>
            <w:tcW w:w="1374" w:type="dxa"/>
            <w:tcBorders>
              <w:top w:val="single" w:sz="6" w:space="0" w:color="auto"/>
              <w:left w:val="single" w:sz="6" w:space="0" w:color="auto"/>
              <w:bottom w:val="single" w:sz="6" w:space="0" w:color="auto"/>
              <w:right w:val="single" w:sz="6" w:space="0" w:color="auto"/>
            </w:tcBorders>
            <w:vAlign w:val="center"/>
          </w:tcPr>
          <w:p w14:paraId="29BB927E" w14:textId="77777777" w:rsidR="008F5447" w:rsidRDefault="00000000">
            <w:pPr>
              <w:pStyle w:val="aff5"/>
              <w:rPr>
                <w:rFonts w:hint="eastAsia"/>
              </w:rPr>
            </w:pPr>
            <w:r>
              <w:t>GB50156-2021</w:t>
            </w:r>
            <w:r>
              <w:rPr>
                <w:rFonts w:hint="eastAsia"/>
              </w:rPr>
              <w:t>第13.1.3条</w:t>
            </w:r>
          </w:p>
        </w:tc>
        <w:tc>
          <w:tcPr>
            <w:tcW w:w="1963" w:type="dxa"/>
            <w:tcBorders>
              <w:top w:val="single" w:sz="6" w:space="0" w:color="auto"/>
              <w:left w:val="single" w:sz="6" w:space="0" w:color="auto"/>
              <w:bottom w:val="single" w:sz="6" w:space="0" w:color="auto"/>
              <w:right w:val="single" w:sz="6" w:space="0" w:color="auto"/>
            </w:tcBorders>
            <w:vAlign w:val="center"/>
          </w:tcPr>
          <w:p w14:paraId="1BEFBDAC" w14:textId="77777777" w:rsidR="008F5447" w:rsidRDefault="00000000">
            <w:pPr>
              <w:pStyle w:val="aff5"/>
              <w:rPr>
                <w:rFonts w:hint="eastAsia"/>
              </w:rPr>
            </w:pPr>
            <w:r>
              <w:rPr>
                <w:rFonts w:hint="eastAsia"/>
              </w:rPr>
              <w:t>加油站罩棚、营业室、配电室等均设置了应急照明。</w:t>
            </w:r>
          </w:p>
        </w:tc>
        <w:tc>
          <w:tcPr>
            <w:tcW w:w="818" w:type="dxa"/>
            <w:tcBorders>
              <w:top w:val="single" w:sz="6" w:space="0" w:color="auto"/>
              <w:left w:val="single" w:sz="6" w:space="0" w:color="auto"/>
              <w:bottom w:val="single" w:sz="6" w:space="0" w:color="auto"/>
              <w:right w:val="single" w:sz="6" w:space="0" w:color="auto"/>
            </w:tcBorders>
            <w:vAlign w:val="center"/>
          </w:tcPr>
          <w:p w14:paraId="574C376A" w14:textId="77777777" w:rsidR="008F5447" w:rsidRDefault="00000000">
            <w:pPr>
              <w:pStyle w:val="aff5"/>
              <w:rPr>
                <w:rFonts w:hint="eastAsia"/>
              </w:rPr>
            </w:pPr>
            <w:r>
              <w:rPr>
                <w:rFonts w:hint="eastAsia"/>
              </w:rPr>
              <w:t>符合</w:t>
            </w:r>
          </w:p>
        </w:tc>
      </w:tr>
      <w:tr w:rsidR="008F5447" w14:paraId="02757C43" w14:textId="77777777">
        <w:trPr>
          <w:trHeight w:val="20"/>
          <w:jc w:val="center"/>
        </w:trPr>
        <w:tc>
          <w:tcPr>
            <w:tcW w:w="4453" w:type="dxa"/>
            <w:tcBorders>
              <w:top w:val="single" w:sz="6" w:space="0" w:color="auto"/>
              <w:left w:val="single" w:sz="6" w:space="0" w:color="auto"/>
              <w:bottom w:val="single" w:sz="6" w:space="0" w:color="auto"/>
              <w:right w:val="single" w:sz="6" w:space="0" w:color="auto"/>
            </w:tcBorders>
            <w:vAlign w:val="center"/>
          </w:tcPr>
          <w:p w14:paraId="130C8A2D" w14:textId="77777777" w:rsidR="008F5447" w:rsidRDefault="00000000">
            <w:pPr>
              <w:pStyle w:val="aff5"/>
              <w:rPr>
                <w:rFonts w:hint="eastAsia"/>
              </w:rPr>
            </w:pPr>
            <w:r>
              <w:rPr>
                <w:rFonts w:hint="eastAsia"/>
              </w:rPr>
              <w:t>2.4当引用外电源有困难时，加油站可设置小</w:t>
            </w:r>
            <w:r>
              <w:rPr>
                <w:rFonts w:hint="eastAsia"/>
              </w:rPr>
              <w:lastRenderedPageBreak/>
              <w:t>型内燃发电机组。内燃机的排烟管口，应安装阻火器。排烟管口至各爆炸危险区域边界的水平距离，应符合下列规定：</w:t>
            </w:r>
          </w:p>
          <w:p w14:paraId="631DA1C2" w14:textId="77777777" w:rsidR="008F5447" w:rsidRDefault="00000000">
            <w:pPr>
              <w:pStyle w:val="aff5"/>
              <w:rPr>
                <w:rFonts w:hint="eastAsia"/>
              </w:rPr>
            </w:pPr>
            <w:r>
              <w:rPr>
                <w:rFonts w:hint="eastAsia"/>
              </w:rPr>
              <w:t>排烟口高出地面</w:t>
            </w:r>
            <w:r>
              <w:t>4.5m</w:t>
            </w:r>
            <w:r>
              <w:rPr>
                <w:rFonts w:hint="eastAsia"/>
              </w:rPr>
              <w:t>以下时，不应小于</w:t>
            </w:r>
            <w:r>
              <w:t>5m</w:t>
            </w:r>
            <w:r>
              <w:rPr>
                <w:rFonts w:hint="eastAsia"/>
              </w:rPr>
              <w:t>。</w:t>
            </w:r>
          </w:p>
          <w:p w14:paraId="02D37F46" w14:textId="77777777" w:rsidR="008F5447" w:rsidRDefault="00000000">
            <w:pPr>
              <w:pStyle w:val="aff5"/>
              <w:rPr>
                <w:rFonts w:hint="eastAsia"/>
              </w:rPr>
            </w:pPr>
            <w:r>
              <w:rPr>
                <w:rFonts w:hint="eastAsia"/>
              </w:rPr>
              <w:t>排烟口高出地面</w:t>
            </w:r>
            <w:r>
              <w:t>4.5m</w:t>
            </w:r>
            <w:r>
              <w:rPr>
                <w:rFonts w:hint="eastAsia"/>
              </w:rPr>
              <w:t>及以上时，不应小于</w:t>
            </w:r>
            <w:r>
              <w:t>3m</w:t>
            </w:r>
            <w:r>
              <w:rPr>
                <w:rFonts w:hint="eastAsia"/>
              </w:rPr>
              <w:t>。</w:t>
            </w:r>
          </w:p>
        </w:tc>
        <w:tc>
          <w:tcPr>
            <w:tcW w:w="1374" w:type="dxa"/>
            <w:tcBorders>
              <w:top w:val="single" w:sz="6" w:space="0" w:color="auto"/>
              <w:left w:val="single" w:sz="6" w:space="0" w:color="auto"/>
              <w:bottom w:val="single" w:sz="6" w:space="0" w:color="auto"/>
              <w:right w:val="single" w:sz="6" w:space="0" w:color="auto"/>
            </w:tcBorders>
            <w:vAlign w:val="center"/>
          </w:tcPr>
          <w:p w14:paraId="06C65435" w14:textId="77777777" w:rsidR="008F5447" w:rsidRDefault="00000000">
            <w:pPr>
              <w:pStyle w:val="aff5"/>
              <w:rPr>
                <w:rFonts w:hint="eastAsia"/>
              </w:rPr>
            </w:pPr>
            <w:r>
              <w:lastRenderedPageBreak/>
              <w:t>GB50156-202</w:t>
            </w:r>
            <w:r>
              <w:lastRenderedPageBreak/>
              <w:t>1</w:t>
            </w:r>
            <w:r>
              <w:rPr>
                <w:rFonts w:hint="eastAsia"/>
              </w:rPr>
              <w:t>第13.1.4条</w:t>
            </w:r>
          </w:p>
        </w:tc>
        <w:tc>
          <w:tcPr>
            <w:tcW w:w="1963" w:type="dxa"/>
            <w:tcBorders>
              <w:top w:val="single" w:sz="6" w:space="0" w:color="auto"/>
              <w:left w:val="single" w:sz="6" w:space="0" w:color="auto"/>
              <w:bottom w:val="single" w:sz="6" w:space="0" w:color="auto"/>
              <w:right w:val="single" w:sz="6" w:space="0" w:color="auto"/>
            </w:tcBorders>
            <w:vAlign w:val="center"/>
          </w:tcPr>
          <w:p w14:paraId="01993C71" w14:textId="77777777" w:rsidR="008F5447" w:rsidRDefault="00000000">
            <w:pPr>
              <w:pStyle w:val="aff5"/>
              <w:rPr>
                <w:rFonts w:hint="eastAsia"/>
              </w:rPr>
            </w:pPr>
            <w:r>
              <w:rPr>
                <w:rFonts w:hint="eastAsia"/>
              </w:rPr>
              <w:lastRenderedPageBreak/>
              <w:t>加油站设置有柴油</w:t>
            </w:r>
            <w:r>
              <w:rPr>
                <w:rFonts w:hint="eastAsia"/>
              </w:rPr>
              <w:lastRenderedPageBreak/>
              <w:t>发电机；发电机排烟管口加装有阻火器；排烟管口至各爆炸危险区域边界的水平距离符合规定。</w:t>
            </w:r>
          </w:p>
        </w:tc>
        <w:tc>
          <w:tcPr>
            <w:tcW w:w="818" w:type="dxa"/>
            <w:tcBorders>
              <w:top w:val="single" w:sz="6" w:space="0" w:color="auto"/>
              <w:left w:val="single" w:sz="6" w:space="0" w:color="auto"/>
              <w:bottom w:val="single" w:sz="6" w:space="0" w:color="auto"/>
              <w:right w:val="single" w:sz="6" w:space="0" w:color="auto"/>
            </w:tcBorders>
            <w:vAlign w:val="center"/>
          </w:tcPr>
          <w:p w14:paraId="6EB07495" w14:textId="77777777" w:rsidR="008F5447" w:rsidRDefault="00000000">
            <w:pPr>
              <w:pStyle w:val="aff5"/>
              <w:rPr>
                <w:rFonts w:hint="eastAsia"/>
              </w:rPr>
            </w:pPr>
            <w:r>
              <w:rPr>
                <w:rFonts w:hint="eastAsia"/>
              </w:rPr>
              <w:lastRenderedPageBreak/>
              <w:t>符合</w:t>
            </w:r>
          </w:p>
        </w:tc>
      </w:tr>
      <w:tr w:rsidR="008F5447" w14:paraId="017CA7DE" w14:textId="77777777">
        <w:trPr>
          <w:trHeight w:val="20"/>
          <w:jc w:val="center"/>
        </w:trPr>
        <w:tc>
          <w:tcPr>
            <w:tcW w:w="4453" w:type="dxa"/>
            <w:tcBorders>
              <w:top w:val="single" w:sz="6" w:space="0" w:color="auto"/>
              <w:left w:val="single" w:sz="6" w:space="0" w:color="auto"/>
              <w:bottom w:val="single" w:sz="6" w:space="0" w:color="auto"/>
              <w:right w:val="single" w:sz="6" w:space="0" w:color="auto"/>
            </w:tcBorders>
            <w:vAlign w:val="center"/>
          </w:tcPr>
          <w:p w14:paraId="702CBF53" w14:textId="77777777" w:rsidR="008F5447" w:rsidRDefault="00000000">
            <w:pPr>
              <w:pStyle w:val="aff5"/>
              <w:rPr>
                <w:rFonts w:hint="eastAsia"/>
              </w:rPr>
            </w:pPr>
            <w:r>
              <w:rPr>
                <w:rFonts w:hint="eastAsia"/>
              </w:rPr>
              <w:t>2</w:t>
            </w:r>
            <w:r>
              <w:t>.</w:t>
            </w:r>
            <w:r>
              <w:rPr>
                <w:rFonts w:hint="eastAsia"/>
              </w:rPr>
              <w:t>5加油站的电力线路宜采用电缆并直埋敷设。电缆穿越行车道部分，应穿钢管保护。</w:t>
            </w:r>
          </w:p>
        </w:tc>
        <w:tc>
          <w:tcPr>
            <w:tcW w:w="1374" w:type="dxa"/>
            <w:tcBorders>
              <w:top w:val="single" w:sz="6" w:space="0" w:color="auto"/>
              <w:left w:val="single" w:sz="6" w:space="0" w:color="auto"/>
              <w:bottom w:val="single" w:sz="6" w:space="0" w:color="auto"/>
              <w:right w:val="single" w:sz="6" w:space="0" w:color="auto"/>
            </w:tcBorders>
            <w:vAlign w:val="center"/>
          </w:tcPr>
          <w:p w14:paraId="7FB4BAB4" w14:textId="77777777" w:rsidR="008F5447" w:rsidRDefault="00000000">
            <w:pPr>
              <w:pStyle w:val="aff5"/>
              <w:rPr>
                <w:rFonts w:hint="eastAsia"/>
              </w:rPr>
            </w:pPr>
            <w:r>
              <w:t>GB50156-2021</w:t>
            </w:r>
            <w:r>
              <w:rPr>
                <w:rFonts w:hint="eastAsia"/>
              </w:rPr>
              <w:t>第13.1.5条</w:t>
            </w:r>
          </w:p>
        </w:tc>
        <w:tc>
          <w:tcPr>
            <w:tcW w:w="1963" w:type="dxa"/>
            <w:tcBorders>
              <w:top w:val="single" w:sz="6" w:space="0" w:color="auto"/>
              <w:left w:val="single" w:sz="6" w:space="0" w:color="auto"/>
              <w:bottom w:val="single" w:sz="6" w:space="0" w:color="auto"/>
              <w:right w:val="single" w:sz="6" w:space="0" w:color="auto"/>
            </w:tcBorders>
            <w:vAlign w:val="center"/>
          </w:tcPr>
          <w:p w14:paraId="536B7D5B" w14:textId="77777777" w:rsidR="008F5447" w:rsidRDefault="00000000">
            <w:pPr>
              <w:pStyle w:val="aff5"/>
              <w:rPr>
                <w:rFonts w:hint="eastAsia"/>
              </w:rPr>
            </w:pPr>
            <w:r>
              <w:rPr>
                <w:rFonts w:hint="eastAsia"/>
              </w:rPr>
              <w:t>电缆穿越行车道部分，均设置了穿钢管保护。</w:t>
            </w:r>
          </w:p>
        </w:tc>
        <w:tc>
          <w:tcPr>
            <w:tcW w:w="818" w:type="dxa"/>
            <w:tcBorders>
              <w:top w:val="single" w:sz="6" w:space="0" w:color="auto"/>
              <w:left w:val="single" w:sz="6" w:space="0" w:color="auto"/>
              <w:bottom w:val="single" w:sz="6" w:space="0" w:color="auto"/>
              <w:right w:val="single" w:sz="6" w:space="0" w:color="auto"/>
            </w:tcBorders>
            <w:vAlign w:val="center"/>
          </w:tcPr>
          <w:p w14:paraId="5DB4F089" w14:textId="77777777" w:rsidR="008F5447" w:rsidRDefault="00000000">
            <w:pPr>
              <w:pStyle w:val="aff5"/>
              <w:rPr>
                <w:rFonts w:hint="eastAsia"/>
              </w:rPr>
            </w:pPr>
            <w:r>
              <w:rPr>
                <w:rFonts w:hint="eastAsia"/>
              </w:rPr>
              <w:t>符合</w:t>
            </w:r>
          </w:p>
        </w:tc>
      </w:tr>
      <w:tr w:rsidR="008F5447" w14:paraId="6A816FD1" w14:textId="77777777">
        <w:trPr>
          <w:trHeight w:val="20"/>
          <w:jc w:val="center"/>
        </w:trPr>
        <w:tc>
          <w:tcPr>
            <w:tcW w:w="4453" w:type="dxa"/>
            <w:tcBorders>
              <w:top w:val="single" w:sz="6" w:space="0" w:color="auto"/>
              <w:left w:val="single" w:sz="6" w:space="0" w:color="auto"/>
              <w:bottom w:val="single" w:sz="6" w:space="0" w:color="auto"/>
              <w:right w:val="single" w:sz="6" w:space="0" w:color="auto"/>
            </w:tcBorders>
            <w:vAlign w:val="center"/>
          </w:tcPr>
          <w:p w14:paraId="264098F0" w14:textId="77777777" w:rsidR="008F5447" w:rsidRDefault="00000000">
            <w:pPr>
              <w:pStyle w:val="aff5"/>
              <w:rPr>
                <w:rFonts w:hint="eastAsia"/>
              </w:rPr>
            </w:pPr>
            <w:r>
              <w:rPr>
                <w:rFonts w:hint="eastAsia"/>
              </w:rPr>
              <w:t>2</w:t>
            </w:r>
            <w:r>
              <w:t>.</w:t>
            </w:r>
            <w:r>
              <w:rPr>
                <w:rFonts w:hint="eastAsia"/>
              </w:rPr>
              <w:t>6爆炸危险区域内的电气设备选型、安装、电力线路敷设等，应符合现行国家标准《爆炸危险环境电力装置设计规范》GB50058的有关规定。</w:t>
            </w:r>
          </w:p>
        </w:tc>
        <w:tc>
          <w:tcPr>
            <w:tcW w:w="1374" w:type="dxa"/>
            <w:tcBorders>
              <w:top w:val="single" w:sz="6" w:space="0" w:color="auto"/>
              <w:left w:val="single" w:sz="6" w:space="0" w:color="auto"/>
              <w:bottom w:val="single" w:sz="6" w:space="0" w:color="auto"/>
              <w:right w:val="single" w:sz="6" w:space="0" w:color="auto"/>
            </w:tcBorders>
            <w:vAlign w:val="center"/>
          </w:tcPr>
          <w:p w14:paraId="1737E5E4" w14:textId="77777777" w:rsidR="008F5447" w:rsidRDefault="00000000">
            <w:pPr>
              <w:pStyle w:val="aff5"/>
              <w:rPr>
                <w:rFonts w:hint="eastAsia"/>
              </w:rPr>
            </w:pPr>
            <w:r>
              <w:t>GB50156-2021</w:t>
            </w:r>
            <w:r>
              <w:rPr>
                <w:rFonts w:hint="eastAsia"/>
              </w:rPr>
              <w:t>第13.1.7条</w:t>
            </w:r>
          </w:p>
        </w:tc>
        <w:tc>
          <w:tcPr>
            <w:tcW w:w="1963" w:type="dxa"/>
            <w:tcBorders>
              <w:top w:val="single" w:sz="6" w:space="0" w:color="auto"/>
              <w:left w:val="single" w:sz="6" w:space="0" w:color="auto"/>
              <w:bottom w:val="single" w:sz="6" w:space="0" w:color="auto"/>
              <w:right w:val="single" w:sz="6" w:space="0" w:color="auto"/>
            </w:tcBorders>
            <w:vAlign w:val="center"/>
          </w:tcPr>
          <w:p w14:paraId="567B0B5E" w14:textId="77777777" w:rsidR="008F5447" w:rsidRDefault="00000000">
            <w:pPr>
              <w:pStyle w:val="aff5"/>
              <w:rPr>
                <w:rFonts w:hint="eastAsia"/>
              </w:rPr>
            </w:pPr>
            <w:r>
              <w:rPr>
                <w:rFonts w:hint="eastAsia"/>
              </w:rPr>
              <w:t>爆炸危险区域内的加油机等设备均为防爆型。</w:t>
            </w:r>
          </w:p>
        </w:tc>
        <w:tc>
          <w:tcPr>
            <w:tcW w:w="818" w:type="dxa"/>
            <w:tcBorders>
              <w:top w:val="single" w:sz="6" w:space="0" w:color="auto"/>
              <w:left w:val="single" w:sz="6" w:space="0" w:color="auto"/>
              <w:bottom w:val="single" w:sz="6" w:space="0" w:color="auto"/>
              <w:right w:val="single" w:sz="6" w:space="0" w:color="auto"/>
            </w:tcBorders>
            <w:vAlign w:val="center"/>
          </w:tcPr>
          <w:p w14:paraId="49700BCC" w14:textId="77777777" w:rsidR="008F5447" w:rsidRDefault="00000000">
            <w:pPr>
              <w:pStyle w:val="aff5"/>
              <w:rPr>
                <w:rFonts w:hint="eastAsia"/>
              </w:rPr>
            </w:pPr>
            <w:r>
              <w:rPr>
                <w:rFonts w:hint="eastAsia"/>
              </w:rPr>
              <w:t>符合</w:t>
            </w:r>
          </w:p>
        </w:tc>
      </w:tr>
      <w:tr w:rsidR="008F5447" w14:paraId="4B49852C" w14:textId="77777777">
        <w:trPr>
          <w:trHeight w:val="20"/>
          <w:jc w:val="center"/>
        </w:trPr>
        <w:tc>
          <w:tcPr>
            <w:tcW w:w="4453" w:type="dxa"/>
            <w:tcBorders>
              <w:top w:val="single" w:sz="6" w:space="0" w:color="auto"/>
              <w:left w:val="single" w:sz="6" w:space="0" w:color="auto"/>
              <w:bottom w:val="single" w:sz="6" w:space="0" w:color="auto"/>
              <w:right w:val="single" w:sz="6" w:space="0" w:color="auto"/>
            </w:tcBorders>
            <w:vAlign w:val="center"/>
          </w:tcPr>
          <w:p w14:paraId="02AB958C" w14:textId="77777777" w:rsidR="008F5447" w:rsidRDefault="00000000">
            <w:pPr>
              <w:pStyle w:val="aff5"/>
              <w:rPr>
                <w:rFonts w:hint="eastAsia"/>
              </w:rPr>
            </w:pPr>
            <w:r>
              <w:rPr>
                <w:rFonts w:hint="eastAsia"/>
              </w:rPr>
              <w:t>2</w:t>
            </w:r>
            <w:r>
              <w:t>.</w:t>
            </w:r>
            <w:r>
              <w:rPr>
                <w:rFonts w:hint="eastAsia"/>
              </w:rPr>
              <w:t>7加油站内爆炸危险区域以外的站房、罩棚等建筑物内的照明灯具，可选用非防爆型，但罩棚下的灯具应选用防护等级不低于</w:t>
            </w:r>
            <w:r>
              <w:t>IP44</w:t>
            </w:r>
            <w:r>
              <w:rPr>
                <w:rFonts w:hint="eastAsia"/>
              </w:rPr>
              <w:t>级的节能型照明灯具。</w:t>
            </w:r>
          </w:p>
        </w:tc>
        <w:tc>
          <w:tcPr>
            <w:tcW w:w="1374" w:type="dxa"/>
            <w:tcBorders>
              <w:top w:val="single" w:sz="6" w:space="0" w:color="auto"/>
              <w:left w:val="single" w:sz="6" w:space="0" w:color="auto"/>
              <w:bottom w:val="single" w:sz="6" w:space="0" w:color="auto"/>
              <w:right w:val="single" w:sz="6" w:space="0" w:color="auto"/>
            </w:tcBorders>
            <w:vAlign w:val="center"/>
          </w:tcPr>
          <w:p w14:paraId="0B94CF90" w14:textId="77777777" w:rsidR="008F5447" w:rsidRDefault="00000000">
            <w:pPr>
              <w:pStyle w:val="aff5"/>
              <w:rPr>
                <w:rFonts w:hint="eastAsia"/>
              </w:rPr>
            </w:pPr>
            <w:r>
              <w:t>GB50156-2021</w:t>
            </w:r>
            <w:r>
              <w:rPr>
                <w:rFonts w:hint="eastAsia"/>
              </w:rPr>
              <w:t>第13.1.8条</w:t>
            </w:r>
          </w:p>
        </w:tc>
        <w:tc>
          <w:tcPr>
            <w:tcW w:w="1963" w:type="dxa"/>
            <w:tcBorders>
              <w:top w:val="single" w:sz="6" w:space="0" w:color="auto"/>
              <w:left w:val="single" w:sz="6" w:space="0" w:color="auto"/>
              <w:bottom w:val="single" w:sz="6" w:space="0" w:color="auto"/>
              <w:right w:val="single" w:sz="6" w:space="0" w:color="auto"/>
            </w:tcBorders>
            <w:vAlign w:val="center"/>
          </w:tcPr>
          <w:p w14:paraId="66EB8787" w14:textId="77777777" w:rsidR="008F5447" w:rsidRDefault="00000000">
            <w:pPr>
              <w:pStyle w:val="aff5"/>
              <w:rPr>
                <w:rFonts w:hint="eastAsia"/>
              </w:rPr>
            </w:pPr>
            <w:r>
              <w:rPr>
                <w:rFonts w:hint="eastAsia"/>
              </w:rPr>
              <w:t>站房内选用非防爆型照明灯具，罩棚下选用防护型照明灯具。</w:t>
            </w:r>
          </w:p>
        </w:tc>
        <w:tc>
          <w:tcPr>
            <w:tcW w:w="818" w:type="dxa"/>
            <w:tcBorders>
              <w:top w:val="single" w:sz="6" w:space="0" w:color="auto"/>
              <w:left w:val="single" w:sz="6" w:space="0" w:color="auto"/>
              <w:bottom w:val="single" w:sz="6" w:space="0" w:color="auto"/>
              <w:right w:val="single" w:sz="6" w:space="0" w:color="auto"/>
            </w:tcBorders>
            <w:vAlign w:val="center"/>
          </w:tcPr>
          <w:p w14:paraId="74BB2A0F" w14:textId="77777777" w:rsidR="008F5447" w:rsidRDefault="00000000">
            <w:pPr>
              <w:pStyle w:val="aff5"/>
              <w:rPr>
                <w:rFonts w:hint="eastAsia"/>
              </w:rPr>
            </w:pPr>
            <w:r>
              <w:rPr>
                <w:rFonts w:hint="eastAsia"/>
              </w:rPr>
              <w:t>符合</w:t>
            </w:r>
          </w:p>
        </w:tc>
      </w:tr>
      <w:tr w:rsidR="008F5447" w14:paraId="74CFD498" w14:textId="77777777">
        <w:tblPrEx>
          <w:tblBorders>
            <w:top w:val="none" w:sz="0" w:space="0" w:color="auto"/>
            <w:left w:val="none" w:sz="0" w:space="0" w:color="auto"/>
            <w:bottom w:val="none" w:sz="0" w:space="0" w:color="auto"/>
            <w:right w:val="none" w:sz="0" w:space="0" w:color="auto"/>
          </w:tblBorders>
        </w:tblPrEx>
        <w:trPr>
          <w:trHeight w:val="20"/>
          <w:jc w:val="center"/>
        </w:trPr>
        <w:tc>
          <w:tcPr>
            <w:tcW w:w="8608" w:type="dxa"/>
            <w:gridSpan w:val="4"/>
            <w:tcBorders>
              <w:top w:val="single" w:sz="6" w:space="0" w:color="auto"/>
              <w:left w:val="single" w:sz="6" w:space="0" w:color="auto"/>
              <w:bottom w:val="single" w:sz="6" w:space="0" w:color="auto"/>
              <w:right w:val="single" w:sz="6" w:space="0" w:color="auto"/>
            </w:tcBorders>
            <w:vAlign w:val="center"/>
          </w:tcPr>
          <w:p w14:paraId="5E86CF69" w14:textId="77777777" w:rsidR="008F5447" w:rsidRDefault="00000000">
            <w:pPr>
              <w:pStyle w:val="aff5"/>
              <w:rPr>
                <w:rFonts w:hint="eastAsia"/>
              </w:rPr>
            </w:pPr>
            <w:r>
              <w:rPr>
                <w:rFonts w:hint="eastAsia"/>
              </w:rPr>
              <w:t>3  采暖通风</w:t>
            </w:r>
          </w:p>
        </w:tc>
      </w:tr>
      <w:tr w:rsidR="008F5447" w14:paraId="09D0E902" w14:textId="77777777">
        <w:tblPrEx>
          <w:tblBorders>
            <w:top w:val="none" w:sz="0" w:space="0" w:color="auto"/>
            <w:left w:val="none" w:sz="0" w:space="0" w:color="auto"/>
            <w:bottom w:val="none" w:sz="0" w:space="0" w:color="auto"/>
            <w:right w:val="none" w:sz="0" w:space="0" w:color="auto"/>
          </w:tblBorders>
        </w:tblPrEx>
        <w:trPr>
          <w:trHeight w:val="20"/>
          <w:jc w:val="center"/>
        </w:trPr>
        <w:tc>
          <w:tcPr>
            <w:tcW w:w="4453" w:type="dxa"/>
            <w:tcBorders>
              <w:top w:val="single" w:sz="6" w:space="0" w:color="auto"/>
              <w:left w:val="single" w:sz="6" w:space="0" w:color="auto"/>
              <w:bottom w:val="single" w:sz="6" w:space="0" w:color="auto"/>
              <w:right w:val="single" w:sz="6" w:space="0" w:color="auto"/>
            </w:tcBorders>
            <w:vAlign w:val="center"/>
          </w:tcPr>
          <w:p w14:paraId="641BC92C" w14:textId="77777777" w:rsidR="008F5447" w:rsidRDefault="00000000">
            <w:pPr>
              <w:pStyle w:val="aff5"/>
              <w:rPr>
                <w:rFonts w:hint="eastAsia"/>
              </w:rPr>
            </w:pPr>
            <w:r>
              <w:rPr>
                <w:rFonts w:hint="eastAsia"/>
              </w:rPr>
              <w:t>3.1加油站内爆炸危险区域内的房间或箱体应采取通风措施，并应符合下列规定：（1）采用强制通风时，通风设备的通风能力在工艺设备工作期间应按每小时换气12次计算，在工艺设备非工作期间应按每小时换气5次计算。通风设备应防爆，并应与可燃气体浓度报警器</w:t>
            </w:r>
            <w:proofErr w:type="gramStart"/>
            <w:r>
              <w:rPr>
                <w:rFonts w:hint="eastAsia"/>
              </w:rPr>
              <w:t>联锁</w:t>
            </w:r>
            <w:proofErr w:type="gramEnd"/>
            <w:r>
              <w:rPr>
                <w:rFonts w:hint="eastAsia"/>
              </w:rPr>
              <w:t>。（2）采用自然通风时，通风口总面积不应小于300cm</w:t>
            </w:r>
            <w:r>
              <w:rPr>
                <w:rFonts w:hint="eastAsia"/>
                <w:vertAlign w:val="superscript"/>
              </w:rPr>
              <w:t>2</w:t>
            </w:r>
            <w:r>
              <w:rPr>
                <w:rFonts w:hint="eastAsia"/>
              </w:rPr>
              <w:t>/m</w:t>
            </w:r>
            <w:r>
              <w:rPr>
                <w:rFonts w:hint="eastAsia"/>
                <w:vertAlign w:val="superscript"/>
              </w:rPr>
              <w:t>2</w:t>
            </w:r>
            <w:r>
              <w:rPr>
                <w:rFonts w:hint="eastAsia"/>
              </w:rPr>
              <w:t>（地面），通风口不应少于2个，且应靠近可燃气体积聚的部位设置。</w:t>
            </w:r>
          </w:p>
        </w:tc>
        <w:tc>
          <w:tcPr>
            <w:tcW w:w="1374" w:type="dxa"/>
            <w:tcBorders>
              <w:top w:val="single" w:sz="6" w:space="0" w:color="auto"/>
              <w:left w:val="single" w:sz="6" w:space="0" w:color="auto"/>
              <w:bottom w:val="single" w:sz="6" w:space="0" w:color="auto"/>
              <w:right w:val="single" w:sz="6" w:space="0" w:color="auto"/>
            </w:tcBorders>
            <w:vAlign w:val="center"/>
          </w:tcPr>
          <w:p w14:paraId="190183DD" w14:textId="77777777" w:rsidR="008F5447" w:rsidRDefault="00000000">
            <w:pPr>
              <w:pStyle w:val="aff5"/>
              <w:rPr>
                <w:rFonts w:hint="eastAsia"/>
              </w:rPr>
            </w:pPr>
            <w:r>
              <w:t>GB50156-2021</w:t>
            </w:r>
            <w:r>
              <w:rPr>
                <w:rFonts w:hint="eastAsia"/>
              </w:rPr>
              <w:t>第14.1.4条</w:t>
            </w:r>
          </w:p>
        </w:tc>
        <w:tc>
          <w:tcPr>
            <w:tcW w:w="1963" w:type="dxa"/>
            <w:tcBorders>
              <w:top w:val="single" w:sz="6" w:space="0" w:color="auto"/>
              <w:left w:val="single" w:sz="6" w:space="0" w:color="auto"/>
              <w:bottom w:val="single" w:sz="6" w:space="0" w:color="auto"/>
              <w:right w:val="single" w:sz="6" w:space="0" w:color="auto"/>
            </w:tcBorders>
            <w:vAlign w:val="center"/>
          </w:tcPr>
          <w:p w14:paraId="6A2C77D2" w14:textId="77777777" w:rsidR="008F5447" w:rsidRDefault="00000000">
            <w:pPr>
              <w:pStyle w:val="aff5"/>
              <w:rPr>
                <w:rFonts w:hint="eastAsia"/>
              </w:rPr>
            </w:pPr>
            <w:r>
              <w:rPr>
                <w:rFonts w:hint="eastAsia"/>
              </w:rPr>
              <w:t>加油站内房间均处于爆炸危险区域之外。</w:t>
            </w:r>
          </w:p>
        </w:tc>
        <w:tc>
          <w:tcPr>
            <w:tcW w:w="818" w:type="dxa"/>
            <w:tcBorders>
              <w:top w:val="single" w:sz="6" w:space="0" w:color="auto"/>
              <w:left w:val="single" w:sz="6" w:space="0" w:color="auto"/>
              <w:bottom w:val="single" w:sz="6" w:space="0" w:color="auto"/>
              <w:right w:val="single" w:sz="6" w:space="0" w:color="auto"/>
            </w:tcBorders>
            <w:vAlign w:val="center"/>
          </w:tcPr>
          <w:p w14:paraId="46FD9884" w14:textId="77777777" w:rsidR="008F5447" w:rsidRDefault="00000000">
            <w:pPr>
              <w:pStyle w:val="aff5"/>
              <w:rPr>
                <w:rFonts w:hint="eastAsia"/>
              </w:rPr>
            </w:pPr>
            <w:r>
              <w:rPr>
                <w:rFonts w:hint="eastAsia"/>
              </w:rPr>
              <w:t>不涉及</w:t>
            </w:r>
          </w:p>
        </w:tc>
      </w:tr>
      <w:tr w:rsidR="008F5447" w14:paraId="22E56411" w14:textId="77777777">
        <w:tblPrEx>
          <w:tblBorders>
            <w:top w:val="none" w:sz="0" w:space="0" w:color="auto"/>
            <w:left w:val="none" w:sz="0" w:space="0" w:color="auto"/>
            <w:bottom w:val="none" w:sz="0" w:space="0" w:color="auto"/>
            <w:right w:val="none" w:sz="0" w:space="0" w:color="auto"/>
          </w:tblBorders>
        </w:tblPrEx>
        <w:trPr>
          <w:trHeight w:val="20"/>
          <w:jc w:val="center"/>
        </w:trPr>
        <w:tc>
          <w:tcPr>
            <w:tcW w:w="8608" w:type="dxa"/>
            <w:gridSpan w:val="4"/>
            <w:tcBorders>
              <w:top w:val="single" w:sz="6" w:space="0" w:color="auto"/>
              <w:left w:val="single" w:sz="6" w:space="0" w:color="auto"/>
              <w:bottom w:val="single" w:sz="6" w:space="0" w:color="auto"/>
              <w:right w:val="single" w:sz="6" w:space="0" w:color="auto"/>
            </w:tcBorders>
            <w:vAlign w:val="center"/>
          </w:tcPr>
          <w:p w14:paraId="2E87982B" w14:textId="77777777" w:rsidR="008F5447" w:rsidRDefault="00000000">
            <w:pPr>
              <w:pStyle w:val="aff5"/>
              <w:rPr>
                <w:rFonts w:hint="eastAsia"/>
              </w:rPr>
            </w:pPr>
            <w:r>
              <w:rPr>
                <w:rFonts w:hint="eastAsia"/>
              </w:rPr>
              <w:t>4  建筑物</w:t>
            </w:r>
          </w:p>
        </w:tc>
      </w:tr>
      <w:tr w:rsidR="008F5447" w14:paraId="0935CF74" w14:textId="77777777">
        <w:tblPrEx>
          <w:tblBorders>
            <w:top w:val="none" w:sz="0" w:space="0" w:color="auto"/>
            <w:left w:val="none" w:sz="0" w:space="0" w:color="auto"/>
            <w:bottom w:val="none" w:sz="0" w:space="0" w:color="auto"/>
            <w:right w:val="none" w:sz="0" w:space="0" w:color="auto"/>
          </w:tblBorders>
        </w:tblPrEx>
        <w:trPr>
          <w:trHeight w:val="20"/>
          <w:jc w:val="center"/>
        </w:trPr>
        <w:tc>
          <w:tcPr>
            <w:tcW w:w="4453" w:type="dxa"/>
            <w:tcBorders>
              <w:top w:val="single" w:sz="6" w:space="0" w:color="auto"/>
              <w:left w:val="single" w:sz="6" w:space="0" w:color="auto"/>
              <w:bottom w:val="single" w:sz="6" w:space="0" w:color="auto"/>
              <w:right w:val="single" w:sz="6" w:space="0" w:color="auto"/>
            </w:tcBorders>
            <w:vAlign w:val="center"/>
          </w:tcPr>
          <w:p w14:paraId="553CADBA" w14:textId="77777777" w:rsidR="008F5447" w:rsidRDefault="00000000">
            <w:pPr>
              <w:pStyle w:val="aff5"/>
              <w:rPr>
                <w:rFonts w:hint="eastAsia"/>
              </w:rPr>
            </w:pPr>
            <w:r>
              <w:rPr>
                <w:rFonts w:hint="eastAsia"/>
              </w:rPr>
              <w:t>4.1 作业区</w:t>
            </w:r>
            <w:r>
              <w:t>内的站房及其它附属建筑物的耐火等级不应低于二级。罩棚顶棚</w:t>
            </w:r>
            <w:r>
              <w:rPr>
                <w:rFonts w:hint="eastAsia"/>
              </w:rPr>
              <w:t>可采用无防火保护的钢结构</w:t>
            </w:r>
            <w:r>
              <w:t>。</w:t>
            </w:r>
          </w:p>
        </w:tc>
        <w:tc>
          <w:tcPr>
            <w:tcW w:w="1374" w:type="dxa"/>
            <w:tcBorders>
              <w:top w:val="single" w:sz="6" w:space="0" w:color="auto"/>
              <w:left w:val="single" w:sz="6" w:space="0" w:color="auto"/>
              <w:bottom w:val="single" w:sz="6" w:space="0" w:color="auto"/>
              <w:right w:val="single" w:sz="6" w:space="0" w:color="auto"/>
            </w:tcBorders>
            <w:vAlign w:val="center"/>
          </w:tcPr>
          <w:p w14:paraId="13E19256" w14:textId="77777777" w:rsidR="008F5447" w:rsidRDefault="00000000">
            <w:pPr>
              <w:pStyle w:val="aff5"/>
              <w:rPr>
                <w:rFonts w:hint="eastAsia"/>
              </w:rPr>
            </w:pPr>
            <w:r>
              <w:t>GB50156-2021</w:t>
            </w:r>
            <w:r>
              <w:rPr>
                <w:rFonts w:hint="eastAsia"/>
              </w:rPr>
              <w:t>第14.2.1条</w:t>
            </w:r>
          </w:p>
        </w:tc>
        <w:tc>
          <w:tcPr>
            <w:tcW w:w="1963" w:type="dxa"/>
            <w:tcBorders>
              <w:top w:val="single" w:sz="6" w:space="0" w:color="auto"/>
              <w:left w:val="single" w:sz="6" w:space="0" w:color="auto"/>
              <w:bottom w:val="single" w:sz="6" w:space="0" w:color="auto"/>
              <w:right w:val="single" w:sz="6" w:space="0" w:color="auto"/>
            </w:tcBorders>
            <w:vAlign w:val="center"/>
          </w:tcPr>
          <w:p w14:paraId="4FB7B7F2" w14:textId="77777777" w:rsidR="008F5447" w:rsidRDefault="00000000">
            <w:pPr>
              <w:pStyle w:val="aff5"/>
              <w:rPr>
                <w:rFonts w:hint="eastAsia"/>
              </w:rPr>
            </w:pPr>
            <w:r>
              <w:rPr>
                <w:rFonts w:hint="eastAsia"/>
              </w:rPr>
              <w:t>站房和其他</w:t>
            </w:r>
            <w:r>
              <w:t>附属建筑物的耐火等级</w:t>
            </w:r>
            <w:r>
              <w:rPr>
                <w:rFonts w:hint="eastAsia"/>
              </w:rPr>
              <w:t>为</w:t>
            </w:r>
            <w:r>
              <w:t>二级</w:t>
            </w:r>
          </w:p>
        </w:tc>
        <w:tc>
          <w:tcPr>
            <w:tcW w:w="818" w:type="dxa"/>
            <w:tcBorders>
              <w:top w:val="single" w:sz="6" w:space="0" w:color="auto"/>
              <w:left w:val="single" w:sz="6" w:space="0" w:color="auto"/>
              <w:bottom w:val="single" w:sz="6" w:space="0" w:color="auto"/>
              <w:right w:val="single" w:sz="6" w:space="0" w:color="auto"/>
            </w:tcBorders>
            <w:vAlign w:val="center"/>
          </w:tcPr>
          <w:p w14:paraId="56189C6C" w14:textId="77777777" w:rsidR="008F5447" w:rsidRDefault="00000000">
            <w:pPr>
              <w:pStyle w:val="aff5"/>
              <w:rPr>
                <w:rFonts w:hint="eastAsia"/>
              </w:rPr>
            </w:pPr>
            <w:r>
              <w:rPr>
                <w:rFonts w:hint="eastAsia"/>
              </w:rPr>
              <w:t>符合</w:t>
            </w:r>
          </w:p>
        </w:tc>
      </w:tr>
      <w:tr w:rsidR="008F5447" w14:paraId="35DAF48E" w14:textId="77777777">
        <w:tblPrEx>
          <w:tblBorders>
            <w:top w:val="none" w:sz="0" w:space="0" w:color="auto"/>
            <w:left w:val="none" w:sz="0" w:space="0" w:color="auto"/>
            <w:bottom w:val="none" w:sz="0" w:space="0" w:color="auto"/>
            <w:right w:val="none" w:sz="0" w:space="0" w:color="auto"/>
          </w:tblBorders>
        </w:tblPrEx>
        <w:trPr>
          <w:trHeight w:val="57"/>
          <w:jc w:val="center"/>
        </w:trPr>
        <w:tc>
          <w:tcPr>
            <w:tcW w:w="4453" w:type="dxa"/>
            <w:tcBorders>
              <w:top w:val="single" w:sz="6" w:space="0" w:color="auto"/>
              <w:left w:val="single" w:sz="6" w:space="0" w:color="auto"/>
              <w:bottom w:val="single" w:sz="6" w:space="0" w:color="auto"/>
              <w:right w:val="single" w:sz="6" w:space="0" w:color="auto"/>
            </w:tcBorders>
            <w:vAlign w:val="center"/>
          </w:tcPr>
          <w:p w14:paraId="70643E0D" w14:textId="77777777" w:rsidR="008F5447" w:rsidRDefault="00000000">
            <w:pPr>
              <w:pStyle w:val="aff5"/>
              <w:rPr>
                <w:rFonts w:hint="eastAsia"/>
              </w:rPr>
            </w:pPr>
            <w:r>
              <w:rPr>
                <w:rFonts w:hint="eastAsia"/>
              </w:rPr>
              <w:t>4.2汽车加油场地宜设罩棚，罩棚的设计应符合下列规定：（1）罩棚应采用不燃烧材料建造；（2）进站口无限</w:t>
            </w:r>
            <w:proofErr w:type="gramStart"/>
            <w:r>
              <w:rPr>
                <w:rFonts w:hint="eastAsia"/>
              </w:rPr>
              <w:t>高措施</w:t>
            </w:r>
            <w:proofErr w:type="gramEnd"/>
            <w:r>
              <w:rPr>
                <w:rFonts w:hint="eastAsia"/>
              </w:rPr>
              <w:t>时，罩棚的净空高度不应小于</w:t>
            </w:r>
            <w:r>
              <w:t>4.5m</w:t>
            </w:r>
            <w:r>
              <w:rPr>
                <w:rFonts w:hint="eastAsia"/>
              </w:rPr>
              <w:t>；进站口有限</w:t>
            </w:r>
            <w:proofErr w:type="gramStart"/>
            <w:r>
              <w:rPr>
                <w:rFonts w:hint="eastAsia"/>
              </w:rPr>
              <w:t>高措施</w:t>
            </w:r>
            <w:proofErr w:type="gramEnd"/>
            <w:r>
              <w:rPr>
                <w:rFonts w:hint="eastAsia"/>
              </w:rPr>
              <w:t>时，罩棚的净空高度不应小于限高高度。（3）罩棚遮盖加油机平面投影距离不宜小于2</w:t>
            </w:r>
            <w:r>
              <w:t>m</w:t>
            </w:r>
            <w:r>
              <w:rPr>
                <w:rFonts w:hint="eastAsia"/>
              </w:rPr>
              <w:t>。（4）罩棚设计应计算活荷载、雪荷载、风荷载，其设计标准值应符合现行国家标准《建筑结构荷载规范》GB50009的有关规定。（5）罩棚的抗震设计应按现行国家标准《建筑抗震设计规范》GB50011的有关规定执行。（6）罩棚柱应有防止车辆碰撞的技术措施。</w:t>
            </w:r>
          </w:p>
        </w:tc>
        <w:tc>
          <w:tcPr>
            <w:tcW w:w="1374" w:type="dxa"/>
            <w:tcBorders>
              <w:top w:val="single" w:sz="6" w:space="0" w:color="auto"/>
              <w:left w:val="single" w:sz="6" w:space="0" w:color="auto"/>
              <w:bottom w:val="single" w:sz="6" w:space="0" w:color="auto"/>
              <w:right w:val="single" w:sz="6" w:space="0" w:color="auto"/>
            </w:tcBorders>
            <w:vAlign w:val="center"/>
          </w:tcPr>
          <w:p w14:paraId="50AD594E" w14:textId="77777777" w:rsidR="008F5447" w:rsidRDefault="00000000">
            <w:pPr>
              <w:pStyle w:val="aff5"/>
              <w:rPr>
                <w:rFonts w:hint="eastAsia"/>
              </w:rPr>
            </w:pPr>
            <w:r>
              <w:t>GB50156-2021</w:t>
            </w:r>
            <w:r>
              <w:rPr>
                <w:rFonts w:hint="eastAsia"/>
              </w:rPr>
              <w:t>第14.2.2条</w:t>
            </w:r>
          </w:p>
        </w:tc>
        <w:tc>
          <w:tcPr>
            <w:tcW w:w="1963" w:type="dxa"/>
            <w:tcBorders>
              <w:top w:val="single" w:sz="6" w:space="0" w:color="auto"/>
              <w:left w:val="single" w:sz="6" w:space="0" w:color="auto"/>
              <w:bottom w:val="single" w:sz="6" w:space="0" w:color="auto"/>
              <w:right w:val="single" w:sz="6" w:space="0" w:color="auto"/>
            </w:tcBorders>
            <w:vAlign w:val="center"/>
          </w:tcPr>
          <w:p w14:paraId="2547E46C" w14:textId="77777777" w:rsidR="008F5447" w:rsidRDefault="00000000">
            <w:pPr>
              <w:pStyle w:val="aff5"/>
              <w:rPr>
                <w:rFonts w:hint="eastAsia"/>
              </w:rPr>
            </w:pPr>
            <w:r>
              <w:rPr>
                <w:rFonts w:hint="eastAsia"/>
              </w:rPr>
              <w:t>加油站罩棚为钢架结构。</w:t>
            </w:r>
          </w:p>
        </w:tc>
        <w:tc>
          <w:tcPr>
            <w:tcW w:w="818" w:type="dxa"/>
            <w:tcBorders>
              <w:top w:val="single" w:sz="6" w:space="0" w:color="auto"/>
              <w:left w:val="single" w:sz="6" w:space="0" w:color="auto"/>
              <w:bottom w:val="single" w:sz="6" w:space="0" w:color="auto"/>
              <w:right w:val="single" w:sz="6" w:space="0" w:color="auto"/>
            </w:tcBorders>
            <w:vAlign w:val="center"/>
          </w:tcPr>
          <w:p w14:paraId="5212C9F7" w14:textId="77777777" w:rsidR="008F5447" w:rsidRDefault="00000000">
            <w:pPr>
              <w:pStyle w:val="aff5"/>
              <w:rPr>
                <w:rFonts w:hint="eastAsia"/>
              </w:rPr>
            </w:pPr>
            <w:r>
              <w:rPr>
                <w:rFonts w:hint="eastAsia"/>
              </w:rPr>
              <w:t>符合</w:t>
            </w:r>
          </w:p>
        </w:tc>
      </w:tr>
      <w:tr w:rsidR="008F5447" w14:paraId="687DA7B6" w14:textId="77777777">
        <w:tblPrEx>
          <w:tblBorders>
            <w:top w:val="none" w:sz="0" w:space="0" w:color="auto"/>
            <w:left w:val="none" w:sz="0" w:space="0" w:color="auto"/>
            <w:bottom w:val="none" w:sz="0" w:space="0" w:color="auto"/>
            <w:right w:val="none" w:sz="0" w:space="0" w:color="auto"/>
          </w:tblBorders>
        </w:tblPrEx>
        <w:trPr>
          <w:trHeight w:val="20"/>
          <w:jc w:val="center"/>
        </w:trPr>
        <w:tc>
          <w:tcPr>
            <w:tcW w:w="4453" w:type="dxa"/>
            <w:tcBorders>
              <w:top w:val="single" w:sz="6" w:space="0" w:color="auto"/>
              <w:left w:val="single" w:sz="6" w:space="0" w:color="auto"/>
              <w:bottom w:val="single" w:sz="6" w:space="0" w:color="auto"/>
              <w:right w:val="single" w:sz="6" w:space="0" w:color="auto"/>
            </w:tcBorders>
            <w:vAlign w:val="center"/>
          </w:tcPr>
          <w:p w14:paraId="2BE4ADAD" w14:textId="77777777" w:rsidR="008F5447" w:rsidRDefault="00000000">
            <w:pPr>
              <w:pStyle w:val="aff5"/>
              <w:rPr>
                <w:rFonts w:hint="eastAsia"/>
              </w:rPr>
            </w:pPr>
            <w:r>
              <w:rPr>
                <w:rFonts w:hint="eastAsia"/>
              </w:rPr>
              <w:t>4.3加油岛的设计应符合下列规定：（1）</w:t>
            </w:r>
            <w:proofErr w:type="gramStart"/>
            <w:r>
              <w:rPr>
                <w:rFonts w:hint="eastAsia"/>
              </w:rPr>
              <w:t>加油岛应高出</w:t>
            </w:r>
            <w:proofErr w:type="gramEnd"/>
            <w:r>
              <w:rPr>
                <w:rFonts w:hint="eastAsia"/>
              </w:rPr>
              <w:t>停车位的地坪0</w:t>
            </w:r>
            <w:r>
              <w:t>.</w:t>
            </w:r>
            <w:r>
              <w:rPr>
                <w:rFonts w:hint="eastAsia"/>
              </w:rPr>
              <w:t>15</w:t>
            </w:r>
            <w:r>
              <w:t>m</w:t>
            </w:r>
            <w:r>
              <w:rPr>
                <w:rFonts w:hint="eastAsia"/>
              </w:rPr>
              <w:t>～</w:t>
            </w:r>
            <w:r>
              <w:t>0.2m</w:t>
            </w:r>
            <w:r>
              <w:rPr>
                <w:rFonts w:hint="eastAsia"/>
              </w:rPr>
              <w:t>。（2）加油岛两端的宽度不应小于</w:t>
            </w:r>
            <w:r>
              <w:t>1.2m</w:t>
            </w:r>
            <w:r>
              <w:rPr>
                <w:rFonts w:hint="eastAsia"/>
              </w:rPr>
              <w:t>。（3）加油岛上的罩棚立柱</w:t>
            </w:r>
            <w:proofErr w:type="gramStart"/>
            <w:r>
              <w:rPr>
                <w:rFonts w:hint="eastAsia"/>
              </w:rPr>
              <w:t>边缘距岛端部</w:t>
            </w:r>
            <w:proofErr w:type="gramEnd"/>
            <w:r>
              <w:rPr>
                <w:rFonts w:hint="eastAsia"/>
              </w:rPr>
              <w:t>，不应小于</w:t>
            </w:r>
            <w:r>
              <w:t>0.6m</w:t>
            </w:r>
            <w:r>
              <w:rPr>
                <w:rFonts w:hint="eastAsia"/>
              </w:rPr>
              <w:t>。</w:t>
            </w:r>
          </w:p>
        </w:tc>
        <w:tc>
          <w:tcPr>
            <w:tcW w:w="1374" w:type="dxa"/>
            <w:tcBorders>
              <w:top w:val="single" w:sz="6" w:space="0" w:color="auto"/>
              <w:left w:val="single" w:sz="6" w:space="0" w:color="auto"/>
              <w:bottom w:val="single" w:sz="6" w:space="0" w:color="auto"/>
              <w:right w:val="single" w:sz="6" w:space="0" w:color="auto"/>
            </w:tcBorders>
            <w:vAlign w:val="center"/>
          </w:tcPr>
          <w:p w14:paraId="7EE78143" w14:textId="77777777" w:rsidR="008F5447" w:rsidRDefault="00000000">
            <w:pPr>
              <w:pStyle w:val="aff5"/>
              <w:rPr>
                <w:rFonts w:hint="eastAsia"/>
              </w:rPr>
            </w:pPr>
            <w:r>
              <w:t>GB50156-2021</w:t>
            </w:r>
            <w:r>
              <w:rPr>
                <w:rFonts w:hint="eastAsia"/>
              </w:rPr>
              <w:t>第14.2.3条</w:t>
            </w:r>
          </w:p>
        </w:tc>
        <w:tc>
          <w:tcPr>
            <w:tcW w:w="1963" w:type="dxa"/>
            <w:tcBorders>
              <w:top w:val="single" w:sz="6" w:space="0" w:color="auto"/>
              <w:left w:val="single" w:sz="6" w:space="0" w:color="auto"/>
              <w:bottom w:val="single" w:sz="6" w:space="0" w:color="auto"/>
              <w:right w:val="single" w:sz="6" w:space="0" w:color="auto"/>
            </w:tcBorders>
            <w:vAlign w:val="center"/>
          </w:tcPr>
          <w:p w14:paraId="1256E91E" w14:textId="77777777" w:rsidR="008F5447" w:rsidRDefault="00000000">
            <w:pPr>
              <w:pStyle w:val="aff5"/>
              <w:rPr>
                <w:rFonts w:hint="eastAsia"/>
              </w:rPr>
            </w:pPr>
            <w:r>
              <w:rPr>
                <w:rFonts w:hint="eastAsia"/>
              </w:rPr>
              <w:t>加油岛高0.2m，宽1.2m，加油岛上的罩棚立柱</w:t>
            </w:r>
            <w:proofErr w:type="gramStart"/>
            <w:r>
              <w:rPr>
                <w:rFonts w:hint="eastAsia"/>
              </w:rPr>
              <w:t>边缘距岛端部</w:t>
            </w:r>
            <w:proofErr w:type="gramEnd"/>
            <w:r>
              <w:rPr>
                <w:rFonts w:hint="eastAsia"/>
              </w:rPr>
              <w:t>1</w:t>
            </w:r>
            <w:r>
              <w:t>m</w:t>
            </w:r>
            <w:r>
              <w:rPr>
                <w:rFonts w:hint="eastAsia"/>
              </w:rPr>
              <w:t>。</w:t>
            </w:r>
          </w:p>
        </w:tc>
        <w:tc>
          <w:tcPr>
            <w:tcW w:w="818" w:type="dxa"/>
            <w:tcBorders>
              <w:top w:val="single" w:sz="6" w:space="0" w:color="auto"/>
              <w:left w:val="single" w:sz="6" w:space="0" w:color="auto"/>
              <w:bottom w:val="single" w:sz="6" w:space="0" w:color="auto"/>
              <w:right w:val="single" w:sz="6" w:space="0" w:color="auto"/>
            </w:tcBorders>
            <w:vAlign w:val="center"/>
          </w:tcPr>
          <w:p w14:paraId="2B39EE74" w14:textId="77777777" w:rsidR="008F5447" w:rsidRDefault="00000000">
            <w:pPr>
              <w:pStyle w:val="aff5"/>
              <w:rPr>
                <w:rFonts w:hint="eastAsia"/>
              </w:rPr>
            </w:pPr>
            <w:r>
              <w:rPr>
                <w:rFonts w:hint="eastAsia"/>
              </w:rPr>
              <w:t>符合</w:t>
            </w:r>
          </w:p>
        </w:tc>
      </w:tr>
      <w:tr w:rsidR="008F5447" w14:paraId="5D4E4031" w14:textId="77777777">
        <w:tblPrEx>
          <w:tblBorders>
            <w:top w:val="none" w:sz="0" w:space="0" w:color="auto"/>
            <w:left w:val="none" w:sz="0" w:space="0" w:color="auto"/>
            <w:bottom w:val="none" w:sz="0" w:space="0" w:color="auto"/>
            <w:right w:val="none" w:sz="0" w:space="0" w:color="auto"/>
          </w:tblBorders>
        </w:tblPrEx>
        <w:trPr>
          <w:trHeight w:val="20"/>
          <w:jc w:val="center"/>
        </w:trPr>
        <w:tc>
          <w:tcPr>
            <w:tcW w:w="4453" w:type="dxa"/>
            <w:tcBorders>
              <w:top w:val="single" w:sz="6" w:space="0" w:color="auto"/>
              <w:left w:val="single" w:sz="6" w:space="0" w:color="auto"/>
              <w:bottom w:val="single" w:sz="6" w:space="0" w:color="auto"/>
              <w:right w:val="single" w:sz="6" w:space="0" w:color="auto"/>
            </w:tcBorders>
            <w:vAlign w:val="center"/>
          </w:tcPr>
          <w:p w14:paraId="3797ED93" w14:textId="77777777" w:rsidR="008F5447" w:rsidRDefault="00000000">
            <w:pPr>
              <w:pStyle w:val="aff5"/>
              <w:rPr>
                <w:rFonts w:hint="eastAsia"/>
              </w:rPr>
            </w:pPr>
            <w:r>
              <w:rPr>
                <w:rFonts w:hint="eastAsia"/>
              </w:rPr>
              <w:t>4.4站房可由办公室、值班室、营业室、控制室、变配电间、卫生间和便利店等组成，站房内可设非明火餐厨设备。</w:t>
            </w:r>
          </w:p>
        </w:tc>
        <w:tc>
          <w:tcPr>
            <w:tcW w:w="1374" w:type="dxa"/>
            <w:tcBorders>
              <w:top w:val="single" w:sz="6" w:space="0" w:color="auto"/>
              <w:left w:val="single" w:sz="6" w:space="0" w:color="auto"/>
              <w:bottom w:val="single" w:sz="6" w:space="0" w:color="auto"/>
              <w:right w:val="single" w:sz="6" w:space="0" w:color="auto"/>
            </w:tcBorders>
            <w:vAlign w:val="center"/>
          </w:tcPr>
          <w:p w14:paraId="5A81EEED" w14:textId="77777777" w:rsidR="008F5447" w:rsidRDefault="00000000">
            <w:pPr>
              <w:pStyle w:val="aff5"/>
              <w:rPr>
                <w:rFonts w:hint="eastAsia"/>
              </w:rPr>
            </w:pPr>
            <w:r>
              <w:t>GB50156-2021</w:t>
            </w:r>
            <w:r>
              <w:rPr>
                <w:rFonts w:hint="eastAsia"/>
              </w:rPr>
              <w:t>第14.2.9条</w:t>
            </w:r>
          </w:p>
        </w:tc>
        <w:tc>
          <w:tcPr>
            <w:tcW w:w="1963" w:type="dxa"/>
            <w:tcBorders>
              <w:top w:val="single" w:sz="6" w:space="0" w:color="auto"/>
              <w:left w:val="single" w:sz="6" w:space="0" w:color="auto"/>
              <w:bottom w:val="single" w:sz="6" w:space="0" w:color="auto"/>
              <w:right w:val="single" w:sz="6" w:space="0" w:color="auto"/>
            </w:tcBorders>
            <w:vAlign w:val="center"/>
          </w:tcPr>
          <w:p w14:paraId="45B7E1B9" w14:textId="77777777" w:rsidR="008F5447" w:rsidRDefault="00000000">
            <w:pPr>
              <w:pStyle w:val="aff5"/>
              <w:rPr>
                <w:rFonts w:hint="eastAsia"/>
              </w:rPr>
            </w:pPr>
            <w:r>
              <w:rPr>
                <w:rFonts w:hint="eastAsia"/>
              </w:rPr>
              <w:t>站房由营业室、办公室、休息室等构成。</w:t>
            </w:r>
          </w:p>
        </w:tc>
        <w:tc>
          <w:tcPr>
            <w:tcW w:w="818" w:type="dxa"/>
            <w:tcBorders>
              <w:top w:val="single" w:sz="6" w:space="0" w:color="auto"/>
              <w:left w:val="single" w:sz="6" w:space="0" w:color="auto"/>
              <w:bottom w:val="single" w:sz="6" w:space="0" w:color="auto"/>
              <w:right w:val="single" w:sz="6" w:space="0" w:color="auto"/>
            </w:tcBorders>
            <w:vAlign w:val="center"/>
          </w:tcPr>
          <w:p w14:paraId="3A5B5810" w14:textId="77777777" w:rsidR="008F5447" w:rsidRDefault="00000000">
            <w:pPr>
              <w:pStyle w:val="aff5"/>
              <w:rPr>
                <w:rFonts w:hint="eastAsia"/>
              </w:rPr>
            </w:pPr>
            <w:r>
              <w:rPr>
                <w:rFonts w:hint="eastAsia"/>
              </w:rPr>
              <w:t>符合</w:t>
            </w:r>
          </w:p>
        </w:tc>
      </w:tr>
      <w:tr w:rsidR="008F5447" w14:paraId="27AFEA05" w14:textId="77777777">
        <w:tblPrEx>
          <w:tblBorders>
            <w:top w:val="none" w:sz="0" w:space="0" w:color="auto"/>
            <w:left w:val="none" w:sz="0" w:space="0" w:color="auto"/>
            <w:bottom w:val="none" w:sz="0" w:space="0" w:color="auto"/>
            <w:right w:val="none" w:sz="0" w:space="0" w:color="auto"/>
          </w:tblBorders>
        </w:tblPrEx>
        <w:trPr>
          <w:trHeight w:val="20"/>
          <w:jc w:val="center"/>
        </w:trPr>
        <w:tc>
          <w:tcPr>
            <w:tcW w:w="4453" w:type="dxa"/>
            <w:tcBorders>
              <w:top w:val="single" w:sz="6" w:space="0" w:color="auto"/>
              <w:left w:val="single" w:sz="6" w:space="0" w:color="auto"/>
              <w:bottom w:val="single" w:sz="6" w:space="0" w:color="auto"/>
              <w:right w:val="single" w:sz="6" w:space="0" w:color="auto"/>
            </w:tcBorders>
            <w:vAlign w:val="center"/>
          </w:tcPr>
          <w:p w14:paraId="1E018499" w14:textId="77777777" w:rsidR="008F5447" w:rsidRDefault="00000000">
            <w:pPr>
              <w:pStyle w:val="aff5"/>
              <w:rPr>
                <w:rFonts w:hint="eastAsia"/>
              </w:rPr>
            </w:pPr>
            <w:r>
              <w:rPr>
                <w:rFonts w:hint="eastAsia"/>
              </w:rPr>
              <w:lastRenderedPageBreak/>
              <w:t>4.5加油站内不应建地下和半地下室。</w:t>
            </w:r>
          </w:p>
        </w:tc>
        <w:tc>
          <w:tcPr>
            <w:tcW w:w="1374" w:type="dxa"/>
            <w:tcBorders>
              <w:top w:val="single" w:sz="6" w:space="0" w:color="auto"/>
              <w:left w:val="single" w:sz="6" w:space="0" w:color="auto"/>
              <w:bottom w:val="single" w:sz="6" w:space="0" w:color="auto"/>
              <w:right w:val="single" w:sz="6" w:space="0" w:color="auto"/>
            </w:tcBorders>
            <w:vAlign w:val="center"/>
          </w:tcPr>
          <w:p w14:paraId="3B48B188" w14:textId="77777777" w:rsidR="008F5447" w:rsidRDefault="00000000">
            <w:pPr>
              <w:pStyle w:val="aff5"/>
              <w:rPr>
                <w:rFonts w:hint="eastAsia"/>
              </w:rPr>
            </w:pPr>
            <w:r>
              <w:t>GB50156-2021</w:t>
            </w:r>
            <w:r>
              <w:rPr>
                <w:rFonts w:hint="eastAsia"/>
              </w:rPr>
              <w:t>第14.2.15条</w:t>
            </w:r>
          </w:p>
        </w:tc>
        <w:tc>
          <w:tcPr>
            <w:tcW w:w="1963" w:type="dxa"/>
            <w:tcBorders>
              <w:top w:val="single" w:sz="6" w:space="0" w:color="auto"/>
              <w:left w:val="single" w:sz="6" w:space="0" w:color="auto"/>
              <w:bottom w:val="single" w:sz="6" w:space="0" w:color="auto"/>
              <w:right w:val="single" w:sz="6" w:space="0" w:color="auto"/>
            </w:tcBorders>
            <w:vAlign w:val="center"/>
          </w:tcPr>
          <w:p w14:paraId="6ECF80FA" w14:textId="77777777" w:rsidR="008F5447" w:rsidRDefault="00000000">
            <w:pPr>
              <w:pStyle w:val="aff5"/>
              <w:rPr>
                <w:rFonts w:hint="eastAsia"/>
              </w:rPr>
            </w:pPr>
            <w:r>
              <w:rPr>
                <w:rFonts w:hint="eastAsia"/>
              </w:rPr>
              <w:t>加油站内无地下室和半地下室。</w:t>
            </w:r>
          </w:p>
        </w:tc>
        <w:tc>
          <w:tcPr>
            <w:tcW w:w="818" w:type="dxa"/>
            <w:tcBorders>
              <w:top w:val="single" w:sz="6" w:space="0" w:color="auto"/>
              <w:left w:val="single" w:sz="6" w:space="0" w:color="auto"/>
              <w:bottom w:val="single" w:sz="6" w:space="0" w:color="auto"/>
              <w:right w:val="single" w:sz="6" w:space="0" w:color="auto"/>
            </w:tcBorders>
            <w:vAlign w:val="center"/>
          </w:tcPr>
          <w:p w14:paraId="2993D71B" w14:textId="77777777" w:rsidR="008F5447" w:rsidRDefault="00000000">
            <w:pPr>
              <w:pStyle w:val="aff5"/>
              <w:rPr>
                <w:rFonts w:hint="eastAsia"/>
              </w:rPr>
            </w:pPr>
            <w:r>
              <w:rPr>
                <w:rFonts w:hint="eastAsia"/>
              </w:rPr>
              <w:t>符合</w:t>
            </w:r>
          </w:p>
        </w:tc>
      </w:tr>
      <w:tr w:rsidR="008F5447" w14:paraId="1248B23C" w14:textId="77777777">
        <w:tblPrEx>
          <w:tblBorders>
            <w:top w:val="none" w:sz="0" w:space="0" w:color="auto"/>
            <w:left w:val="none" w:sz="0" w:space="0" w:color="auto"/>
            <w:bottom w:val="none" w:sz="0" w:space="0" w:color="auto"/>
            <w:right w:val="none" w:sz="0" w:space="0" w:color="auto"/>
          </w:tblBorders>
        </w:tblPrEx>
        <w:trPr>
          <w:trHeight w:val="20"/>
          <w:jc w:val="center"/>
        </w:trPr>
        <w:tc>
          <w:tcPr>
            <w:tcW w:w="8608" w:type="dxa"/>
            <w:gridSpan w:val="4"/>
            <w:tcBorders>
              <w:top w:val="single" w:sz="6" w:space="0" w:color="auto"/>
              <w:left w:val="single" w:sz="6" w:space="0" w:color="auto"/>
              <w:bottom w:val="single" w:sz="6" w:space="0" w:color="auto"/>
              <w:right w:val="single" w:sz="6" w:space="0" w:color="auto"/>
            </w:tcBorders>
            <w:vAlign w:val="center"/>
          </w:tcPr>
          <w:p w14:paraId="22B19909" w14:textId="77777777" w:rsidR="008F5447" w:rsidRDefault="00000000">
            <w:pPr>
              <w:pStyle w:val="aff5"/>
              <w:rPr>
                <w:rFonts w:hint="eastAsia"/>
              </w:rPr>
            </w:pPr>
            <w:r>
              <w:rPr>
                <w:rFonts w:hint="eastAsia"/>
              </w:rPr>
              <w:t>5  绿化</w:t>
            </w:r>
          </w:p>
        </w:tc>
      </w:tr>
      <w:tr w:rsidR="008F5447" w14:paraId="4815763F" w14:textId="77777777">
        <w:tblPrEx>
          <w:tblBorders>
            <w:top w:val="none" w:sz="0" w:space="0" w:color="auto"/>
            <w:left w:val="none" w:sz="0" w:space="0" w:color="auto"/>
            <w:bottom w:val="none" w:sz="0" w:space="0" w:color="auto"/>
            <w:right w:val="none" w:sz="0" w:space="0" w:color="auto"/>
          </w:tblBorders>
        </w:tblPrEx>
        <w:trPr>
          <w:trHeight w:val="20"/>
          <w:jc w:val="center"/>
        </w:trPr>
        <w:tc>
          <w:tcPr>
            <w:tcW w:w="4453" w:type="dxa"/>
            <w:tcBorders>
              <w:top w:val="single" w:sz="6" w:space="0" w:color="auto"/>
              <w:left w:val="single" w:sz="6" w:space="0" w:color="auto"/>
              <w:bottom w:val="single" w:sz="6" w:space="0" w:color="auto"/>
              <w:right w:val="single" w:sz="6" w:space="0" w:color="auto"/>
            </w:tcBorders>
            <w:vAlign w:val="center"/>
          </w:tcPr>
          <w:p w14:paraId="09EA519C" w14:textId="77777777" w:rsidR="008F5447" w:rsidRDefault="00000000">
            <w:pPr>
              <w:pStyle w:val="aff5"/>
              <w:rPr>
                <w:rFonts w:hint="eastAsia"/>
              </w:rPr>
            </w:pPr>
            <w:r>
              <w:rPr>
                <w:rFonts w:hint="eastAsia"/>
              </w:rPr>
              <w:t>5.1加油站作业区内不得种植油性植物。</w:t>
            </w:r>
          </w:p>
        </w:tc>
        <w:tc>
          <w:tcPr>
            <w:tcW w:w="1374" w:type="dxa"/>
            <w:tcBorders>
              <w:top w:val="single" w:sz="6" w:space="0" w:color="auto"/>
              <w:left w:val="single" w:sz="6" w:space="0" w:color="auto"/>
              <w:bottom w:val="single" w:sz="6" w:space="0" w:color="auto"/>
              <w:right w:val="single" w:sz="6" w:space="0" w:color="auto"/>
            </w:tcBorders>
            <w:vAlign w:val="center"/>
          </w:tcPr>
          <w:p w14:paraId="7D498EC8" w14:textId="77777777" w:rsidR="008F5447" w:rsidRDefault="00000000">
            <w:pPr>
              <w:pStyle w:val="aff5"/>
              <w:rPr>
                <w:rFonts w:hint="eastAsia"/>
              </w:rPr>
            </w:pPr>
            <w:r>
              <w:t>GB50156-2021</w:t>
            </w:r>
            <w:r>
              <w:rPr>
                <w:rFonts w:hint="eastAsia"/>
              </w:rPr>
              <w:t>第14.3.1条</w:t>
            </w:r>
          </w:p>
        </w:tc>
        <w:tc>
          <w:tcPr>
            <w:tcW w:w="1963" w:type="dxa"/>
            <w:tcBorders>
              <w:top w:val="single" w:sz="6" w:space="0" w:color="auto"/>
              <w:left w:val="single" w:sz="6" w:space="0" w:color="auto"/>
              <w:bottom w:val="single" w:sz="6" w:space="0" w:color="auto"/>
              <w:right w:val="single" w:sz="6" w:space="0" w:color="auto"/>
            </w:tcBorders>
            <w:vAlign w:val="center"/>
          </w:tcPr>
          <w:p w14:paraId="09F788F1" w14:textId="77777777" w:rsidR="008F5447" w:rsidRDefault="00000000">
            <w:pPr>
              <w:pStyle w:val="aff5"/>
              <w:rPr>
                <w:rFonts w:hint="eastAsia"/>
              </w:rPr>
            </w:pPr>
            <w:r>
              <w:rPr>
                <w:rFonts w:hint="eastAsia"/>
              </w:rPr>
              <w:t>站内未种植油性植物。</w:t>
            </w:r>
          </w:p>
        </w:tc>
        <w:tc>
          <w:tcPr>
            <w:tcW w:w="818" w:type="dxa"/>
            <w:tcBorders>
              <w:top w:val="single" w:sz="6" w:space="0" w:color="auto"/>
              <w:left w:val="single" w:sz="6" w:space="0" w:color="auto"/>
              <w:bottom w:val="single" w:sz="6" w:space="0" w:color="auto"/>
              <w:right w:val="single" w:sz="6" w:space="0" w:color="auto"/>
            </w:tcBorders>
            <w:vAlign w:val="center"/>
          </w:tcPr>
          <w:p w14:paraId="784D49CF" w14:textId="77777777" w:rsidR="008F5447" w:rsidRDefault="00000000">
            <w:pPr>
              <w:pStyle w:val="aff5"/>
              <w:rPr>
                <w:rFonts w:hint="eastAsia"/>
              </w:rPr>
            </w:pPr>
            <w:r>
              <w:rPr>
                <w:rFonts w:hint="eastAsia"/>
              </w:rPr>
              <w:t>符合</w:t>
            </w:r>
          </w:p>
        </w:tc>
      </w:tr>
    </w:tbl>
    <w:p w14:paraId="7A662606" w14:textId="77777777" w:rsidR="008F5447" w:rsidRDefault="00000000">
      <w:pPr>
        <w:pStyle w:val="aff4"/>
        <w:ind w:firstLineChars="167" w:firstLine="469"/>
        <w:rPr>
          <w:rFonts w:hint="eastAsia"/>
        </w:rPr>
      </w:pPr>
      <w:r>
        <w:rPr>
          <w:rFonts w:hint="eastAsia"/>
        </w:rPr>
        <w:t>公用工程检查结果：</w:t>
      </w:r>
    </w:p>
    <w:p w14:paraId="3BCDBDE6" w14:textId="77777777" w:rsidR="008F5447" w:rsidRDefault="00000000">
      <w:pPr>
        <w:rPr>
          <w:rFonts w:hint="eastAsia"/>
        </w:rPr>
      </w:pPr>
      <w:r>
        <w:rPr>
          <w:rFonts w:hint="eastAsia"/>
        </w:rPr>
        <w:t>该加油站的公用工程</w:t>
      </w:r>
      <w:r>
        <w:t>符合</w:t>
      </w:r>
      <w:r>
        <w:rPr>
          <w:rFonts w:hint="eastAsia"/>
        </w:rPr>
        <w:t>《汽车加油加气加氢站技术标准》（GB50156-2021）的</w:t>
      </w:r>
      <w:r>
        <w:t>要求</w:t>
      </w:r>
      <w:r>
        <w:rPr>
          <w:rFonts w:hint="eastAsia"/>
        </w:rPr>
        <w:t>。</w:t>
      </w:r>
    </w:p>
    <w:p w14:paraId="5EFAF4FF" w14:textId="77777777" w:rsidR="008F5447" w:rsidRDefault="00000000">
      <w:pPr>
        <w:pStyle w:val="20"/>
        <w:rPr>
          <w:rFonts w:hint="eastAsia"/>
        </w:rPr>
      </w:pPr>
      <w:bookmarkStart w:id="419" w:name="_Toc180226672"/>
      <w:bookmarkStart w:id="420" w:name="_Toc195176765"/>
      <w:r>
        <w:rPr>
          <w:rFonts w:hint="eastAsia"/>
        </w:rPr>
        <w:t>安全设施分析评价</w:t>
      </w:r>
      <w:bookmarkEnd w:id="419"/>
    </w:p>
    <w:p w14:paraId="5C95CFAC" w14:textId="77777777" w:rsidR="008F5447" w:rsidRDefault="00000000">
      <w:pPr>
        <w:rPr>
          <w:rFonts w:hint="eastAsia"/>
        </w:rPr>
      </w:pPr>
      <w:r>
        <w:rPr>
          <w:rFonts w:hint="eastAsia"/>
        </w:rPr>
        <w:t>依据《汽车加油加气加氢站技术标准》（GB50156-2021）等规范编制安全检查表对加油站安全设施进行分析评价，检查结果见表6-5。</w:t>
      </w:r>
    </w:p>
    <w:p w14:paraId="7A4CEF0B" w14:textId="77777777" w:rsidR="008F5447" w:rsidRDefault="00000000">
      <w:pPr>
        <w:pStyle w:val="aff6"/>
        <w:rPr>
          <w:rFonts w:hint="eastAsia"/>
        </w:rPr>
      </w:pPr>
      <w:r>
        <w:rPr>
          <w:rFonts w:hint="eastAsia"/>
        </w:rPr>
        <w:t>表6-5  安全设施安全检查表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543"/>
        <w:gridCol w:w="2118"/>
        <w:gridCol w:w="766"/>
      </w:tblGrid>
      <w:tr w:rsidR="008F5447" w14:paraId="4929AA1E" w14:textId="77777777">
        <w:trPr>
          <w:trHeight w:val="340"/>
          <w:tblHeader/>
          <w:jc w:val="center"/>
        </w:trPr>
        <w:tc>
          <w:tcPr>
            <w:tcW w:w="4644" w:type="dxa"/>
            <w:tcBorders>
              <w:top w:val="single" w:sz="4" w:space="0" w:color="auto"/>
              <w:left w:val="single" w:sz="4" w:space="0" w:color="auto"/>
              <w:bottom w:val="single" w:sz="4" w:space="0" w:color="auto"/>
              <w:right w:val="single" w:sz="4" w:space="0" w:color="auto"/>
            </w:tcBorders>
            <w:vAlign w:val="center"/>
          </w:tcPr>
          <w:p w14:paraId="747B78F9" w14:textId="77777777" w:rsidR="008F5447" w:rsidRDefault="00000000">
            <w:pPr>
              <w:pStyle w:val="aff5"/>
              <w:rPr>
                <w:rFonts w:hint="eastAsia"/>
                <w:b/>
                <w:bCs/>
              </w:rPr>
            </w:pPr>
            <w:r>
              <w:rPr>
                <w:rFonts w:hint="eastAsia"/>
                <w:b/>
                <w:bCs/>
              </w:rPr>
              <w:t>检查内容</w:t>
            </w:r>
          </w:p>
        </w:tc>
        <w:tc>
          <w:tcPr>
            <w:tcW w:w="1543" w:type="dxa"/>
            <w:tcBorders>
              <w:top w:val="single" w:sz="4" w:space="0" w:color="auto"/>
              <w:left w:val="single" w:sz="4" w:space="0" w:color="auto"/>
              <w:bottom w:val="single" w:sz="4" w:space="0" w:color="auto"/>
              <w:right w:val="single" w:sz="4" w:space="0" w:color="auto"/>
            </w:tcBorders>
            <w:vAlign w:val="center"/>
          </w:tcPr>
          <w:p w14:paraId="3FDCCB96" w14:textId="77777777" w:rsidR="008F5447" w:rsidRDefault="00000000">
            <w:pPr>
              <w:pStyle w:val="aff5"/>
              <w:rPr>
                <w:rFonts w:hint="eastAsia"/>
                <w:b/>
                <w:bCs/>
              </w:rPr>
            </w:pPr>
            <w:r>
              <w:rPr>
                <w:rFonts w:hint="eastAsia"/>
                <w:b/>
                <w:bCs/>
              </w:rPr>
              <w:t>检查依据</w:t>
            </w:r>
          </w:p>
        </w:tc>
        <w:tc>
          <w:tcPr>
            <w:tcW w:w="2118" w:type="dxa"/>
            <w:tcBorders>
              <w:top w:val="single" w:sz="4" w:space="0" w:color="auto"/>
              <w:left w:val="single" w:sz="4" w:space="0" w:color="auto"/>
              <w:bottom w:val="single" w:sz="4" w:space="0" w:color="auto"/>
              <w:right w:val="single" w:sz="4" w:space="0" w:color="auto"/>
            </w:tcBorders>
            <w:vAlign w:val="center"/>
          </w:tcPr>
          <w:p w14:paraId="147B1F53" w14:textId="77777777" w:rsidR="008F5447" w:rsidRDefault="00000000">
            <w:pPr>
              <w:pStyle w:val="aff5"/>
              <w:rPr>
                <w:rFonts w:hint="eastAsia"/>
                <w:b/>
                <w:bCs/>
              </w:rPr>
            </w:pPr>
            <w:r>
              <w:rPr>
                <w:rFonts w:hint="eastAsia"/>
                <w:b/>
                <w:bCs/>
              </w:rPr>
              <w:t>检查结果</w:t>
            </w:r>
          </w:p>
        </w:tc>
        <w:tc>
          <w:tcPr>
            <w:tcW w:w="766" w:type="dxa"/>
            <w:tcBorders>
              <w:top w:val="single" w:sz="4" w:space="0" w:color="auto"/>
              <w:left w:val="single" w:sz="4" w:space="0" w:color="auto"/>
              <w:bottom w:val="single" w:sz="4" w:space="0" w:color="auto"/>
              <w:right w:val="single" w:sz="4" w:space="0" w:color="auto"/>
            </w:tcBorders>
            <w:vAlign w:val="center"/>
          </w:tcPr>
          <w:p w14:paraId="526D60DC" w14:textId="77777777" w:rsidR="008F5447" w:rsidRDefault="00000000">
            <w:pPr>
              <w:pStyle w:val="aff5"/>
              <w:rPr>
                <w:rFonts w:hint="eastAsia"/>
                <w:b/>
                <w:bCs/>
              </w:rPr>
            </w:pPr>
            <w:r>
              <w:rPr>
                <w:rFonts w:hint="eastAsia"/>
                <w:b/>
                <w:bCs/>
              </w:rPr>
              <w:t>结论</w:t>
            </w:r>
          </w:p>
        </w:tc>
      </w:tr>
      <w:tr w:rsidR="008F5447" w14:paraId="0F3CE52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9071" w:type="dxa"/>
            <w:gridSpan w:val="4"/>
            <w:tcBorders>
              <w:top w:val="single" w:sz="6" w:space="0" w:color="auto"/>
              <w:left w:val="single" w:sz="6" w:space="0" w:color="auto"/>
              <w:bottom w:val="single" w:sz="6" w:space="0" w:color="auto"/>
              <w:right w:val="single" w:sz="6" w:space="0" w:color="auto"/>
            </w:tcBorders>
          </w:tcPr>
          <w:p w14:paraId="5E7024B4" w14:textId="77777777" w:rsidR="008F5447" w:rsidRDefault="00000000">
            <w:pPr>
              <w:pStyle w:val="aff5"/>
              <w:rPr>
                <w:rFonts w:hint="eastAsia"/>
              </w:rPr>
            </w:pPr>
            <w:r>
              <w:t>1</w:t>
            </w:r>
            <w:r>
              <w:rPr>
                <w:rFonts w:hint="eastAsia"/>
              </w:rPr>
              <w:t xml:space="preserve">  灭火器材配置</w:t>
            </w:r>
          </w:p>
        </w:tc>
      </w:tr>
      <w:tr w:rsidR="008F5447" w14:paraId="6C78093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4644" w:type="dxa"/>
            <w:tcBorders>
              <w:top w:val="single" w:sz="6" w:space="0" w:color="auto"/>
              <w:left w:val="single" w:sz="6" w:space="0" w:color="auto"/>
              <w:right w:val="single" w:sz="6" w:space="0" w:color="auto"/>
            </w:tcBorders>
            <w:vAlign w:val="center"/>
          </w:tcPr>
          <w:p w14:paraId="2E2F17BA" w14:textId="77777777" w:rsidR="008F5447" w:rsidRDefault="00000000">
            <w:pPr>
              <w:pStyle w:val="aff5"/>
              <w:rPr>
                <w:rFonts w:hint="eastAsia"/>
              </w:rPr>
            </w:pPr>
            <w:r>
              <w:t>1</w:t>
            </w:r>
            <w:r>
              <w:rPr>
                <w:rFonts w:hint="eastAsia"/>
              </w:rPr>
              <w:t>.1加油站的灭火器材配置应符合下列规定：（1）每2台加油机应配置不少于2具5</w:t>
            </w:r>
            <w:r>
              <w:t>kg</w:t>
            </w:r>
            <w:r>
              <w:rPr>
                <w:rFonts w:hint="eastAsia"/>
              </w:rPr>
              <w:t>手提式干粉灭火器，或1具5</w:t>
            </w:r>
            <w:r>
              <w:t>kg</w:t>
            </w:r>
            <w:r>
              <w:rPr>
                <w:rFonts w:hint="eastAsia"/>
              </w:rPr>
              <w:t>手提式干粉灭火器和1具6L泡沫灭火器。加油机不足2台应按2台配置。（3）地下储罐应配置1台不小于35</w:t>
            </w:r>
            <w:r>
              <w:t>kg</w:t>
            </w:r>
            <w:r>
              <w:rPr>
                <w:rFonts w:hint="eastAsia"/>
              </w:rPr>
              <w:t>推车式干粉灭火器。当两种介质储罐之间的距离超过15</w:t>
            </w:r>
            <w:r>
              <w:t>m</w:t>
            </w:r>
            <w:r>
              <w:rPr>
                <w:rFonts w:hint="eastAsia"/>
              </w:rPr>
              <w:t>时，应分别配置。（4）二级加油站应配置灭火</w:t>
            </w:r>
            <w:proofErr w:type="gramStart"/>
            <w:r>
              <w:rPr>
                <w:rFonts w:hint="eastAsia"/>
              </w:rPr>
              <w:t>毯</w:t>
            </w:r>
            <w:proofErr w:type="gramEnd"/>
            <w:r>
              <w:rPr>
                <w:rFonts w:hint="eastAsia"/>
              </w:rPr>
              <w:t>5块、沙子2</w:t>
            </w:r>
            <w:r>
              <w:t>m³</w:t>
            </w:r>
            <w:r>
              <w:rPr>
                <w:rFonts w:hint="eastAsia"/>
              </w:rPr>
              <w:t>。加油站应按同级别的加油站配置灭火</w:t>
            </w:r>
            <w:proofErr w:type="gramStart"/>
            <w:r>
              <w:rPr>
                <w:rFonts w:hint="eastAsia"/>
              </w:rPr>
              <w:t>毯</w:t>
            </w:r>
            <w:proofErr w:type="gramEnd"/>
            <w:r>
              <w:rPr>
                <w:rFonts w:hint="eastAsia"/>
              </w:rPr>
              <w:t>和沙子。</w:t>
            </w:r>
          </w:p>
        </w:tc>
        <w:tc>
          <w:tcPr>
            <w:tcW w:w="1543" w:type="dxa"/>
            <w:tcBorders>
              <w:top w:val="single" w:sz="6" w:space="0" w:color="auto"/>
              <w:left w:val="single" w:sz="6" w:space="0" w:color="auto"/>
              <w:right w:val="single" w:sz="6" w:space="0" w:color="auto"/>
            </w:tcBorders>
            <w:vAlign w:val="center"/>
          </w:tcPr>
          <w:p w14:paraId="5FAE1442" w14:textId="77777777" w:rsidR="008F5447" w:rsidRDefault="00000000">
            <w:pPr>
              <w:pStyle w:val="aff5"/>
              <w:rPr>
                <w:rFonts w:hint="eastAsia"/>
              </w:rPr>
            </w:pPr>
            <w:r>
              <w:t>GB50156-2021</w:t>
            </w:r>
            <w:r>
              <w:rPr>
                <w:rFonts w:hint="eastAsia"/>
              </w:rPr>
              <w:t>第12.1.1条</w:t>
            </w:r>
          </w:p>
        </w:tc>
        <w:tc>
          <w:tcPr>
            <w:tcW w:w="2118" w:type="dxa"/>
            <w:tcBorders>
              <w:top w:val="single" w:sz="6" w:space="0" w:color="auto"/>
              <w:left w:val="single" w:sz="6" w:space="0" w:color="auto"/>
              <w:right w:val="single" w:sz="6" w:space="0" w:color="auto"/>
            </w:tcBorders>
            <w:vAlign w:val="center"/>
          </w:tcPr>
          <w:p w14:paraId="344C1213" w14:textId="77777777" w:rsidR="008F5447" w:rsidRDefault="00000000">
            <w:pPr>
              <w:pStyle w:val="aff5"/>
              <w:rPr>
                <w:rFonts w:hint="eastAsia"/>
              </w:rPr>
            </w:pPr>
            <w:r>
              <w:rPr>
                <w:rFonts w:hint="eastAsia"/>
              </w:rPr>
              <w:t>加油站设置了2台加油机，加油站按要求配置了消防器材。</w:t>
            </w:r>
          </w:p>
        </w:tc>
        <w:tc>
          <w:tcPr>
            <w:tcW w:w="766" w:type="dxa"/>
            <w:tcBorders>
              <w:top w:val="single" w:sz="6" w:space="0" w:color="auto"/>
              <w:left w:val="single" w:sz="6" w:space="0" w:color="auto"/>
              <w:right w:val="single" w:sz="6" w:space="0" w:color="auto"/>
            </w:tcBorders>
            <w:vAlign w:val="center"/>
          </w:tcPr>
          <w:p w14:paraId="655E4488" w14:textId="77777777" w:rsidR="008F5447" w:rsidRDefault="00000000">
            <w:pPr>
              <w:pStyle w:val="aff5"/>
              <w:rPr>
                <w:rFonts w:hint="eastAsia"/>
              </w:rPr>
            </w:pPr>
            <w:r>
              <w:rPr>
                <w:rFonts w:hint="eastAsia"/>
              </w:rPr>
              <w:t>符合</w:t>
            </w:r>
          </w:p>
        </w:tc>
      </w:tr>
      <w:tr w:rsidR="008F5447" w14:paraId="1DD1B71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4644" w:type="dxa"/>
            <w:tcBorders>
              <w:top w:val="single" w:sz="6" w:space="0" w:color="auto"/>
              <w:left w:val="single" w:sz="6" w:space="0" w:color="auto"/>
              <w:right w:val="single" w:sz="6" w:space="0" w:color="auto"/>
            </w:tcBorders>
            <w:vAlign w:val="center"/>
          </w:tcPr>
          <w:p w14:paraId="540788AE" w14:textId="77777777" w:rsidR="008F5447" w:rsidRDefault="00000000">
            <w:pPr>
              <w:pStyle w:val="aff5"/>
              <w:rPr>
                <w:rFonts w:hint="eastAsia"/>
              </w:rPr>
            </w:pPr>
            <w:r>
              <w:rPr>
                <w:rFonts w:hint="eastAsia"/>
              </w:rPr>
              <w:t>1.2其余建筑的灭火器配置，应符合现行国家标准《建筑灭火器配置设计规范》GB 50140的有关规定。</w:t>
            </w:r>
          </w:p>
        </w:tc>
        <w:tc>
          <w:tcPr>
            <w:tcW w:w="1543" w:type="dxa"/>
            <w:tcBorders>
              <w:top w:val="single" w:sz="6" w:space="0" w:color="auto"/>
              <w:left w:val="single" w:sz="6" w:space="0" w:color="auto"/>
              <w:right w:val="single" w:sz="6" w:space="0" w:color="auto"/>
            </w:tcBorders>
            <w:vAlign w:val="center"/>
          </w:tcPr>
          <w:p w14:paraId="40137079" w14:textId="77777777" w:rsidR="008F5447" w:rsidRDefault="00000000">
            <w:pPr>
              <w:pStyle w:val="aff5"/>
              <w:rPr>
                <w:rFonts w:hint="eastAsia"/>
              </w:rPr>
            </w:pPr>
            <w:r>
              <w:t>GB50156-2021</w:t>
            </w:r>
            <w:r>
              <w:rPr>
                <w:rFonts w:hint="eastAsia"/>
              </w:rPr>
              <w:t>第12.1.2条</w:t>
            </w:r>
          </w:p>
        </w:tc>
        <w:tc>
          <w:tcPr>
            <w:tcW w:w="2118" w:type="dxa"/>
            <w:tcBorders>
              <w:top w:val="single" w:sz="6" w:space="0" w:color="auto"/>
              <w:left w:val="single" w:sz="6" w:space="0" w:color="auto"/>
              <w:right w:val="single" w:sz="6" w:space="0" w:color="auto"/>
            </w:tcBorders>
            <w:vAlign w:val="center"/>
          </w:tcPr>
          <w:p w14:paraId="44CEB610" w14:textId="77777777" w:rsidR="008F5447" w:rsidRDefault="00000000">
            <w:pPr>
              <w:pStyle w:val="aff5"/>
              <w:rPr>
                <w:rFonts w:hint="eastAsia"/>
              </w:rPr>
            </w:pPr>
            <w:r>
              <w:rPr>
                <w:rFonts w:hint="eastAsia"/>
              </w:rPr>
              <w:t>站房、辅房内均配置有灭火器材。</w:t>
            </w:r>
          </w:p>
        </w:tc>
        <w:tc>
          <w:tcPr>
            <w:tcW w:w="766" w:type="dxa"/>
            <w:tcBorders>
              <w:top w:val="single" w:sz="6" w:space="0" w:color="auto"/>
              <w:left w:val="single" w:sz="6" w:space="0" w:color="auto"/>
              <w:right w:val="single" w:sz="6" w:space="0" w:color="auto"/>
            </w:tcBorders>
            <w:vAlign w:val="center"/>
          </w:tcPr>
          <w:p w14:paraId="492B5110" w14:textId="77777777" w:rsidR="008F5447" w:rsidRDefault="00000000">
            <w:pPr>
              <w:pStyle w:val="aff5"/>
              <w:rPr>
                <w:rFonts w:hint="eastAsia"/>
              </w:rPr>
            </w:pPr>
            <w:r>
              <w:rPr>
                <w:rFonts w:hint="eastAsia"/>
              </w:rPr>
              <w:t>符合</w:t>
            </w:r>
          </w:p>
        </w:tc>
      </w:tr>
      <w:tr w:rsidR="008F5447" w14:paraId="7FC0E5C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9071" w:type="dxa"/>
            <w:gridSpan w:val="4"/>
            <w:tcBorders>
              <w:top w:val="single" w:sz="6" w:space="0" w:color="auto"/>
              <w:left w:val="single" w:sz="6" w:space="0" w:color="auto"/>
              <w:bottom w:val="single" w:sz="6" w:space="0" w:color="auto"/>
              <w:right w:val="single" w:sz="6" w:space="0" w:color="auto"/>
            </w:tcBorders>
          </w:tcPr>
          <w:p w14:paraId="1168E25E" w14:textId="77777777" w:rsidR="008F5447" w:rsidRDefault="00000000">
            <w:pPr>
              <w:pStyle w:val="aff5"/>
              <w:rPr>
                <w:rFonts w:hint="eastAsia"/>
              </w:rPr>
            </w:pPr>
            <w:r>
              <w:t>2</w:t>
            </w:r>
            <w:r>
              <w:rPr>
                <w:rFonts w:hint="eastAsia"/>
              </w:rPr>
              <w:t xml:space="preserve">  防雷防静电设施</w:t>
            </w:r>
          </w:p>
        </w:tc>
      </w:tr>
      <w:tr w:rsidR="008F5447" w14:paraId="57BFD45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4644" w:type="dxa"/>
            <w:tcBorders>
              <w:top w:val="single" w:sz="6" w:space="0" w:color="auto"/>
              <w:left w:val="single" w:sz="6" w:space="0" w:color="auto"/>
              <w:bottom w:val="single" w:sz="6" w:space="0" w:color="auto"/>
              <w:right w:val="single" w:sz="6" w:space="0" w:color="auto"/>
            </w:tcBorders>
            <w:vAlign w:val="center"/>
          </w:tcPr>
          <w:p w14:paraId="263C9F0C" w14:textId="77777777" w:rsidR="008F5447" w:rsidRDefault="00000000">
            <w:pPr>
              <w:pStyle w:val="aff5"/>
              <w:rPr>
                <w:rFonts w:hint="eastAsia"/>
              </w:rPr>
            </w:pPr>
            <w:r>
              <w:rPr>
                <w:rFonts w:hint="eastAsia"/>
              </w:rPr>
              <w:t>2.1加油站的防雷接地、防静电接地、电气设备的工作接地、保护接地及信息系统的接地等宜共用接地装置，接地电阻不应大于4Ω。</w:t>
            </w:r>
          </w:p>
        </w:tc>
        <w:tc>
          <w:tcPr>
            <w:tcW w:w="1543" w:type="dxa"/>
            <w:tcBorders>
              <w:top w:val="single" w:sz="6" w:space="0" w:color="auto"/>
              <w:left w:val="single" w:sz="6" w:space="0" w:color="auto"/>
              <w:bottom w:val="single" w:sz="6" w:space="0" w:color="auto"/>
              <w:right w:val="single" w:sz="6" w:space="0" w:color="auto"/>
            </w:tcBorders>
            <w:vAlign w:val="center"/>
          </w:tcPr>
          <w:p w14:paraId="7EAE6466" w14:textId="77777777" w:rsidR="008F5447" w:rsidRDefault="00000000">
            <w:pPr>
              <w:pStyle w:val="aff5"/>
              <w:rPr>
                <w:rFonts w:hint="eastAsia"/>
              </w:rPr>
            </w:pPr>
            <w:r>
              <w:t>GB50156-2021</w:t>
            </w:r>
            <w:r>
              <w:rPr>
                <w:rFonts w:hint="eastAsia"/>
              </w:rPr>
              <w:t>第13.2.2条</w:t>
            </w:r>
          </w:p>
        </w:tc>
        <w:tc>
          <w:tcPr>
            <w:tcW w:w="2118" w:type="dxa"/>
            <w:tcBorders>
              <w:top w:val="single" w:sz="6" w:space="0" w:color="auto"/>
              <w:left w:val="single" w:sz="6" w:space="0" w:color="auto"/>
              <w:bottom w:val="single" w:sz="6" w:space="0" w:color="auto"/>
              <w:right w:val="single" w:sz="6" w:space="0" w:color="auto"/>
            </w:tcBorders>
            <w:vAlign w:val="center"/>
          </w:tcPr>
          <w:p w14:paraId="034EA37B" w14:textId="77777777" w:rsidR="008F5447" w:rsidRDefault="00000000">
            <w:pPr>
              <w:pStyle w:val="aff5"/>
              <w:rPr>
                <w:rFonts w:hint="eastAsia"/>
              </w:rPr>
            </w:pPr>
            <w:r>
              <w:rPr>
                <w:rFonts w:hint="eastAsia"/>
              </w:rPr>
              <w:t>加油站防雷防静电设施满足要求。</w:t>
            </w:r>
          </w:p>
        </w:tc>
        <w:tc>
          <w:tcPr>
            <w:tcW w:w="766" w:type="dxa"/>
            <w:tcBorders>
              <w:top w:val="single" w:sz="6" w:space="0" w:color="auto"/>
              <w:left w:val="single" w:sz="6" w:space="0" w:color="auto"/>
              <w:bottom w:val="single" w:sz="6" w:space="0" w:color="auto"/>
              <w:right w:val="single" w:sz="6" w:space="0" w:color="auto"/>
            </w:tcBorders>
            <w:vAlign w:val="center"/>
          </w:tcPr>
          <w:p w14:paraId="7AE25410" w14:textId="77777777" w:rsidR="008F5447" w:rsidRDefault="00000000">
            <w:pPr>
              <w:pStyle w:val="aff5"/>
              <w:rPr>
                <w:rFonts w:hint="eastAsia"/>
              </w:rPr>
            </w:pPr>
            <w:r>
              <w:rPr>
                <w:rFonts w:hint="eastAsia"/>
              </w:rPr>
              <w:t>符合</w:t>
            </w:r>
          </w:p>
        </w:tc>
      </w:tr>
      <w:tr w:rsidR="008F5447" w14:paraId="5AAC206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4644" w:type="dxa"/>
            <w:tcBorders>
              <w:top w:val="single" w:sz="6" w:space="0" w:color="auto"/>
              <w:left w:val="single" w:sz="6" w:space="0" w:color="auto"/>
              <w:bottom w:val="single" w:sz="6" w:space="0" w:color="auto"/>
              <w:right w:val="single" w:sz="6" w:space="0" w:color="auto"/>
            </w:tcBorders>
            <w:vAlign w:val="center"/>
          </w:tcPr>
          <w:p w14:paraId="7542C993" w14:textId="77777777" w:rsidR="008F5447" w:rsidRDefault="00000000">
            <w:pPr>
              <w:pStyle w:val="aff5"/>
              <w:rPr>
                <w:rFonts w:hint="eastAsia"/>
              </w:rPr>
            </w:pPr>
            <w:r>
              <w:rPr>
                <w:rFonts w:hint="eastAsia"/>
              </w:rPr>
              <w:t>2.2当加油站内的站房和罩棚等建筑物需要防直击雷时，应采用避雷带（网）保护。当罩棚采用金属屋面时，宜利用屋面作为接闪器。</w:t>
            </w:r>
          </w:p>
        </w:tc>
        <w:tc>
          <w:tcPr>
            <w:tcW w:w="1543" w:type="dxa"/>
            <w:tcBorders>
              <w:top w:val="single" w:sz="6" w:space="0" w:color="auto"/>
              <w:left w:val="single" w:sz="6" w:space="0" w:color="auto"/>
              <w:bottom w:val="single" w:sz="6" w:space="0" w:color="auto"/>
              <w:right w:val="single" w:sz="6" w:space="0" w:color="auto"/>
            </w:tcBorders>
            <w:vAlign w:val="center"/>
          </w:tcPr>
          <w:p w14:paraId="1E3C0BC8" w14:textId="77777777" w:rsidR="008F5447" w:rsidRDefault="00000000">
            <w:pPr>
              <w:pStyle w:val="aff5"/>
              <w:rPr>
                <w:rFonts w:hint="eastAsia"/>
              </w:rPr>
            </w:pPr>
            <w:r>
              <w:t>GB50156-2021</w:t>
            </w:r>
            <w:r>
              <w:rPr>
                <w:rFonts w:hint="eastAsia"/>
              </w:rPr>
              <w:t>第13.2.6条</w:t>
            </w:r>
          </w:p>
        </w:tc>
        <w:tc>
          <w:tcPr>
            <w:tcW w:w="2118" w:type="dxa"/>
            <w:tcBorders>
              <w:top w:val="single" w:sz="6" w:space="0" w:color="auto"/>
              <w:left w:val="single" w:sz="6" w:space="0" w:color="auto"/>
              <w:bottom w:val="single" w:sz="6" w:space="0" w:color="auto"/>
              <w:right w:val="single" w:sz="6" w:space="0" w:color="auto"/>
            </w:tcBorders>
            <w:vAlign w:val="center"/>
          </w:tcPr>
          <w:p w14:paraId="009CC968" w14:textId="77777777" w:rsidR="008F5447" w:rsidRDefault="00000000">
            <w:pPr>
              <w:pStyle w:val="aff5"/>
              <w:rPr>
                <w:rFonts w:hint="eastAsia"/>
              </w:rPr>
            </w:pPr>
            <w:r>
              <w:rPr>
                <w:rFonts w:hint="eastAsia"/>
              </w:rPr>
              <w:t>罩棚利用钢屋面，</w:t>
            </w:r>
            <w:proofErr w:type="gramStart"/>
            <w:r>
              <w:rPr>
                <w:rFonts w:hint="eastAsia"/>
              </w:rPr>
              <w:t>由柱筋</w:t>
            </w:r>
            <w:proofErr w:type="gramEnd"/>
            <w:r>
              <w:rPr>
                <w:rFonts w:hint="eastAsia"/>
              </w:rPr>
              <w:t>接地。站房利用屋面</w:t>
            </w:r>
            <w:proofErr w:type="gramStart"/>
            <w:r>
              <w:rPr>
                <w:rFonts w:hint="eastAsia"/>
              </w:rPr>
              <w:t>接闪带作为</w:t>
            </w:r>
            <w:proofErr w:type="gramEnd"/>
            <w:r>
              <w:rPr>
                <w:rFonts w:hint="eastAsia"/>
              </w:rPr>
              <w:t>防直击雷措施。</w:t>
            </w:r>
          </w:p>
        </w:tc>
        <w:tc>
          <w:tcPr>
            <w:tcW w:w="766" w:type="dxa"/>
            <w:tcBorders>
              <w:top w:val="single" w:sz="6" w:space="0" w:color="auto"/>
              <w:left w:val="single" w:sz="6" w:space="0" w:color="auto"/>
              <w:bottom w:val="single" w:sz="6" w:space="0" w:color="auto"/>
              <w:right w:val="single" w:sz="6" w:space="0" w:color="auto"/>
            </w:tcBorders>
            <w:vAlign w:val="center"/>
          </w:tcPr>
          <w:p w14:paraId="19E754C7" w14:textId="77777777" w:rsidR="008F5447" w:rsidRDefault="00000000">
            <w:pPr>
              <w:pStyle w:val="aff5"/>
              <w:rPr>
                <w:rFonts w:hint="eastAsia"/>
              </w:rPr>
            </w:pPr>
            <w:r>
              <w:rPr>
                <w:rFonts w:hint="eastAsia"/>
              </w:rPr>
              <w:t>符合</w:t>
            </w:r>
          </w:p>
        </w:tc>
      </w:tr>
      <w:tr w:rsidR="008F5447" w14:paraId="6F21952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4644" w:type="dxa"/>
            <w:tcBorders>
              <w:top w:val="single" w:sz="6" w:space="0" w:color="auto"/>
              <w:left w:val="single" w:sz="6" w:space="0" w:color="auto"/>
              <w:bottom w:val="single" w:sz="6" w:space="0" w:color="auto"/>
              <w:right w:val="single" w:sz="6" w:space="0" w:color="auto"/>
            </w:tcBorders>
            <w:vAlign w:val="center"/>
          </w:tcPr>
          <w:p w14:paraId="1863C0B0" w14:textId="77777777" w:rsidR="008F5447" w:rsidRDefault="00000000">
            <w:pPr>
              <w:pStyle w:val="aff5"/>
              <w:rPr>
                <w:rFonts w:hint="eastAsia"/>
              </w:rPr>
            </w:pPr>
            <w:r>
              <w:t>2.</w:t>
            </w:r>
            <w:r>
              <w:rPr>
                <w:rFonts w:hint="eastAsia"/>
              </w:rPr>
              <w:t>3加油站的信息系统应采用铠装电缆或导线穿钢管配线。配线电缆金属外皮两端、保护钢管两端均应接地。</w:t>
            </w:r>
          </w:p>
        </w:tc>
        <w:tc>
          <w:tcPr>
            <w:tcW w:w="1543" w:type="dxa"/>
            <w:tcBorders>
              <w:top w:val="single" w:sz="6" w:space="0" w:color="auto"/>
              <w:left w:val="single" w:sz="6" w:space="0" w:color="auto"/>
              <w:bottom w:val="single" w:sz="6" w:space="0" w:color="auto"/>
              <w:right w:val="single" w:sz="6" w:space="0" w:color="auto"/>
            </w:tcBorders>
            <w:vAlign w:val="center"/>
          </w:tcPr>
          <w:p w14:paraId="45E3D0A4" w14:textId="77777777" w:rsidR="008F5447" w:rsidRDefault="00000000">
            <w:pPr>
              <w:pStyle w:val="aff5"/>
              <w:rPr>
                <w:rFonts w:hint="eastAsia"/>
              </w:rPr>
            </w:pPr>
            <w:r>
              <w:t>GB50156-2021</w:t>
            </w:r>
            <w:r>
              <w:rPr>
                <w:rFonts w:hint="eastAsia"/>
              </w:rPr>
              <w:t>第13.2.7条</w:t>
            </w:r>
          </w:p>
        </w:tc>
        <w:tc>
          <w:tcPr>
            <w:tcW w:w="2118" w:type="dxa"/>
            <w:tcBorders>
              <w:top w:val="single" w:sz="6" w:space="0" w:color="auto"/>
              <w:left w:val="single" w:sz="6" w:space="0" w:color="auto"/>
              <w:bottom w:val="single" w:sz="6" w:space="0" w:color="auto"/>
              <w:right w:val="single" w:sz="6" w:space="0" w:color="auto"/>
            </w:tcBorders>
            <w:vAlign w:val="center"/>
          </w:tcPr>
          <w:p w14:paraId="4FC7FFF7" w14:textId="77777777" w:rsidR="008F5447" w:rsidRDefault="00000000">
            <w:pPr>
              <w:pStyle w:val="aff5"/>
              <w:rPr>
                <w:rFonts w:hint="eastAsia"/>
              </w:rPr>
            </w:pPr>
            <w:r>
              <w:rPr>
                <w:rFonts w:hint="eastAsia"/>
              </w:rPr>
              <w:t>加油</w:t>
            </w:r>
            <w:r>
              <w:t>信息系统</w:t>
            </w:r>
            <w:r>
              <w:rPr>
                <w:rFonts w:hint="eastAsia"/>
              </w:rPr>
              <w:t>采用穿钢管配线，保护钢管两端已接地。</w:t>
            </w:r>
          </w:p>
        </w:tc>
        <w:tc>
          <w:tcPr>
            <w:tcW w:w="766" w:type="dxa"/>
            <w:tcBorders>
              <w:top w:val="single" w:sz="6" w:space="0" w:color="auto"/>
              <w:left w:val="single" w:sz="6" w:space="0" w:color="auto"/>
              <w:bottom w:val="single" w:sz="6" w:space="0" w:color="auto"/>
              <w:right w:val="single" w:sz="6" w:space="0" w:color="auto"/>
            </w:tcBorders>
            <w:vAlign w:val="center"/>
          </w:tcPr>
          <w:p w14:paraId="46B37F25" w14:textId="77777777" w:rsidR="008F5447" w:rsidRDefault="00000000">
            <w:pPr>
              <w:pStyle w:val="aff5"/>
              <w:rPr>
                <w:rFonts w:hint="eastAsia"/>
              </w:rPr>
            </w:pPr>
            <w:r>
              <w:rPr>
                <w:rFonts w:hint="eastAsia"/>
              </w:rPr>
              <w:t>符合</w:t>
            </w:r>
          </w:p>
        </w:tc>
      </w:tr>
      <w:tr w:rsidR="008F5447" w14:paraId="61FFFDD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4644" w:type="dxa"/>
            <w:tcBorders>
              <w:top w:val="single" w:sz="6" w:space="0" w:color="auto"/>
              <w:left w:val="single" w:sz="6" w:space="0" w:color="auto"/>
              <w:bottom w:val="single" w:sz="6" w:space="0" w:color="auto"/>
              <w:right w:val="single" w:sz="6" w:space="0" w:color="auto"/>
            </w:tcBorders>
            <w:vAlign w:val="center"/>
          </w:tcPr>
          <w:p w14:paraId="76646D95" w14:textId="77777777" w:rsidR="008F5447" w:rsidRDefault="00000000">
            <w:pPr>
              <w:pStyle w:val="aff5"/>
              <w:rPr>
                <w:rFonts w:hint="eastAsia"/>
              </w:rPr>
            </w:pPr>
            <w:r>
              <w:t>2.</w:t>
            </w:r>
            <w:r>
              <w:rPr>
                <w:rFonts w:hint="eastAsia"/>
              </w:rPr>
              <w:t>4加油站信息系统的配电线路首、末端与电子器件连接时，应装设与电子器件耐压水平相适应的过电压（电涌）保护器。</w:t>
            </w:r>
          </w:p>
        </w:tc>
        <w:tc>
          <w:tcPr>
            <w:tcW w:w="1543" w:type="dxa"/>
            <w:tcBorders>
              <w:top w:val="single" w:sz="6" w:space="0" w:color="auto"/>
              <w:left w:val="single" w:sz="6" w:space="0" w:color="auto"/>
              <w:bottom w:val="single" w:sz="6" w:space="0" w:color="auto"/>
              <w:right w:val="single" w:sz="6" w:space="0" w:color="auto"/>
            </w:tcBorders>
            <w:vAlign w:val="center"/>
          </w:tcPr>
          <w:p w14:paraId="05CCDAC1" w14:textId="77777777" w:rsidR="008F5447" w:rsidRDefault="00000000">
            <w:pPr>
              <w:pStyle w:val="aff5"/>
              <w:rPr>
                <w:rFonts w:hint="eastAsia"/>
              </w:rPr>
            </w:pPr>
            <w:r>
              <w:t>GB50156-2021</w:t>
            </w:r>
            <w:r>
              <w:rPr>
                <w:rFonts w:hint="eastAsia"/>
              </w:rPr>
              <w:t>第13.2.8条</w:t>
            </w:r>
          </w:p>
        </w:tc>
        <w:tc>
          <w:tcPr>
            <w:tcW w:w="2118" w:type="dxa"/>
            <w:tcBorders>
              <w:top w:val="single" w:sz="6" w:space="0" w:color="auto"/>
              <w:left w:val="single" w:sz="6" w:space="0" w:color="auto"/>
              <w:bottom w:val="single" w:sz="6" w:space="0" w:color="auto"/>
              <w:right w:val="single" w:sz="6" w:space="0" w:color="auto"/>
            </w:tcBorders>
            <w:vAlign w:val="center"/>
          </w:tcPr>
          <w:p w14:paraId="1EF0C7B3" w14:textId="77777777" w:rsidR="008F5447" w:rsidRDefault="00000000">
            <w:pPr>
              <w:pStyle w:val="aff5"/>
              <w:rPr>
                <w:rFonts w:hint="eastAsia"/>
              </w:rPr>
            </w:pPr>
            <w:r>
              <w:rPr>
                <w:rFonts w:hint="eastAsia"/>
              </w:rPr>
              <w:t>加油站信息系统按照规范设置有保护器。</w:t>
            </w:r>
          </w:p>
        </w:tc>
        <w:tc>
          <w:tcPr>
            <w:tcW w:w="766" w:type="dxa"/>
            <w:tcBorders>
              <w:top w:val="single" w:sz="6" w:space="0" w:color="auto"/>
              <w:left w:val="single" w:sz="6" w:space="0" w:color="auto"/>
              <w:bottom w:val="single" w:sz="6" w:space="0" w:color="auto"/>
              <w:right w:val="single" w:sz="6" w:space="0" w:color="auto"/>
            </w:tcBorders>
            <w:vAlign w:val="center"/>
          </w:tcPr>
          <w:p w14:paraId="1629F09A" w14:textId="77777777" w:rsidR="008F5447" w:rsidRDefault="00000000">
            <w:pPr>
              <w:pStyle w:val="aff5"/>
              <w:rPr>
                <w:rFonts w:hint="eastAsia"/>
              </w:rPr>
            </w:pPr>
            <w:r>
              <w:rPr>
                <w:rFonts w:hint="eastAsia"/>
              </w:rPr>
              <w:t>符合</w:t>
            </w:r>
          </w:p>
        </w:tc>
      </w:tr>
      <w:tr w:rsidR="008F5447" w14:paraId="7AC9E4F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
          <w:jc w:val="center"/>
        </w:trPr>
        <w:tc>
          <w:tcPr>
            <w:tcW w:w="4644" w:type="dxa"/>
            <w:tcBorders>
              <w:top w:val="single" w:sz="6" w:space="0" w:color="auto"/>
              <w:left w:val="single" w:sz="6" w:space="0" w:color="auto"/>
              <w:bottom w:val="single" w:sz="6" w:space="0" w:color="auto"/>
              <w:right w:val="single" w:sz="6" w:space="0" w:color="auto"/>
            </w:tcBorders>
            <w:vAlign w:val="center"/>
          </w:tcPr>
          <w:p w14:paraId="34BAF0C9" w14:textId="77777777" w:rsidR="008F5447" w:rsidRDefault="00000000">
            <w:pPr>
              <w:pStyle w:val="aff5"/>
              <w:rPr>
                <w:rFonts w:hint="eastAsia"/>
              </w:rPr>
            </w:pPr>
            <w:r>
              <w:t>2</w:t>
            </w:r>
            <w:r>
              <w:rPr>
                <w:rFonts w:hint="eastAsia"/>
              </w:rPr>
              <w:t xml:space="preserve">.5 </w:t>
            </w:r>
            <w:r>
              <w:t>380/220V</w:t>
            </w:r>
            <w:r>
              <w:rPr>
                <w:rFonts w:hint="eastAsia"/>
              </w:rPr>
              <w:t>供配电系统宜采用</w:t>
            </w:r>
            <w:r>
              <w:t>TN-S</w:t>
            </w:r>
            <w:r>
              <w:rPr>
                <w:rFonts w:hint="eastAsia"/>
              </w:rPr>
              <w:t>系统，供电系统的电缆金属外皮或电缆金属保护管两端均</w:t>
            </w:r>
            <w:r>
              <w:rPr>
                <w:rFonts w:hint="eastAsia"/>
              </w:rPr>
              <w:lastRenderedPageBreak/>
              <w:t>应接地，在供配电系统的</w:t>
            </w:r>
            <w:proofErr w:type="gramStart"/>
            <w:r>
              <w:rPr>
                <w:rFonts w:hint="eastAsia"/>
              </w:rPr>
              <w:t>电源端应安装</w:t>
            </w:r>
            <w:proofErr w:type="gramEnd"/>
            <w:r>
              <w:rPr>
                <w:rFonts w:hint="eastAsia"/>
              </w:rPr>
              <w:t>与设备耐压水平相适应的过电压（电涌）保护器。</w:t>
            </w:r>
          </w:p>
        </w:tc>
        <w:tc>
          <w:tcPr>
            <w:tcW w:w="1543" w:type="dxa"/>
            <w:tcBorders>
              <w:top w:val="single" w:sz="6" w:space="0" w:color="auto"/>
              <w:left w:val="single" w:sz="6" w:space="0" w:color="auto"/>
              <w:bottom w:val="single" w:sz="6" w:space="0" w:color="auto"/>
              <w:right w:val="single" w:sz="6" w:space="0" w:color="auto"/>
            </w:tcBorders>
            <w:vAlign w:val="center"/>
          </w:tcPr>
          <w:p w14:paraId="02B41F46" w14:textId="77777777" w:rsidR="008F5447" w:rsidRDefault="00000000">
            <w:pPr>
              <w:pStyle w:val="aff5"/>
              <w:rPr>
                <w:rFonts w:hint="eastAsia"/>
              </w:rPr>
            </w:pPr>
            <w:r>
              <w:lastRenderedPageBreak/>
              <w:t>GB50156-2021</w:t>
            </w:r>
            <w:r>
              <w:rPr>
                <w:rFonts w:hint="eastAsia"/>
              </w:rPr>
              <w:t>第13.2.9条</w:t>
            </w:r>
          </w:p>
        </w:tc>
        <w:tc>
          <w:tcPr>
            <w:tcW w:w="2118" w:type="dxa"/>
            <w:tcBorders>
              <w:top w:val="single" w:sz="6" w:space="0" w:color="auto"/>
              <w:left w:val="single" w:sz="6" w:space="0" w:color="auto"/>
              <w:bottom w:val="single" w:sz="6" w:space="0" w:color="auto"/>
              <w:right w:val="single" w:sz="6" w:space="0" w:color="auto"/>
            </w:tcBorders>
            <w:vAlign w:val="center"/>
          </w:tcPr>
          <w:p w14:paraId="53206226" w14:textId="77777777" w:rsidR="008F5447" w:rsidRDefault="00000000">
            <w:pPr>
              <w:pStyle w:val="aff5"/>
              <w:rPr>
                <w:rFonts w:hint="eastAsia"/>
              </w:rPr>
            </w:pPr>
            <w:r>
              <w:rPr>
                <w:rFonts w:hint="eastAsia"/>
              </w:rPr>
              <w:t>供配电系统的电源安装了电涌保护器。</w:t>
            </w:r>
          </w:p>
        </w:tc>
        <w:tc>
          <w:tcPr>
            <w:tcW w:w="766" w:type="dxa"/>
            <w:tcBorders>
              <w:top w:val="single" w:sz="6" w:space="0" w:color="auto"/>
              <w:left w:val="single" w:sz="6" w:space="0" w:color="auto"/>
              <w:bottom w:val="single" w:sz="6" w:space="0" w:color="auto"/>
              <w:right w:val="single" w:sz="6" w:space="0" w:color="auto"/>
            </w:tcBorders>
            <w:vAlign w:val="center"/>
          </w:tcPr>
          <w:p w14:paraId="1C621B9C" w14:textId="77777777" w:rsidR="008F5447" w:rsidRDefault="00000000">
            <w:pPr>
              <w:pStyle w:val="aff5"/>
              <w:rPr>
                <w:rFonts w:hint="eastAsia"/>
              </w:rPr>
            </w:pPr>
            <w:r>
              <w:rPr>
                <w:rFonts w:hint="eastAsia"/>
              </w:rPr>
              <w:t>符合</w:t>
            </w:r>
          </w:p>
        </w:tc>
      </w:tr>
      <w:tr w:rsidR="008F5447" w14:paraId="27160D5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4644" w:type="dxa"/>
            <w:tcBorders>
              <w:top w:val="single" w:sz="6" w:space="0" w:color="auto"/>
              <w:left w:val="single" w:sz="6" w:space="0" w:color="auto"/>
              <w:bottom w:val="single" w:sz="6" w:space="0" w:color="auto"/>
              <w:right w:val="single" w:sz="6" w:space="0" w:color="auto"/>
            </w:tcBorders>
            <w:vAlign w:val="center"/>
          </w:tcPr>
          <w:p w14:paraId="2E60F760" w14:textId="77777777" w:rsidR="008F5447" w:rsidRDefault="00000000">
            <w:pPr>
              <w:pStyle w:val="aff5"/>
              <w:rPr>
                <w:rFonts w:hint="eastAsia"/>
              </w:rPr>
            </w:pPr>
            <w:r>
              <w:rPr>
                <w:rFonts w:hint="eastAsia"/>
              </w:rPr>
              <w:t>2.6加油站的汽油罐车卸车场地，应设卸车时用的防静电接地装置，并应设置能检测跨接线及监视接地装置状态的静电接地仪。</w:t>
            </w:r>
          </w:p>
        </w:tc>
        <w:tc>
          <w:tcPr>
            <w:tcW w:w="1543" w:type="dxa"/>
            <w:tcBorders>
              <w:top w:val="single" w:sz="6" w:space="0" w:color="auto"/>
              <w:left w:val="single" w:sz="6" w:space="0" w:color="auto"/>
              <w:bottom w:val="single" w:sz="6" w:space="0" w:color="auto"/>
              <w:right w:val="single" w:sz="6" w:space="0" w:color="auto"/>
            </w:tcBorders>
            <w:vAlign w:val="center"/>
          </w:tcPr>
          <w:p w14:paraId="58FEE13C" w14:textId="77777777" w:rsidR="008F5447" w:rsidRDefault="00000000">
            <w:pPr>
              <w:pStyle w:val="aff5"/>
              <w:rPr>
                <w:rFonts w:hint="eastAsia"/>
              </w:rPr>
            </w:pPr>
            <w:r>
              <w:t>GB50156-2021</w:t>
            </w:r>
            <w:r>
              <w:rPr>
                <w:rFonts w:hint="eastAsia"/>
              </w:rPr>
              <w:t>第13.2.11条</w:t>
            </w:r>
          </w:p>
        </w:tc>
        <w:tc>
          <w:tcPr>
            <w:tcW w:w="2118" w:type="dxa"/>
            <w:tcBorders>
              <w:top w:val="single" w:sz="6" w:space="0" w:color="auto"/>
              <w:left w:val="single" w:sz="6" w:space="0" w:color="auto"/>
              <w:bottom w:val="single" w:sz="6" w:space="0" w:color="auto"/>
              <w:right w:val="single" w:sz="6" w:space="0" w:color="auto"/>
            </w:tcBorders>
            <w:vAlign w:val="center"/>
          </w:tcPr>
          <w:p w14:paraId="45139FF3" w14:textId="77777777" w:rsidR="008F5447" w:rsidRDefault="00000000">
            <w:pPr>
              <w:pStyle w:val="aff5"/>
              <w:rPr>
                <w:rFonts w:hint="eastAsia"/>
              </w:rPr>
            </w:pPr>
            <w:r>
              <w:rPr>
                <w:rFonts w:hint="eastAsia"/>
              </w:rPr>
              <w:t>卸油区已安装静电接地报警仪。</w:t>
            </w:r>
          </w:p>
        </w:tc>
        <w:tc>
          <w:tcPr>
            <w:tcW w:w="766" w:type="dxa"/>
            <w:tcBorders>
              <w:top w:val="single" w:sz="6" w:space="0" w:color="auto"/>
              <w:left w:val="single" w:sz="6" w:space="0" w:color="auto"/>
              <w:bottom w:val="single" w:sz="6" w:space="0" w:color="auto"/>
              <w:right w:val="single" w:sz="6" w:space="0" w:color="auto"/>
            </w:tcBorders>
            <w:vAlign w:val="center"/>
          </w:tcPr>
          <w:p w14:paraId="1CEC0F5C" w14:textId="77777777" w:rsidR="008F5447" w:rsidRDefault="00000000">
            <w:pPr>
              <w:pStyle w:val="aff5"/>
              <w:rPr>
                <w:rFonts w:hint="eastAsia"/>
              </w:rPr>
            </w:pPr>
            <w:r>
              <w:rPr>
                <w:rFonts w:hint="eastAsia"/>
              </w:rPr>
              <w:t>符合</w:t>
            </w:r>
          </w:p>
        </w:tc>
      </w:tr>
      <w:tr w:rsidR="008F5447" w14:paraId="422B8B0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4644" w:type="dxa"/>
            <w:tcBorders>
              <w:top w:val="single" w:sz="6" w:space="0" w:color="auto"/>
              <w:left w:val="single" w:sz="6" w:space="0" w:color="auto"/>
              <w:bottom w:val="single" w:sz="6" w:space="0" w:color="auto"/>
              <w:right w:val="single" w:sz="6" w:space="0" w:color="auto"/>
            </w:tcBorders>
            <w:vAlign w:val="center"/>
          </w:tcPr>
          <w:p w14:paraId="140AC968" w14:textId="77777777" w:rsidR="008F5447" w:rsidRDefault="00000000">
            <w:pPr>
              <w:pStyle w:val="aff5"/>
              <w:rPr>
                <w:rFonts w:hint="eastAsia"/>
              </w:rPr>
            </w:pPr>
            <w:r>
              <w:rPr>
                <w:rFonts w:hint="eastAsia"/>
              </w:rPr>
              <w:t>2.7在爆炸危险区域内工艺管道上的法兰、胶管两端等连接处，应用金属线跨接。当法兰的连接螺栓不少于</w:t>
            </w:r>
            <w:r>
              <w:t>5</w:t>
            </w:r>
            <w:r>
              <w:rPr>
                <w:rFonts w:hint="eastAsia"/>
              </w:rPr>
              <w:t>根时，在非腐蚀环境下可不跨接。</w:t>
            </w:r>
          </w:p>
        </w:tc>
        <w:tc>
          <w:tcPr>
            <w:tcW w:w="1543" w:type="dxa"/>
            <w:tcBorders>
              <w:top w:val="single" w:sz="6" w:space="0" w:color="auto"/>
              <w:left w:val="single" w:sz="6" w:space="0" w:color="auto"/>
              <w:bottom w:val="single" w:sz="6" w:space="0" w:color="auto"/>
              <w:right w:val="single" w:sz="6" w:space="0" w:color="auto"/>
            </w:tcBorders>
            <w:vAlign w:val="center"/>
          </w:tcPr>
          <w:p w14:paraId="7CDD457D" w14:textId="77777777" w:rsidR="008F5447" w:rsidRDefault="00000000">
            <w:pPr>
              <w:pStyle w:val="aff5"/>
              <w:rPr>
                <w:rFonts w:hint="eastAsia"/>
              </w:rPr>
            </w:pPr>
            <w:r>
              <w:t>GB50156-2021</w:t>
            </w:r>
            <w:r>
              <w:rPr>
                <w:rFonts w:hint="eastAsia"/>
              </w:rPr>
              <w:t>第13.2.12条</w:t>
            </w:r>
          </w:p>
        </w:tc>
        <w:tc>
          <w:tcPr>
            <w:tcW w:w="2118" w:type="dxa"/>
            <w:tcBorders>
              <w:top w:val="single" w:sz="6" w:space="0" w:color="auto"/>
              <w:left w:val="single" w:sz="6" w:space="0" w:color="auto"/>
              <w:bottom w:val="single" w:sz="6" w:space="0" w:color="auto"/>
              <w:right w:val="single" w:sz="6" w:space="0" w:color="auto"/>
            </w:tcBorders>
            <w:vAlign w:val="center"/>
          </w:tcPr>
          <w:p w14:paraId="4FBFBAC7" w14:textId="77777777" w:rsidR="008F5447" w:rsidRDefault="00000000">
            <w:pPr>
              <w:pStyle w:val="aff5"/>
              <w:rPr>
                <w:rFonts w:hint="eastAsia"/>
              </w:rPr>
            </w:pPr>
            <w:r>
              <w:rPr>
                <w:rFonts w:hint="eastAsia"/>
              </w:rPr>
              <w:t>油品管道的法兰两端采用铜片跨接。</w:t>
            </w:r>
          </w:p>
        </w:tc>
        <w:tc>
          <w:tcPr>
            <w:tcW w:w="766" w:type="dxa"/>
            <w:tcBorders>
              <w:top w:val="single" w:sz="6" w:space="0" w:color="auto"/>
              <w:left w:val="single" w:sz="6" w:space="0" w:color="auto"/>
              <w:bottom w:val="single" w:sz="6" w:space="0" w:color="auto"/>
              <w:right w:val="single" w:sz="6" w:space="0" w:color="auto"/>
            </w:tcBorders>
            <w:vAlign w:val="center"/>
          </w:tcPr>
          <w:p w14:paraId="096D5391" w14:textId="77777777" w:rsidR="008F5447" w:rsidRDefault="00000000">
            <w:pPr>
              <w:pStyle w:val="aff5"/>
              <w:rPr>
                <w:rFonts w:hint="eastAsia"/>
              </w:rPr>
            </w:pPr>
            <w:r>
              <w:rPr>
                <w:rFonts w:hint="eastAsia"/>
              </w:rPr>
              <w:t>符合</w:t>
            </w:r>
          </w:p>
        </w:tc>
      </w:tr>
      <w:tr w:rsidR="008F5447" w14:paraId="3AD265B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4644" w:type="dxa"/>
            <w:tcBorders>
              <w:top w:val="single" w:sz="6" w:space="0" w:color="auto"/>
              <w:left w:val="single" w:sz="6" w:space="0" w:color="auto"/>
              <w:bottom w:val="single" w:sz="6" w:space="0" w:color="auto"/>
              <w:right w:val="single" w:sz="6" w:space="0" w:color="auto"/>
            </w:tcBorders>
            <w:vAlign w:val="center"/>
          </w:tcPr>
          <w:p w14:paraId="1B81BC4D" w14:textId="77777777" w:rsidR="008F5447" w:rsidRDefault="00000000">
            <w:pPr>
              <w:pStyle w:val="aff5"/>
              <w:rPr>
                <w:rFonts w:hint="eastAsia"/>
              </w:rPr>
            </w:pPr>
            <w:r>
              <w:rPr>
                <w:rFonts w:hint="eastAsia"/>
              </w:rPr>
              <w:t>2.8防静电接地装置的接地电阻不应大于100Ω。</w:t>
            </w:r>
          </w:p>
        </w:tc>
        <w:tc>
          <w:tcPr>
            <w:tcW w:w="1543" w:type="dxa"/>
            <w:tcBorders>
              <w:top w:val="single" w:sz="6" w:space="0" w:color="auto"/>
              <w:left w:val="single" w:sz="6" w:space="0" w:color="auto"/>
              <w:bottom w:val="single" w:sz="6" w:space="0" w:color="auto"/>
              <w:right w:val="single" w:sz="6" w:space="0" w:color="auto"/>
            </w:tcBorders>
            <w:vAlign w:val="center"/>
          </w:tcPr>
          <w:p w14:paraId="5B219C41" w14:textId="77777777" w:rsidR="008F5447" w:rsidRDefault="00000000">
            <w:pPr>
              <w:pStyle w:val="aff5"/>
              <w:rPr>
                <w:rFonts w:hint="eastAsia"/>
              </w:rPr>
            </w:pPr>
            <w:r>
              <w:t>GB50156-2021</w:t>
            </w:r>
            <w:r>
              <w:rPr>
                <w:rFonts w:hint="eastAsia"/>
              </w:rPr>
              <w:t>第13.2.15条</w:t>
            </w:r>
          </w:p>
        </w:tc>
        <w:tc>
          <w:tcPr>
            <w:tcW w:w="2118" w:type="dxa"/>
            <w:tcBorders>
              <w:top w:val="single" w:sz="6" w:space="0" w:color="auto"/>
              <w:left w:val="single" w:sz="6" w:space="0" w:color="auto"/>
              <w:bottom w:val="single" w:sz="6" w:space="0" w:color="auto"/>
              <w:right w:val="single" w:sz="6" w:space="0" w:color="auto"/>
            </w:tcBorders>
            <w:vAlign w:val="center"/>
          </w:tcPr>
          <w:p w14:paraId="337451FD" w14:textId="77777777" w:rsidR="008F5447" w:rsidRDefault="00000000">
            <w:pPr>
              <w:pStyle w:val="aff5"/>
              <w:rPr>
                <w:rFonts w:hint="eastAsia"/>
              </w:rPr>
            </w:pPr>
            <w:r>
              <w:rPr>
                <w:rFonts w:hint="eastAsia"/>
              </w:rPr>
              <w:t>防静电接地装置电阻满足要求。</w:t>
            </w:r>
          </w:p>
        </w:tc>
        <w:tc>
          <w:tcPr>
            <w:tcW w:w="766" w:type="dxa"/>
            <w:tcBorders>
              <w:top w:val="single" w:sz="6" w:space="0" w:color="auto"/>
              <w:left w:val="single" w:sz="6" w:space="0" w:color="auto"/>
              <w:bottom w:val="single" w:sz="6" w:space="0" w:color="auto"/>
              <w:right w:val="single" w:sz="6" w:space="0" w:color="auto"/>
            </w:tcBorders>
            <w:vAlign w:val="center"/>
          </w:tcPr>
          <w:p w14:paraId="107A31BA" w14:textId="77777777" w:rsidR="008F5447" w:rsidRDefault="00000000">
            <w:pPr>
              <w:pStyle w:val="aff5"/>
              <w:rPr>
                <w:rFonts w:hint="eastAsia"/>
              </w:rPr>
            </w:pPr>
            <w:r>
              <w:rPr>
                <w:rFonts w:hint="eastAsia"/>
              </w:rPr>
              <w:t>符合</w:t>
            </w:r>
          </w:p>
        </w:tc>
      </w:tr>
      <w:tr w:rsidR="008F5447" w14:paraId="77C641F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9071" w:type="dxa"/>
            <w:gridSpan w:val="4"/>
            <w:tcBorders>
              <w:top w:val="single" w:sz="6" w:space="0" w:color="auto"/>
              <w:left w:val="single" w:sz="6" w:space="0" w:color="auto"/>
              <w:bottom w:val="single" w:sz="6" w:space="0" w:color="auto"/>
              <w:right w:val="single" w:sz="6" w:space="0" w:color="auto"/>
            </w:tcBorders>
            <w:vAlign w:val="center"/>
          </w:tcPr>
          <w:p w14:paraId="3495F434" w14:textId="77777777" w:rsidR="008F5447" w:rsidRDefault="00000000">
            <w:pPr>
              <w:pStyle w:val="aff5"/>
              <w:rPr>
                <w:rFonts w:hint="eastAsia"/>
              </w:rPr>
            </w:pPr>
            <w:r>
              <w:rPr>
                <w:rFonts w:hint="eastAsia"/>
              </w:rPr>
              <w:t>3  安全标志</w:t>
            </w:r>
          </w:p>
        </w:tc>
      </w:tr>
      <w:tr w:rsidR="008F5447" w14:paraId="537D188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4644" w:type="dxa"/>
            <w:tcBorders>
              <w:top w:val="single" w:sz="6" w:space="0" w:color="auto"/>
              <w:left w:val="single" w:sz="6" w:space="0" w:color="auto"/>
              <w:bottom w:val="single" w:sz="6" w:space="0" w:color="auto"/>
              <w:right w:val="single" w:sz="6" w:space="0" w:color="auto"/>
            </w:tcBorders>
            <w:vAlign w:val="center"/>
          </w:tcPr>
          <w:p w14:paraId="0BDE4B40" w14:textId="77777777" w:rsidR="008F5447" w:rsidRDefault="00000000">
            <w:pPr>
              <w:pStyle w:val="aff5"/>
              <w:rPr>
                <w:rFonts w:hint="eastAsia"/>
              </w:rPr>
            </w:pPr>
            <w:r>
              <w:rPr>
                <w:rFonts w:hint="eastAsia"/>
              </w:rPr>
              <w:t>作业区按GB/T 2893.5GB 2894、GB13495.1、</w:t>
            </w:r>
            <w:r>
              <w:t>GB15630</w:t>
            </w:r>
            <w:r>
              <w:rPr>
                <w:rFonts w:hint="eastAsia"/>
              </w:rPr>
              <w:t>的</w:t>
            </w:r>
            <w:r>
              <w:t>规定设置安全标志</w:t>
            </w:r>
            <w:r>
              <w:rPr>
                <w:rFonts w:hint="eastAsia"/>
              </w:rPr>
              <w:t>和安全色</w:t>
            </w:r>
            <w:r>
              <w:t>。</w:t>
            </w:r>
          </w:p>
        </w:tc>
        <w:tc>
          <w:tcPr>
            <w:tcW w:w="1543" w:type="dxa"/>
            <w:tcBorders>
              <w:top w:val="single" w:sz="6" w:space="0" w:color="auto"/>
              <w:left w:val="single" w:sz="6" w:space="0" w:color="auto"/>
              <w:bottom w:val="single" w:sz="6" w:space="0" w:color="auto"/>
              <w:right w:val="single" w:sz="6" w:space="0" w:color="auto"/>
            </w:tcBorders>
            <w:vAlign w:val="center"/>
          </w:tcPr>
          <w:p w14:paraId="69F97C89" w14:textId="77777777" w:rsidR="008F5447" w:rsidRDefault="00000000">
            <w:pPr>
              <w:pStyle w:val="aff5"/>
              <w:rPr>
                <w:rFonts w:hint="eastAsia"/>
              </w:rPr>
            </w:pPr>
            <w:r>
              <w:rPr>
                <w:rFonts w:hint="eastAsia"/>
              </w:rPr>
              <w:t>AQ 3010-2022第4.4条</w:t>
            </w:r>
          </w:p>
        </w:tc>
        <w:tc>
          <w:tcPr>
            <w:tcW w:w="2118" w:type="dxa"/>
            <w:tcBorders>
              <w:top w:val="single" w:sz="6" w:space="0" w:color="auto"/>
              <w:left w:val="single" w:sz="6" w:space="0" w:color="auto"/>
              <w:bottom w:val="single" w:sz="6" w:space="0" w:color="auto"/>
              <w:right w:val="single" w:sz="6" w:space="0" w:color="auto"/>
            </w:tcBorders>
            <w:vAlign w:val="center"/>
          </w:tcPr>
          <w:p w14:paraId="232B8D01" w14:textId="77777777" w:rsidR="008F5447" w:rsidRDefault="00000000">
            <w:pPr>
              <w:pStyle w:val="aff5"/>
              <w:rPr>
                <w:rFonts w:hint="eastAsia"/>
              </w:rPr>
            </w:pPr>
            <w:r>
              <w:rPr>
                <w:rFonts w:hint="eastAsia"/>
              </w:rPr>
              <w:t>作业区按规范设置安全警示标志。</w:t>
            </w:r>
          </w:p>
        </w:tc>
        <w:tc>
          <w:tcPr>
            <w:tcW w:w="766" w:type="dxa"/>
            <w:tcBorders>
              <w:top w:val="single" w:sz="6" w:space="0" w:color="auto"/>
              <w:left w:val="single" w:sz="6" w:space="0" w:color="auto"/>
              <w:bottom w:val="single" w:sz="6" w:space="0" w:color="auto"/>
              <w:right w:val="single" w:sz="6" w:space="0" w:color="auto"/>
            </w:tcBorders>
            <w:vAlign w:val="center"/>
          </w:tcPr>
          <w:p w14:paraId="58CD3528" w14:textId="77777777" w:rsidR="008F5447" w:rsidRDefault="00000000">
            <w:pPr>
              <w:pStyle w:val="aff5"/>
              <w:rPr>
                <w:rFonts w:hint="eastAsia"/>
              </w:rPr>
            </w:pPr>
            <w:r>
              <w:rPr>
                <w:rFonts w:hint="eastAsia"/>
              </w:rPr>
              <w:t>符合</w:t>
            </w:r>
          </w:p>
        </w:tc>
      </w:tr>
      <w:tr w:rsidR="008F5447" w14:paraId="4AA30EA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9071" w:type="dxa"/>
            <w:gridSpan w:val="4"/>
            <w:tcBorders>
              <w:top w:val="single" w:sz="6" w:space="0" w:color="auto"/>
              <w:left w:val="single" w:sz="6" w:space="0" w:color="auto"/>
              <w:bottom w:val="single" w:sz="6" w:space="0" w:color="auto"/>
              <w:right w:val="single" w:sz="6" w:space="0" w:color="auto"/>
            </w:tcBorders>
            <w:vAlign w:val="center"/>
          </w:tcPr>
          <w:p w14:paraId="0123849C" w14:textId="77777777" w:rsidR="008F5447" w:rsidRDefault="00000000">
            <w:pPr>
              <w:pStyle w:val="aff5"/>
              <w:rPr>
                <w:rFonts w:hint="eastAsia"/>
              </w:rPr>
            </w:pPr>
            <w:r>
              <w:rPr>
                <w:rFonts w:hint="eastAsia"/>
              </w:rPr>
              <w:t>4  紧急切断系统</w:t>
            </w:r>
          </w:p>
        </w:tc>
      </w:tr>
      <w:tr w:rsidR="008F5447" w14:paraId="61BD7DF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4644" w:type="dxa"/>
            <w:tcBorders>
              <w:top w:val="single" w:sz="6" w:space="0" w:color="auto"/>
              <w:left w:val="single" w:sz="6" w:space="0" w:color="auto"/>
              <w:bottom w:val="single" w:sz="6" w:space="0" w:color="auto"/>
              <w:right w:val="single" w:sz="6" w:space="0" w:color="auto"/>
            </w:tcBorders>
            <w:vAlign w:val="center"/>
          </w:tcPr>
          <w:p w14:paraId="6C768039" w14:textId="77777777" w:rsidR="008F5447" w:rsidRDefault="00000000">
            <w:pPr>
              <w:pStyle w:val="aff5"/>
              <w:rPr>
                <w:rFonts w:hint="eastAsia"/>
              </w:rPr>
            </w:pPr>
            <w:r>
              <w:rPr>
                <w:rFonts w:hint="eastAsia"/>
              </w:rPr>
              <w:t>加油站应设置紧急切断系统，该系统能在事故状态迅速切断加油泵。</w:t>
            </w:r>
          </w:p>
        </w:tc>
        <w:tc>
          <w:tcPr>
            <w:tcW w:w="1543" w:type="dxa"/>
            <w:tcBorders>
              <w:top w:val="single" w:sz="6" w:space="0" w:color="auto"/>
              <w:left w:val="single" w:sz="6" w:space="0" w:color="auto"/>
              <w:bottom w:val="single" w:sz="6" w:space="0" w:color="auto"/>
              <w:right w:val="single" w:sz="6" w:space="0" w:color="auto"/>
            </w:tcBorders>
            <w:vAlign w:val="center"/>
          </w:tcPr>
          <w:p w14:paraId="192208AA" w14:textId="77777777" w:rsidR="008F5447" w:rsidRDefault="00000000">
            <w:pPr>
              <w:pStyle w:val="aff5"/>
              <w:rPr>
                <w:rFonts w:hint="eastAsia"/>
              </w:rPr>
            </w:pPr>
            <w:r>
              <w:rPr>
                <w:rFonts w:hint="eastAsia"/>
              </w:rPr>
              <w:t>GB50156-2021第13.5.1条</w:t>
            </w:r>
          </w:p>
        </w:tc>
        <w:tc>
          <w:tcPr>
            <w:tcW w:w="2118" w:type="dxa"/>
            <w:tcBorders>
              <w:top w:val="single" w:sz="6" w:space="0" w:color="auto"/>
              <w:left w:val="single" w:sz="6" w:space="0" w:color="auto"/>
              <w:bottom w:val="single" w:sz="6" w:space="0" w:color="auto"/>
              <w:right w:val="single" w:sz="6" w:space="0" w:color="auto"/>
            </w:tcBorders>
            <w:vAlign w:val="center"/>
          </w:tcPr>
          <w:p w14:paraId="49B32245" w14:textId="77777777" w:rsidR="008F5447" w:rsidRDefault="00000000">
            <w:pPr>
              <w:pStyle w:val="aff5"/>
              <w:rPr>
                <w:rFonts w:hint="eastAsia"/>
              </w:rPr>
            </w:pPr>
            <w:r>
              <w:rPr>
                <w:rFonts w:hint="eastAsia"/>
              </w:rPr>
              <w:t>已在办公室设置急停开关。</w:t>
            </w:r>
          </w:p>
        </w:tc>
        <w:tc>
          <w:tcPr>
            <w:tcW w:w="766" w:type="dxa"/>
            <w:tcBorders>
              <w:top w:val="single" w:sz="6" w:space="0" w:color="auto"/>
              <w:left w:val="single" w:sz="6" w:space="0" w:color="auto"/>
              <w:bottom w:val="single" w:sz="6" w:space="0" w:color="auto"/>
              <w:right w:val="single" w:sz="6" w:space="0" w:color="auto"/>
            </w:tcBorders>
            <w:vAlign w:val="center"/>
          </w:tcPr>
          <w:p w14:paraId="783699F7" w14:textId="77777777" w:rsidR="008F5447" w:rsidRDefault="00000000">
            <w:pPr>
              <w:pStyle w:val="aff5"/>
              <w:rPr>
                <w:rFonts w:hint="eastAsia"/>
              </w:rPr>
            </w:pPr>
            <w:r>
              <w:rPr>
                <w:rFonts w:hint="eastAsia"/>
              </w:rPr>
              <w:t>符合</w:t>
            </w:r>
          </w:p>
        </w:tc>
      </w:tr>
    </w:tbl>
    <w:p w14:paraId="3D960921" w14:textId="77777777" w:rsidR="008F5447" w:rsidRDefault="00000000">
      <w:pPr>
        <w:pStyle w:val="aff4"/>
        <w:ind w:firstLineChars="167" w:firstLine="469"/>
        <w:rPr>
          <w:rFonts w:hint="eastAsia"/>
        </w:rPr>
      </w:pPr>
      <w:r>
        <w:rPr>
          <w:rFonts w:hint="eastAsia"/>
        </w:rPr>
        <w:t>安全设施检查结果：</w:t>
      </w:r>
    </w:p>
    <w:p w14:paraId="3FE90AC2" w14:textId="77777777" w:rsidR="008F5447" w:rsidRDefault="00000000">
      <w:pPr>
        <w:rPr>
          <w:rFonts w:hint="eastAsia"/>
        </w:rPr>
      </w:pPr>
      <w:r>
        <w:rPr>
          <w:rFonts w:hint="eastAsia"/>
        </w:rPr>
        <w:t>通过对加油站配置的防火、防爆、防触电、防雷防静电、</w:t>
      </w:r>
      <w:proofErr w:type="gramStart"/>
      <w:r>
        <w:rPr>
          <w:rFonts w:hint="eastAsia"/>
        </w:rPr>
        <w:t>防车辆</w:t>
      </w:r>
      <w:proofErr w:type="gramEnd"/>
      <w:r>
        <w:rPr>
          <w:rFonts w:hint="eastAsia"/>
        </w:rPr>
        <w:t>伤害、安全警示标志等安全设施进行检查，该加油站安全设施的设置</w:t>
      </w:r>
      <w:r>
        <w:t>符合</w:t>
      </w:r>
      <w:r>
        <w:rPr>
          <w:rFonts w:hint="eastAsia"/>
        </w:rPr>
        <w:t>《汽车加油加气加氢站技术标准》（GB50156-2021）等相关规范的要求。</w:t>
      </w:r>
    </w:p>
    <w:p w14:paraId="6A4E9129" w14:textId="77777777" w:rsidR="008F5447" w:rsidRDefault="00000000">
      <w:pPr>
        <w:pStyle w:val="20"/>
        <w:rPr>
          <w:rFonts w:hint="eastAsia"/>
        </w:rPr>
      </w:pPr>
      <w:bookmarkStart w:id="421" w:name="_Toc180226673"/>
      <w:r>
        <w:rPr>
          <w:rFonts w:hint="eastAsia"/>
        </w:rPr>
        <w:t>安全管理分析</w:t>
      </w:r>
      <w:bookmarkEnd w:id="420"/>
      <w:r>
        <w:rPr>
          <w:rFonts w:hint="eastAsia"/>
        </w:rPr>
        <w:t>评价</w:t>
      </w:r>
      <w:bookmarkEnd w:id="421"/>
    </w:p>
    <w:p w14:paraId="6323C62E" w14:textId="77777777" w:rsidR="008F5447" w:rsidRDefault="00000000">
      <w:pPr>
        <w:rPr>
          <w:rFonts w:hint="eastAsia"/>
        </w:rPr>
      </w:pPr>
      <w:bookmarkStart w:id="422" w:name="_Toc195176766"/>
      <w:r>
        <w:rPr>
          <w:rFonts w:hint="eastAsia"/>
        </w:rPr>
        <w:t>为了全面了解加油站安全管理水平，按照国家相关法律法规及标准规范中的相关内容，对加油站管理进行综合安全检查，内容包括安全管理制度、安全管理组织、从业人员、安全投入、劳动防护用品配备、事故及应急管理等内容，具体检查结果见表6-6。</w:t>
      </w:r>
    </w:p>
    <w:p w14:paraId="6E76CF50" w14:textId="77777777" w:rsidR="008F5447" w:rsidRDefault="00000000">
      <w:pPr>
        <w:pStyle w:val="aff6"/>
        <w:rPr>
          <w:rFonts w:hint="eastAsia"/>
        </w:rPr>
      </w:pPr>
      <w:r>
        <w:rPr>
          <w:rFonts w:hint="eastAsia"/>
        </w:rPr>
        <w:t>表6-6 安全管理安全检查表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4114"/>
        <w:gridCol w:w="1954"/>
        <w:gridCol w:w="1673"/>
        <w:gridCol w:w="865"/>
      </w:tblGrid>
      <w:tr w:rsidR="008F5447" w14:paraId="1CB92489" w14:textId="77777777">
        <w:trPr>
          <w:trHeight w:val="340"/>
          <w:tblHeader/>
          <w:jc w:val="center"/>
        </w:trPr>
        <w:tc>
          <w:tcPr>
            <w:tcW w:w="4579" w:type="dxa"/>
            <w:gridSpan w:val="2"/>
            <w:vAlign w:val="center"/>
          </w:tcPr>
          <w:p w14:paraId="5EFC32E3" w14:textId="77777777" w:rsidR="008F5447" w:rsidRDefault="00000000">
            <w:pPr>
              <w:pStyle w:val="aff5"/>
              <w:rPr>
                <w:rFonts w:hint="eastAsia"/>
                <w:b/>
                <w:bCs/>
                <w:lang w:val="zh-CN"/>
              </w:rPr>
            </w:pPr>
            <w:r>
              <w:rPr>
                <w:b/>
                <w:bCs/>
                <w:lang w:val="zh-CN"/>
              </w:rPr>
              <w:t>检查内容</w:t>
            </w:r>
          </w:p>
        </w:tc>
        <w:tc>
          <w:tcPr>
            <w:tcW w:w="1954" w:type="dxa"/>
            <w:vAlign w:val="center"/>
          </w:tcPr>
          <w:p w14:paraId="0C390E00" w14:textId="77777777" w:rsidR="008F5447" w:rsidRDefault="00000000">
            <w:pPr>
              <w:pStyle w:val="aff5"/>
              <w:rPr>
                <w:rFonts w:hint="eastAsia"/>
                <w:b/>
                <w:bCs/>
                <w:lang w:val="zh-CN"/>
              </w:rPr>
            </w:pPr>
            <w:r>
              <w:rPr>
                <w:b/>
                <w:bCs/>
                <w:lang w:val="zh-CN"/>
              </w:rPr>
              <w:t>检查依据</w:t>
            </w:r>
          </w:p>
        </w:tc>
        <w:tc>
          <w:tcPr>
            <w:tcW w:w="1673" w:type="dxa"/>
            <w:vAlign w:val="center"/>
          </w:tcPr>
          <w:p w14:paraId="03DAE02F" w14:textId="77777777" w:rsidR="008F5447" w:rsidRDefault="00000000">
            <w:pPr>
              <w:pStyle w:val="aff5"/>
              <w:rPr>
                <w:rFonts w:hint="eastAsia"/>
                <w:b/>
                <w:bCs/>
                <w:lang w:val="zh-CN"/>
              </w:rPr>
            </w:pPr>
            <w:r>
              <w:rPr>
                <w:b/>
                <w:bCs/>
                <w:lang w:val="zh-CN"/>
              </w:rPr>
              <w:t>检查情况说明</w:t>
            </w:r>
          </w:p>
        </w:tc>
        <w:tc>
          <w:tcPr>
            <w:tcW w:w="865" w:type="dxa"/>
            <w:vAlign w:val="center"/>
          </w:tcPr>
          <w:p w14:paraId="7ED717CE" w14:textId="77777777" w:rsidR="008F5447" w:rsidRDefault="00000000">
            <w:pPr>
              <w:pStyle w:val="aff5"/>
              <w:rPr>
                <w:rFonts w:hint="eastAsia"/>
                <w:b/>
                <w:bCs/>
                <w:lang w:val="zh-CN"/>
              </w:rPr>
            </w:pPr>
            <w:r>
              <w:rPr>
                <w:b/>
                <w:bCs/>
                <w:lang w:val="zh-CN"/>
              </w:rPr>
              <w:t>结论</w:t>
            </w:r>
          </w:p>
        </w:tc>
      </w:tr>
      <w:tr w:rsidR="008F5447" w14:paraId="1DB8331C" w14:textId="77777777">
        <w:trPr>
          <w:trHeight w:val="340"/>
          <w:jc w:val="center"/>
        </w:trPr>
        <w:tc>
          <w:tcPr>
            <w:tcW w:w="465" w:type="dxa"/>
            <w:vMerge w:val="restart"/>
            <w:vAlign w:val="center"/>
          </w:tcPr>
          <w:p w14:paraId="05BB686D" w14:textId="77777777" w:rsidR="008F5447" w:rsidRDefault="00000000">
            <w:pPr>
              <w:pStyle w:val="aff5"/>
              <w:jc w:val="both"/>
              <w:rPr>
                <w:rFonts w:hint="eastAsia"/>
                <w:lang w:val="zh-CN"/>
              </w:rPr>
            </w:pPr>
            <w:r>
              <w:rPr>
                <w:lang w:val="zh-CN"/>
              </w:rPr>
              <w:t>安全管理制度</w:t>
            </w:r>
          </w:p>
        </w:tc>
        <w:tc>
          <w:tcPr>
            <w:tcW w:w="4114" w:type="dxa"/>
            <w:vAlign w:val="center"/>
          </w:tcPr>
          <w:p w14:paraId="01A1CA1C" w14:textId="77777777" w:rsidR="008F5447" w:rsidRDefault="00000000">
            <w:pPr>
              <w:pStyle w:val="aff5"/>
              <w:jc w:val="both"/>
              <w:rPr>
                <w:rFonts w:hint="eastAsia"/>
              </w:rPr>
            </w:pPr>
            <w:r>
              <w:rPr>
                <w:rFonts w:hint="eastAsia"/>
                <w:lang w:val="zh-CN"/>
              </w:rPr>
              <w:t>1.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tc>
        <w:tc>
          <w:tcPr>
            <w:tcW w:w="1954" w:type="dxa"/>
            <w:vAlign w:val="center"/>
          </w:tcPr>
          <w:p w14:paraId="36D3439A" w14:textId="77777777" w:rsidR="008F5447" w:rsidRDefault="00000000">
            <w:pPr>
              <w:pStyle w:val="aff5"/>
              <w:rPr>
                <w:rFonts w:hint="eastAsia"/>
                <w:lang w:val="zh-CN"/>
              </w:rPr>
            </w:pPr>
            <w:r>
              <w:rPr>
                <w:lang w:val="zh-CN"/>
              </w:rPr>
              <w:t>《中华人民共和国安全生产法》第四条</w:t>
            </w:r>
          </w:p>
        </w:tc>
        <w:tc>
          <w:tcPr>
            <w:tcW w:w="1673" w:type="dxa"/>
            <w:vAlign w:val="center"/>
          </w:tcPr>
          <w:p w14:paraId="61D543F6" w14:textId="77777777" w:rsidR="008F5447" w:rsidRDefault="00000000">
            <w:pPr>
              <w:pStyle w:val="aff5"/>
              <w:rPr>
                <w:rFonts w:hint="eastAsia"/>
                <w:lang w:val="zh-CN"/>
              </w:rPr>
            </w:pPr>
            <w:r>
              <w:rPr>
                <w:lang w:val="zh-CN"/>
              </w:rPr>
              <w:t>加油站建立了</w:t>
            </w:r>
            <w:r>
              <w:rPr>
                <w:rFonts w:hint="eastAsia"/>
                <w:lang w:val="zh-CN"/>
              </w:rPr>
              <w:t>安全生产责任制和安全生产规章制度，</w:t>
            </w:r>
            <w:r>
              <w:rPr>
                <w:rFonts w:hint="eastAsia"/>
              </w:rPr>
              <w:t>开展</w:t>
            </w:r>
            <w:r>
              <w:rPr>
                <w:rFonts w:hint="eastAsia"/>
                <w:lang w:val="zh-CN"/>
              </w:rPr>
              <w:t>安全生产标准化、信息化建设，构建安全风险分级管控和隐患排查治理双重预防机制。</w:t>
            </w:r>
          </w:p>
        </w:tc>
        <w:tc>
          <w:tcPr>
            <w:tcW w:w="865" w:type="dxa"/>
            <w:vAlign w:val="center"/>
          </w:tcPr>
          <w:p w14:paraId="4D9D1194" w14:textId="77777777" w:rsidR="008F5447" w:rsidRDefault="00000000">
            <w:pPr>
              <w:pStyle w:val="aff5"/>
              <w:rPr>
                <w:rFonts w:hint="eastAsia"/>
                <w:lang w:val="zh-CN"/>
              </w:rPr>
            </w:pPr>
            <w:r>
              <w:rPr>
                <w:lang w:val="zh-CN"/>
              </w:rPr>
              <w:t>符合</w:t>
            </w:r>
          </w:p>
        </w:tc>
      </w:tr>
      <w:tr w:rsidR="008F5447" w14:paraId="74260A16" w14:textId="77777777">
        <w:trPr>
          <w:trHeight w:val="340"/>
          <w:jc w:val="center"/>
        </w:trPr>
        <w:tc>
          <w:tcPr>
            <w:tcW w:w="465" w:type="dxa"/>
            <w:vMerge/>
            <w:vAlign w:val="center"/>
          </w:tcPr>
          <w:p w14:paraId="3E8D7291" w14:textId="77777777" w:rsidR="008F5447" w:rsidRDefault="008F5447">
            <w:pPr>
              <w:pStyle w:val="aff5"/>
              <w:jc w:val="both"/>
              <w:rPr>
                <w:rFonts w:hint="eastAsia"/>
                <w:lang w:val="zh-CN"/>
              </w:rPr>
            </w:pPr>
          </w:p>
        </w:tc>
        <w:tc>
          <w:tcPr>
            <w:tcW w:w="4114" w:type="dxa"/>
            <w:vAlign w:val="center"/>
          </w:tcPr>
          <w:p w14:paraId="537103C2" w14:textId="77777777" w:rsidR="008F5447" w:rsidRDefault="00000000">
            <w:pPr>
              <w:pStyle w:val="aff5"/>
              <w:jc w:val="both"/>
              <w:rPr>
                <w:rFonts w:hint="eastAsia"/>
                <w:lang w:val="zh-CN"/>
              </w:rPr>
            </w:pPr>
            <w:r>
              <w:rPr>
                <w:rFonts w:hint="eastAsia"/>
              </w:rPr>
              <w:t>2.</w:t>
            </w:r>
            <w:r>
              <w:rPr>
                <w:lang w:val="zh-CN"/>
              </w:rPr>
              <w:t>生产经营单位应当建立健全下列制度：</w:t>
            </w:r>
          </w:p>
          <w:p w14:paraId="31AA1693" w14:textId="77777777" w:rsidR="008F5447" w:rsidRDefault="00000000">
            <w:pPr>
              <w:pStyle w:val="aff5"/>
              <w:jc w:val="both"/>
              <w:rPr>
                <w:rFonts w:hint="eastAsia"/>
                <w:lang w:val="zh-CN"/>
              </w:rPr>
            </w:pPr>
            <w:r>
              <w:rPr>
                <w:lang w:val="zh-CN"/>
              </w:rPr>
              <w:t>（一）安全生产责任制度；</w:t>
            </w:r>
          </w:p>
          <w:p w14:paraId="6530CADC" w14:textId="77777777" w:rsidR="008F5447" w:rsidRDefault="00000000">
            <w:pPr>
              <w:pStyle w:val="aff5"/>
              <w:jc w:val="both"/>
              <w:rPr>
                <w:rFonts w:hint="eastAsia"/>
                <w:lang w:val="zh-CN"/>
              </w:rPr>
            </w:pPr>
            <w:r>
              <w:rPr>
                <w:lang w:val="zh-CN"/>
              </w:rPr>
              <w:t>（二）安全生产例会制度；</w:t>
            </w:r>
          </w:p>
          <w:p w14:paraId="1BE34260" w14:textId="77777777" w:rsidR="008F5447" w:rsidRDefault="00000000">
            <w:pPr>
              <w:pStyle w:val="aff5"/>
              <w:jc w:val="both"/>
              <w:rPr>
                <w:rFonts w:hint="eastAsia"/>
                <w:lang w:val="zh-CN"/>
              </w:rPr>
            </w:pPr>
            <w:r>
              <w:rPr>
                <w:lang w:val="zh-CN"/>
              </w:rPr>
              <w:t>（三）安全生产奖惩制度；</w:t>
            </w:r>
          </w:p>
          <w:p w14:paraId="7876184A" w14:textId="77777777" w:rsidR="008F5447" w:rsidRDefault="00000000">
            <w:pPr>
              <w:pStyle w:val="aff5"/>
              <w:jc w:val="both"/>
              <w:rPr>
                <w:rFonts w:hint="eastAsia"/>
                <w:lang w:val="zh-CN"/>
              </w:rPr>
            </w:pPr>
            <w:r>
              <w:rPr>
                <w:lang w:val="zh-CN"/>
              </w:rPr>
              <w:t>（四）安全生产教育培训制度；</w:t>
            </w:r>
          </w:p>
          <w:p w14:paraId="658ED0A8" w14:textId="77777777" w:rsidR="008F5447" w:rsidRDefault="00000000">
            <w:pPr>
              <w:pStyle w:val="aff5"/>
              <w:jc w:val="both"/>
              <w:rPr>
                <w:rFonts w:hint="eastAsia"/>
                <w:lang w:val="zh-CN"/>
              </w:rPr>
            </w:pPr>
            <w:r>
              <w:rPr>
                <w:lang w:val="zh-CN"/>
              </w:rPr>
              <w:lastRenderedPageBreak/>
              <w:t>（五）安全生产检查制度；</w:t>
            </w:r>
          </w:p>
          <w:p w14:paraId="32E7ADF3" w14:textId="77777777" w:rsidR="008F5447" w:rsidRDefault="00000000">
            <w:pPr>
              <w:pStyle w:val="aff5"/>
              <w:jc w:val="both"/>
              <w:rPr>
                <w:rFonts w:hint="eastAsia"/>
                <w:lang w:val="zh-CN"/>
              </w:rPr>
            </w:pPr>
            <w:r>
              <w:rPr>
                <w:lang w:val="zh-CN"/>
              </w:rPr>
              <w:t>（六）生产经营场所、设备、设施安全管理制度；</w:t>
            </w:r>
          </w:p>
          <w:p w14:paraId="7D0912D9" w14:textId="77777777" w:rsidR="008F5447" w:rsidRDefault="00000000">
            <w:pPr>
              <w:pStyle w:val="aff5"/>
              <w:jc w:val="both"/>
              <w:rPr>
                <w:rFonts w:hint="eastAsia"/>
                <w:lang w:val="zh-CN"/>
              </w:rPr>
            </w:pPr>
            <w:r>
              <w:rPr>
                <w:lang w:val="zh-CN"/>
              </w:rPr>
              <w:t>（七）安全生产风险分级管理控制制度；</w:t>
            </w:r>
          </w:p>
          <w:p w14:paraId="60250B49" w14:textId="77777777" w:rsidR="008F5447" w:rsidRDefault="00000000">
            <w:pPr>
              <w:pStyle w:val="aff5"/>
              <w:jc w:val="both"/>
              <w:rPr>
                <w:rFonts w:hint="eastAsia"/>
                <w:lang w:val="zh-CN"/>
              </w:rPr>
            </w:pPr>
            <w:r>
              <w:rPr>
                <w:lang w:val="zh-CN"/>
              </w:rPr>
              <w:t>（八）危险源管理制度；</w:t>
            </w:r>
          </w:p>
          <w:p w14:paraId="082EE47C" w14:textId="77777777" w:rsidR="008F5447" w:rsidRDefault="00000000">
            <w:pPr>
              <w:pStyle w:val="aff5"/>
              <w:jc w:val="both"/>
              <w:rPr>
                <w:rFonts w:hint="eastAsia"/>
                <w:lang w:val="zh-CN"/>
              </w:rPr>
            </w:pPr>
            <w:r>
              <w:rPr>
                <w:lang w:val="zh-CN"/>
              </w:rPr>
              <w:t>（九）安全生产应急管理和事故报告处理制度；</w:t>
            </w:r>
          </w:p>
          <w:p w14:paraId="0A003148" w14:textId="77777777" w:rsidR="008F5447" w:rsidRDefault="00000000">
            <w:pPr>
              <w:pStyle w:val="aff5"/>
              <w:jc w:val="both"/>
              <w:rPr>
                <w:rFonts w:hint="eastAsia"/>
                <w:lang w:val="zh-CN"/>
              </w:rPr>
            </w:pPr>
            <w:r>
              <w:rPr>
                <w:lang w:val="zh-CN"/>
              </w:rPr>
              <w:t>（十）危险作业、特种作业人员、劳动防护用品管理制度；</w:t>
            </w:r>
          </w:p>
          <w:p w14:paraId="446F4E87" w14:textId="77777777" w:rsidR="008F5447" w:rsidRDefault="00000000">
            <w:pPr>
              <w:pStyle w:val="aff5"/>
              <w:jc w:val="both"/>
              <w:rPr>
                <w:rFonts w:hint="eastAsia"/>
                <w:lang w:val="zh-CN"/>
              </w:rPr>
            </w:pPr>
            <w:r>
              <w:rPr>
                <w:lang w:val="zh-CN"/>
              </w:rPr>
              <w:t>（十一）法律法规规定的其他安全生产制度。</w:t>
            </w:r>
          </w:p>
        </w:tc>
        <w:tc>
          <w:tcPr>
            <w:tcW w:w="1954" w:type="dxa"/>
            <w:vAlign w:val="center"/>
          </w:tcPr>
          <w:p w14:paraId="7D2473CC" w14:textId="77777777" w:rsidR="008F5447" w:rsidRDefault="00000000">
            <w:pPr>
              <w:pStyle w:val="aff5"/>
              <w:rPr>
                <w:rFonts w:hint="eastAsia"/>
                <w:lang w:val="zh-CN"/>
              </w:rPr>
            </w:pPr>
            <w:r>
              <w:rPr>
                <w:lang w:val="zh-CN"/>
              </w:rPr>
              <w:lastRenderedPageBreak/>
              <w:t>《云南省安全生产条例》第十八条</w:t>
            </w:r>
          </w:p>
        </w:tc>
        <w:tc>
          <w:tcPr>
            <w:tcW w:w="1673" w:type="dxa"/>
            <w:vAlign w:val="center"/>
          </w:tcPr>
          <w:p w14:paraId="7A7B4261" w14:textId="77777777" w:rsidR="008F5447" w:rsidRDefault="00000000">
            <w:pPr>
              <w:pStyle w:val="aff5"/>
              <w:rPr>
                <w:rFonts w:hint="eastAsia"/>
                <w:lang w:val="zh-CN"/>
              </w:rPr>
            </w:pPr>
            <w:r>
              <w:rPr>
                <w:lang w:val="zh-CN"/>
              </w:rPr>
              <w:t>加油站建立了安全生产责任制、安全教育培训制度、安全检查制度、劳动防</w:t>
            </w:r>
            <w:r>
              <w:rPr>
                <w:lang w:val="zh-CN"/>
              </w:rPr>
              <w:lastRenderedPageBreak/>
              <w:t>护用品管理制度等</w:t>
            </w:r>
            <w:r>
              <w:rPr>
                <w:rFonts w:hint="eastAsia"/>
                <w:lang w:val="zh-CN"/>
              </w:rPr>
              <w:t>。</w:t>
            </w:r>
          </w:p>
        </w:tc>
        <w:tc>
          <w:tcPr>
            <w:tcW w:w="865" w:type="dxa"/>
            <w:vAlign w:val="center"/>
          </w:tcPr>
          <w:p w14:paraId="65AE8B62" w14:textId="77777777" w:rsidR="008F5447" w:rsidRDefault="00000000">
            <w:pPr>
              <w:pStyle w:val="aff5"/>
              <w:rPr>
                <w:rFonts w:hint="eastAsia"/>
                <w:lang w:val="zh-CN"/>
              </w:rPr>
            </w:pPr>
            <w:r>
              <w:rPr>
                <w:lang w:val="zh-CN"/>
              </w:rPr>
              <w:lastRenderedPageBreak/>
              <w:t>符合</w:t>
            </w:r>
          </w:p>
        </w:tc>
      </w:tr>
      <w:tr w:rsidR="008F5447" w14:paraId="6923715A" w14:textId="77777777">
        <w:trPr>
          <w:trHeight w:val="340"/>
          <w:jc w:val="center"/>
        </w:trPr>
        <w:tc>
          <w:tcPr>
            <w:tcW w:w="465" w:type="dxa"/>
            <w:vMerge w:val="restart"/>
            <w:vAlign w:val="center"/>
          </w:tcPr>
          <w:p w14:paraId="725DE5E0" w14:textId="77777777" w:rsidR="008F5447" w:rsidRDefault="00000000">
            <w:pPr>
              <w:pStyle w:val="aff5"/>
              <w:jc w:val="both"/>
              <w:rPr>
                <w:rFonts w:hint="eastAsia"/>
                <w:lang w:val="zh-CN"/>
              </w:rPr>
            </w:pPr>
            <w:r>
              <w:rPr>
                <w:lang w:val="zh-CN"/>
              </w:rPr>
              <w:t>安全管理组织</w:t>
            </w:r>
          </w:p>
        </w:tc>
        <w:tc>
          <w:tcPr>
            <w:tcW w:w="4114" w:type="dxa"/>
            <w:vAlign w:val="center"/>
          </w:tcPr>
          <w:p w14:paraId="1748B432" w14:textId="77777777" w:rsidR="008F5447" w:rsidRDefault="00000000">
            <w:pPr>
              <w:pStyle w:val="aff5"/>
              <w:jc w:val="both"/>
              <w:rPr>
                <w:rFonts w:hint="eastAsia"/>
                <w:lang w:val="zh-CN"/>
              </w:rPr>
            </w:pPr>
            <w:r>
              <w:rPr>
                <w:rFonts w:hint="eastAsia"/>
                <w:lang w:val="zh-CN"/>
              </w:rPr>
              <w:t>1.矿山、金属冶炼、建筑施工、运输单位和危险物品的生产、经营、储存、装卸单位，应当设置安全生产管理机构或者配备专职安全生产管理人员。</w:t>
            </w:r>
          </w:p>
          <w:p w14:paraId="5B359257" w14:textId="77777777" w:rsidR="008F5447" w:rsidRDefault="00000000">
            <w:pPr>
              <w:pStyle w:val="aff5"/>
              <w:jc w:val="both"/>
              <w:rPr>
                <w:rFonts w:hint="eastAsia"/>
              </w:rPr>
            </w:pPr>
            <w:r>
              <w:rPr>
                <w:rFonts w:hint="eastAsia"/>
                <w:lang w:val="zh-CN"/>
              </w:rPr>
              <w:t>前款规定以外的其他生产经营单位，从业人员超过一百人的，应当设置安全生产管理机构或者配备专职安全生产管理人员；从业人员在一百人以下的，应当配备专职或者兼职的安全生产管理人员。</w:t>
            </w:r>
          </w:p>
        </w:tc>
        <w:tc>
          <w:tcPr>
            <w:tcW w:w="1954" w:type="dxa"/>
            <w:vAlign w:val="center"/>
          </w:tcPr>
          <w:p w14:paraId="313C0BF1" w14:textId="77777777" w:rsidR="008F5447" w:rsidRDefault="00000000">
            <w:pPr>
              <w:pStyle w:val="aff5"/>
              <w:rPr>
                <w:rFonts w:hint="eastAsia"/>
                <w:lang w:val="zh-CN"/>
              </w:rPr>
            </w:pPr>
            <w:r>
              <w:rPr>
                <w:lang w:val="zh-CN"/>
              </w:rPr>
              <w:t>《中华人民共和国安全生产法》第</w:t>
            </w:r>
            <w:r>
              <w:rPr>
                <w:rFonts w:hint="eastAsia"/>
                <w:lang w:val="zh-CN"/>
              </w:rPr>
              <w:t>二十四</w:t>
            </w:r>
            <w:r>
              <w:rPr>
                <w:lang w:val="zh-CN"/>
              </w:rPr>
              <w:t>条</w:t>
            </w:r>
          </w:p>
        </w:tc>
        <w:tc>
          <w:tcPr>
            <w:tcW w:w="1673" w:type="dxa"/>
            <w:vAlign w:val="center"/>
          </w:tcPr>
          <w:p w14:paraId="67A2EB73" w14:textId="77777777" w:rsidR="008F5447" w:rsidRDefault="00000000">
            <w:pPr>
              <w:pStyle w:val="aff5"/>
              <w:rPr>
                <w:rFonts w:hint="eastAsia"/>
                <w:lang w:val="zh-CN"/>
              </w:rPr>
            </w:pPr>
            <w:r>
              <w:rPr>
                <w:lang w:val="zh-CN"/>
              </w:rPr>
              <w:t>加油站成立了安全管理小组</w:t>
            </w:r>
            <w:r>
              <w:rPr>
                <w:rFonts w:hint="eastAsia"/>
                <w:lang w:val="zh-CN"/>
              </w:rPr>
              <w:t>，</w:t>
            </w:r>
            <w:r>
              <w:rPr>
                <w:lang w:val="zh-CN"/>
              </w:rPr>
              <w:t>任命了安全员</w:t>
            </w:r>
            <w:r>
              <w:rPr>
                <w:rFonts w:hint="eastAsia"/>
                <w:lang w:val="zh-CN"/>
              </w:rPr>
              <w:t>。</w:t>
            </w:r>
          </w:p>
        </w:tc>
        <w:tc>
          <w:tcPr>
            <w:tcW w:w="865" w:type="dxa"/>
            <w:vAlign w:val="center"/>
          </w:tcPr>
          <w:p w14:paraId="702F7EE1" w14:textId="77777777" w:rsidR="008F5447" w:rsidRDefault="00000000">
            <w:pPr>
              <w:pStyle w:val="aff5"/>
              <w:rPr>
                <w:rFonts w:hint="eastAsia"/>
                <w:lang w:val="zh-CN"/>
              </w:rPr>
            </w:pPr>
            <w:r>
              <w:rPr>
                <w:lang w:val="zh-CN"/>
              </w:rPr>
              <w:t>符合</w:t>
            </w:r>
          </w:p>
        </w:tc>
      </w:tr>
      <w:tr w:rsidR="008F5447" w14:paraId="2E73A148" w14:textId="77777777">
        <w:trPr>
          <w:trHeight w:val="340"/>
          <w:jc w:val="center"/>
        </w:trPr>
        <w:tc>
          <w:tcPr>
            <w:tcW w:w="465" w:type="dxa"/>
            <w:vMerge/>
            <w:vAlign w:val="center"/>
          </w:tcPr>
          <w:p w14:paraId="0FC06E07" w14:textId="77777777" w:rsidR="008F5447" w:rsidRDefault="008F5447">
            <w:pPr>
              <w:pStyle w:val="aff5"/>
              <w:jc w:val="both"/>
              <w:rPr>
                <w:rFonts w:hint="eastAsia"/>
                <w:lang w:val="zh-CN"/>
              </w:rPr>
            </w:pPr>
          </w:p>
        </w:tc>
        <w:tc>
          <w:tcPr>
            <w:tcW w:w="4114" w:type="dxa"/>
            <w:vAlign w:val="center"/>
          </w:tcPr>
          <w:p w14:paraId="6449BE55" w14:textId="77777777" w:rsidR="008F5447" w:rsidRDefault="00000000">
            <w:pPr>
              <w:pStyle w:val="aff5"/>
              <w:jc w:val="both"/>
              <w:rPr>
                <w:rFonts w:hint="eastAsia"/>
                <w:lang w:val="zh-CN"/>
              </w:rPr>
            </w:pPr>
            <w:r>
              <w:rPr>
                <w:rFonts w:hint="eastAsia"/>
              </w:rPr>
              <w:t>2.</w:t>
            </w:r>
            <w:r>
              <w:rPr>
                <w:lang w:val="zh-CN"/>
              </w:rPr>
              <w:t>矿山、金属冶炼、建筑施工、道路运输单位和危险物品的生产、经营、储存、废弃处置单位，应当设置专门的安全生产管理机构或者配备相应的专职安全生产管理人员。</w:t>
            </w:r>
          </w:p>
          <w:p w14:paraId="7C17C121" w14:textId="77777777" w:rsidR="008F5447" w:rsidRDefault="00000000">
            <w:pPr>
              <w:pStyle w:val="aff5"/>
              <w:ind w:firstLineChars="200" w:firstLine="420"/>
              <w:jc w:val="both"/>
              <w:rPr>
                <w:rFonts w:hint="eastAsia"/>
                <w:lang w:val="zh-CN"/>
              </w:rPr>
            </w:pPr>
            <w:r>
              <w:rPr>
                <w:lang w:val="zh-CN"/>
              </w:rPr>
              <w:t>前款规定以外的其他生产经营单位，从业人员超过100人的，应当设置安全生产管理机构，专职安全生产管理人员不得少于2人；从业人员在100人以下的，应当配备专职或者兼职安全生产管理人员，或者委托依法设立的机构提供安全生产管理服务。</w:t>
            </w:r>
          </w:p>
          <w:p w14:paraId="365911AA" w14:textId="77777777" w:rsidR="008F5447" w:rsidRDefault="00000000">
            <w:pPr>
              <w:pStyle w:val="aff5"/>
              <w:ind w:firstLineChars="200" w:firstLine="420"/>
              <w:jc w:val="both"/>
              <w:rPr>
                <w:rFonts w:hint="eastAsia"/>
                <w:lang w:val="zh-CN"/>
              </w:rPr>
            </w:pPr>
            <w:r>
              <w:rPr>
                <w:lang w:val="zh-CN"/>
              </w:rPr>
              <w:t>生产经营单位的分支机构或者所属单位，应当按照本条规定设置、配备安全生产管理机构和人员。</w:t>
            </w:r>
          </w:p>
        </w:tc>
        <w:tc>
          <w:tcPr>
            <w:tcW w:w="1954" w:type="dxa"/>
            <w:vAlign w:val="center"/>
          </w:tcPr>
          <w:p w14:paraId="12077835" w14:textId="77777777" w:rsidR="008F5447" w:rsidRDefault="00000000">
            <w:pPr>
              <w:pStyle w:val="aff5"/>
              <w:rPr>
                <w:rFonts w:hint="eastAsia"/>
                <w:lang w:val="zh-CN"/>
              </w:rPr>
            </w:pPr>
            <w:r>
              <w:rPr>
                <w:lang w:val="zh-CN"/>
              </w:rPr>
              <w:t>《云南省安全生产条例》第十五条</w:t>
            </w:r>
          </w:p>
        </w:tc>
        <w:tc>
          <w:tcPr>
            <w:tcW w:w="1673" w:type="dxa"/>
            <w:vAlign w:val="center"/>
          </w:tcPr>
          <w:p w14:paraId="439B4DBD" w14:textId="77777777" w:rsidR="008F5447" w:rsidRDefault="00000000">
            <w:pPr>
              <w:pStyle w:val="aff5"/>
              <w:rPr>
                <w:rFonts w:hint="eastAsia"/>
                <w:lang w:val="zh-CN"/>
              </w:rPr>
            </w:pPr>
            <w:r>
              <w:rPr>
                <w:rFonts w:hint="eastAsia"/>
              </w:rPr>
              <w:t>加油站</w:t>
            </w:r>
            <w:r>
              <w:rPr>
                <w:lang w:val="zh-CN"/>
              </w:rPr>
              <w:t>成立安全</w:t>
            </w:r>
            <w:r>
              <w:rPr>
                <w:rFonts w:hint="eastAsia"/>
              </w:rPr>
              <w:t>领导</w:t>
            </w:r>
            <w:r>
              <w:rPr>
                <w:lang w:val="zh-CN"/>
              </w:rPr>
              <w:t>小组并任命了安全员</w:t>
            </w:r>
            <w:r>
              <w:rPr>
                <w:rFonts w:hint="eastAsia"/>
                <w:lang w:val="zh-CN"/>
              </w:rPr>
              <w:t>。</w:t>
            </w:r>
          </w:p>
        </w:tc>
        <w:tc>
          <w:tcPr>
            <w:tcW w:w="865" w:type="dxa"/>
            <w:vAlign w:val="center"/>
          </w:tcPr>
          <w:p w14:paraId="38022640" w14:textId="77777777" w:rsidR="008F5447" w:rsidRDefault="00000000">
            <w:pPr>
              <w:pStyle w:val="aff5"/>
              <w:rPr>
                <w:rFonts w:hint="eastAsia"/>
                <w:lang w:val="zh-CN"/>
              </w:rPr>
            </w:pPr>
            <w:r>
              <w:rPr>
                <w:lang w:val="zh-CN"/>
              </w:rPr>
              <w:t>符合</w:t>
            </w:r>
          </w:p>
          <w:p w14:paraId="45822FE1" w14:textId="77777777" w:rsidR="008F5447" w:rsidRDefault="008F5447">
            <w:pPr>
              <w:pStyle w:val="aff5"/>
              <w:rPr>
                <w:rFonts w:hint="eastAsia"/>
                <w:lang w:val="zh-CN"/>
              </w:rPr>
            </w:pPr>
          </w:p>
        </w:tc>
      </w:tr>
      <w:tr w:rsidR="008F5447" w14:paraId="2B1EA666" w14:textId="77777777">
        <w:trPr>
          <w:trHeight w:val="340"/>
          <w:jc w:val="center"/>
        </w:trPr>
        <w:tc>
          <w:tcPr>
            <w:tcW w:w="465" w:type="dxa"/>
            <w:vMerge w:val="restart"/>
            <w:vAlign w:val="center"/>
          </w:tcPr>
          <w:p w14:paraId="24FF1921" w14:textId="77777777" w:rsidR="008F5447" w:rsidRDefault="00000000">
            <w:pPr>
              <w:pStyle w:val="aff5"/>
              <w:jc w:val="both"/>
              <w:rPr>
                <w:rFonts w:hint="eastAsia"/>
                <w:lang w:val="zh-CN"/>
              </w:rPr>
            </w:pPr>
            <w:r>
              <w:rPr>
                <w:lang w:val="zh-CN"/>
              </w:rPr>
              <w:t>从业人员</w:t>
            </w:r>
          </w:p>
        </w:tc>
        <w:tc>
          <w:tcPr>
            <w:tcW w:w="4114" w:type="dxa"/>
            <w:vAlign w:val="center"/>
          </w:tcPr>
          <w:p w14:paraId="6973D5E3" w14:textId="77777777" w:rsidR="008F5447" w:rsidRDefault="00000000">
            <w:pPr>
              <w:pStyle w:val="aff5"/>
              <w:jc w:val="both"/>
              <w:rPr>
                <w:rFonts w:hint="eastAsia"/>
                <w:lang w:val="zh-CN"/>
              </w:rPr>
            </w:pPr>
            <w:r>
              <w:rPr>
                <w:rFonts w:hint="eastAsia"/>
                <w:lang w:val="zh-CN"/>
              </w:rPr>
              <w:t>1.生产经营单位的主要负责人和安全生产管理人员必须具备与本单位所从事的生产经营活动相应的安全生产知识和管理能力。</w:t>
            </w:r>
          </w:p>
          <w:p w14:paraId="1BE14992" w14:textId="77777777" w:rsidR="008F5447" w:rsidRDefault="00000000">
            <w:pPr>
              <w:pStyle w:val="aff5"/>
              <w:ind w:firstLineChars="200" w:firstLine="420"/>
              <w:jc w:val="both"/>
              <w:rPr>
                <w:rFonts w:hint="eastAsia"/>
                <w:lang w:val="zh-CN"/>
              </w:rPr>
            </w:pPr>
            <w:r>
              <w:rPr>
                <w:rFonts w:hint="eastAsia"/>
                <w:lang w:val="zh-CN"/>
              </w:rPr>
              <w:t>危险物品的生产、经营、储存、装卸单位以及矿山、金属冶炼、建筑施工、运输单位的主要负责人和安全生产管理人员，应当由主管的负有安全生产监督管理职责的部门对其安全生产知识和管理能力考核合格。考核不得收费。</w:t>
            </w:r>
          </w:p>
          <w:p w14:paraId="2CD0334B" w14:textId="77777777" w:rsidR="008F5447" w:rsidRDefault="00000000">
            <w:pPr>
              <w:pStyle w:val="aff5"/>
              <w:ind w:firstLineChars="200" w:firstLine="420"/>
              <w:jc w:val="both"/>
              <w:rPr>
                <w:rFonts w:hint="eastAsia"/>
                <w:lang w:val="zh-CN"/>
              </w:rPr>
            </w:pPr>
            <w:r>
              <w:rPr>
                <w:rFonts w:hint="eastAsia"/>
                <w:lang w:val="zh-CN"/>
              </w:rPr>
              <w:t>危险物品的生产、储存、装卸单位以及矿山、金属冶炼单位应当有注册安全工程师从事安全生产管理工作。鼓励其他生产经营单位聘用注册安全工程师从事安全生产管理工作。注册</w:t>
            </w:r>
            <w:proofErr w:type="gramStart"/>
            <w:r>
              <w:rPr>
                <w:rFonts w:hint="eastAsia"/>
                <w:lang w:val="zh-CN"/>
              </w:rPr>
              <w:t>安全工程师按专业</w:t>
            </w:r>
            <w:proofErr w:type="gramEnd"/>
            <w:r>
              <w:rPr>
                <w:rFonts w:hint="eastAsia"/>
                <w:lang w:val="zh-CN"/>
              </w:rPr>
              <w:t>分类管理，具体办法由国务院人力资源和社会保障部门、国务院应急管理部门会同国务院有关部门制定。</w:t>
            </w:r>
          </w:p>
        </w:tc>
        <w:tc>
          <w:tcPr>
            <w:tcW w:w="1954" w:type="dxa"/>
            <w:vAlign w:val="center"/>
          </w:tcPr>
          <w:p w14:paraId="4A4C8223" w14:textId="77777777" w:rsidR="008F5447" w:rsidRDefault="00000000">
            <w:pPr>
              <w:pStyle w:val="aff5"/>
              <w:rPr>
                <w:rFonts w:hint="eastAsia"/>
                <w:lang w:val="zh-CN"/>
              </w:rPr>
            </w:pPr>
            <w:r>
              <w:rPr>
                <w:lang w:val="zh-CN"/>
              </w:rPr>
              <w:t>《中华人民共和国安全生产法》第二十</w:t>
            </w:r>
            <w:r>
              <w:rPr>
                <w:rFonts w:hint="eastAsia"/>
                <w:lang w:val="zh-CN"/>
              </w:rPr>
              <w:t>七</w:t>
            </w:r>
            <w:r>
              <w:rPr>
                <w:lang w:val="zh-CN"/>
              </w:rPr>
              <w:t>条</w:t>
            </w:r>
          </w:p>
        </w:tc>
        <w:tc>
          <w:tcPr>
            <w:tcW w:w="1673" w:type="dxa"/>
            <w:vAlign w:val="center"/>
          </w:tcPr>
          <w:p w14:paraId="742953E6" w14:textId="77777777" w:rsidR="008F5447" w:rsidRDefault="00000000">
            <w:pPr>
              <w:pStyle w:val="aff5"/>
              <w:rPr>
                <w:rFonts w:hint="eastAsia"/>
              </w:rPr>
            </w:pPr>
            <w:r>
              <w:rPr>
                <w:rFonts w:hint="eastAsia"/>
                <w:lang w:val="zh-CN"/>
              </w:rPr>
              <w:t>主要负责人和安全生产管理人员</w:t>
            </w:r>
            <w:r>
              <w:rPr>
                <w:rFonts w:hint="eastAsia"/>
              </w:rPr>
              <w:t>持证上岗。</w:t>
            </w:r>
          </w:p>
        </w:tc>
        <w:tc>
          <w:tcPr>
            <w:tcW w:w="865" w:type="dxa"/>
            <w:vAlign w:val="center"/>
          </w:tcPr>
          <w:p w14:paraId="7084A0ED" w14:textId="77777777" w:rsidR="008F5447" w:rsidRDefault="00000000">
            <w:pPr>
              <w:pStyle w:val="aff5"/>
              <w:rPr>
                <w:rFonts w:hint="eastAsia"/>
                <w:lang w:val="zh-CN"/>
              </w:rPr>
            </w:pPr>
            <w:r>
              <w:rPr>
                <w:lang w:val="zh-CN"/>
              </w:rPr>
              <w:t>符合</w:t>
            </w:r>
          </w:p>
        </w:tc>
      </w:tr>
      <w:tr w:rsidR="008F5447" w14:paraId="2C4534C2" w14:textId="77777777">
        <w:trPr>
          <w:trHeight w:val="340"/>
          <w:jc w:val="center"/>
        </w:trPr>
        <w:tc>
          <w:tcPr>
            <w:tcW w:w="465" w:type="dxa"/>
            <w:vMerge/>
            <w:vAlign w:val="center"/>
          </w:tcPr>
          <w:p w14:paraId="51E26C19" w14:textId="77777777" w:rsidR="008F5447" w:rsidRDefault="008F5447">
            <w:pPr>
              <w:pStyle w:val="aff5"/>
              <w:jc w:val="both"/>
              <w:rPr>
                <w:rFonts w:hint="eastAsia"/>
                <w:lang w:val="zh-CN"/>
              </w:rPr>
            </w:pPr>
          </w:p>
        </w:tc>
        <w:tc>
          <w:tcPr>
            <w:tcW w:w="4114" w:type="dxa"/>
            <w:vAlign w:val="center"/>
          </w:tcPr>
          <w:p w14:paraId="7659DB23" w14:textId="77777777" w:rsidR="008F5447" w:rsidRDefault="00000000">
            <w:pPr>
              <w:pStyle w:val="aff5"/>
              <w:jc w:val="both"/>
              <w:rPr>
                <w:rFonts w:hint="eastAsia"/>
                <w:lang w:val="zh-CN"/>
              </w:rPr>
            </w:pPr>
            <w:r>
              <w:rPr>
                <w:rFonts w:hint="eastAsia"/>
                <w:lang w:val="zh-CN"/>
              </w:rPr>
              <w:t>2.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tc>
        <w:tc>
          <w:tcPr>
            <w:tcW w:w="1954" w:type="dxa"/>
            <w:vAlign w:val="center"/>
          </w:tcPr>
          <w:p w14:paraId="7038C8AB" w14:textId="77777777" w:rsidR="008F5447" w:rsidRDefault="00000000">
            <w:pPr>
              <w:pStyle w:val="aff5"/>
              <w:rPr>
                <w:rFonts w:hint="eastAsia"/>
                <w:lang w:val="zh-CN"/>
              </w:rPr>
            </w:pPr>
            <w:r>
              <w:rPr>
                <w:lang w:val="zh-CN"/>
              </w:rPr>
              <w:t>《中华人民共和国安全生产法》第二十</w:t>
            </w:r>
            <w:r>
              <w:rPr>
                <w:rFonts w:hint="eastAsia"/>
                <w:lang w:val="zh-CN"/>
              </w:rPr>
              <w:t>八</w:t>
            </w:r>
            <w:r>
              <w:rPr>
                <w:lang w:val="zh-CN"/>
              </w:rPr>
              <w:t>条</w:t>
            </w:r>
          </w:p>
        </w:tc>
        <w:tc>
          <w:tcPr>
            <w:tcW w:w="1673" w:type="dxa"/>
            <w:vAlign w:val="center"/>
          </w:tcPr>
          <w:p w14:paraId="4D774B2C" w14:textId="77777777" w:rsidR="008F5447" w:rsidRDefault="00000000">
            <w:pPr>
              <w:pStyle w:val="aff5"/>
              <w:rPr>
                <w:rFonts w:hint="eastAsia"/>
                <w:lang w:val="zh-CN"/>
              </w:rPr>
            </w:pPr>
            <w:r>
              <w:rPr>
                <w:rFonts w:hint="eastAsia"/>
                <w:lang w:val="zh-CN"/>
              </w:rPr>
              <w:t>加油站对从业人员进行</w:t>
            </w:r>
            <w:r>
              <w:rPr>
                <w:rFonts w:hint="eastAsia"/>
              </w:rPr>
              <w:t>了</w:t>
            </w:r>
            <w:r>
              <w:rPr>
                <w:rFonts w:hint="eastAsia"/>
                <w:lang w:val="zh-CN"/>
              </w:rPr>
              <w:t>安全教育培训，经培训合格后上岗。</w:t>
            </w:r>
          </w:p>
        </w:tc>
        <w:tc>
          <w:tcPr>
            <w:tcW w:w="865" w:type="dxa"/>
            <w:vAlign w:val="center"/>
          </w:tcPr>
          <w:p w14:paraId="748BA4FB" w14:textId="77777777" w:rsidR="008F5447" w:rsidRDefault="00000000">
            <w:pPr>
              <w:pStyle w:val="aff5"/>
              <w:rPr>
                <w:rFonts w:hint="eastAsia"/>
                <w:lang w:val="zh-CN"/>
              </w:rPr>
            </w:pPr>
            <w:r>
              <w:rPr>
                <w:lang w:val="zh-CN"/>
              </w:rPr>
              <w:t>符合</w:t>
            </w:r>
          </w:p>
        </w:tc>
      </w:tr>
      <w:tr w:rsidR="008F5447" w14:paraId="6C62B258" w14:textId="77777777">
        <w:trPr>
          <w:trHeight w:val="340"/>
          <w:jc w:val="center"/>
        </w:trPr>
        <w:tc>
          <w:tcPr>
            <w:tcW w:w="465" w:type="dxa"/>
            <w:vMerge/>
            <w:vAlign w:val="center"/>
          </w:tcPr>
          <w:p w14:paraId="7605CED0" w14:textId="77777777" w:rsidR="008F5447" w:rsidRDefault="008F5447">
            <w:pPr>
              <w:pStyle w:val="aff5"/>
              <w:jc w:val="both"/>
              <w:rPr>
                <w:rFonts w:hint="eastAsia"/>
                <w:lang w:val="zh-CN"/>
              </w:rPr>
            </w:pPr>
          </w:p>
        </w:tc>
        <w:tc>
          <w:tcPr>
            <w:tcW w:w="4114" w:type="dxa"/>
            <w:vAlign w:val="center"/>
          </w:tcPr>
          <w:p w14:paraId="57DC07AF" w14:textId="77777777" w:rsidR="008F5447" w:rsidRDefault="00000000">
            <w:pPr>
              <w:pStyle w:val="aff5"/>
              <w:jc w:val="both"/>
              <w:rPr>
                <w:rFonts w:hint="eastAsia"/>
                <w:lang w:val="zh-CN"/>
              </w:rPr>
            </w:pPr>
            <w:r>
              <w:rPr>
                <w:lang w:val="zh-CN"/>
              </w:rPr>
              <w:t>3.</w:t>
            </w:r>
            <w:r>
              <w:rPr>
                <w:rFonts w:hint="eastAsia"/>
                <w:lang w:val="zh-CN"/>
              </w:rPr>
              <w:t>生产经营单位的特种作业人员必须按照国家有关规定经专门的安全作业培训，取得相应资格，方可上岗作业。</w:t>
            </w:r>
          </w:p>
        </w:tc>
        <w:tc>
          <w:tcPr>
            <w:tcW w:w="1954" w:type="dxa"/>
            <w:vAlign w:val="center"/>
          </w:tcPr>
          <w:p w14:paraId="2F1FA3CF" w14:textId="77777777" w:rsidR="008F5447" w:rsidRDefault="00000000">
            <w:pPr>
              <w:pStyle w:val="aff5"/>
              <w:rPr>
                <w:rFonts w:hint="eastAsia"/>
                <w:lang w:val="zh-CN"/>
              </w:rPr>
            </w:pPr>
            <w:r>
              <w:rPr>
                <w:lang w:val="zh-CN"/>
              </w:rPr>
              <w:t>《中华人民共和国安全生产法》第</w:t>
            </w:r>
            <w:r>
              <w:rPr>
                <w:rFonts w:hint="eastAsia"/>
                <w:lang w:val="zh-CN"/>
              </w:rPr>
              <w:t>三十条</w:t>
            </w:r>
          </w:p>
        </w:tc>
        <w:tc>
          <w:tcPr>
            <w:tcW w:w="1673" w:type="dxa"/>
            <w:vAlign w:val="center"/>
          </w:tcPr>
          <w:p w14:paraId="6BDC10DE" w14:textId="77777777" w:rsidR="008F5447" w:rsidRDefault="00000000">
            <w:pPr>
              <w:pStyle w:val="aff5"/>
              <w:rPr>
                <w:rFonts w:hint="eastAsia"/>
              </w:rPr>
            </w:pPr>
            <w:r>
              <w:rPr>
                <w:rFonts w:hint="eastAsia"/>
              </w:rPr>
              <w:t>加油站涉及电工作业，委托有资质单位进行</w:t>
            </w:r>
            <w:r>
              <w:rPr>
                <w:rFonts w:hint="eastAsia"/>
                <w:lang w:val="zh-CN"/>
              </w:rPr>
              <w:t>。</w:t>
            </w:r>
          </w:p>
        </w:tc>
        <w:tc>
          <w:tcPr>
            <w:tcW w:w="865" w:type="dxa"/>
            <w:vAlign w:val="center"/>
          </w:tcPr>
          <w:p w14:paraId="747FF83A" w14:textId="77777777" w:rsidR="008F5447" w:rsidRDefault="00000000">
            <w:pPr>
              <w:pStyle w:val="aff5"/>
              <w:rPr>
                <w:rFonts w:hint="eastAsia"/>
                <w:lang w:val="zh-CN"/>
              </w:rPr>
            </w:pPr>
            <w:r>
              <w:rPr>
                <w:lang w:val="zh-CN"/>
              </w:rPr>
              <w:t>符合</w:t>
            </w:r>
          </w:p>
        </w:tc>
      </w:tr>
      <w:tr w:rsidR="008F5447" w14:paraId="0E98FB19" w14:textId="77777777">
        <w:trPr>
          <w:trHeight w:val="340"/>
          <w:jc w:val="center"/>
        </w:trPr>
        <w:tc>
          <w:tcPr>
            <w:tcW w:w="465" w:type="dxa"/>
            <w:vMerge w:val="restart"/>
            <w:vAlign w:val="center"/>
          </w:tcPr>
          <w:p w14:paraId="2160BBC1" w14:textId="77777777" w:rsidR="008F5447" w:rsidRDefault="00000000">
            <w:pPr>
              <w:pStyle w:val="aff5"/>
              <w:jc w:val="both"/>
              <w:rPr>
                <w:rFonts w:hint="eastAsia"/>
                <w:lang w:val="zh-CN"/>
              </w:rPr>
            </w:pPr>
            <w:r>
              <w:rPr>
                <w:lang w:val="zh-CN"/>
              </w:rPr>
              <w:t>安全检查</w:t>
            </w:r>
          </w:p>
        </w:tc>
        <w:tc>
          <w:tcPr>
            <w:tcW w:w="4114" w:type="dxa"/>
            <w:vAlign w:val="center"/>
          </w:tcPr>
          <w:p w14:paraId="170F903E" w14:textId="77777777" w:rsidR="008F5447" w:rsidRDefault="00000000">
            <w:pPr>
              <w:pStyle w:val="aff5"/>
              <w:jc w:val="both"/>
              <w:rPr>
                <w:rFonts w:hint="eastAsia"/>
                <w:lang w:val="zh-CN"/>
              </w:rPr>
            </w:pPr>
            <w:r>
              <w:rPr>
                <w:lang w:val="zh-CN"/>
              </w:rPr>
              <w:t>1.</w:t>
            </w:r>
            <w:r>
              <w:rPr>
                <w:rFonts w:hint="eastAsia"/>
                <w:lang w:val="zh-CN"/>
              </w:rPr>
              <w:t>生产经营单位必须对安全设备进行经常性维护、保养，并定期检测，保证正常运转。维护、保养、检测应当作好记录，并由有关人员签字。</w:t>
            </w:r>
          </w:p>
        </w:tc>
        <w:tc>
          <w:tcPr>
            <w:tcW w:w="1954" w:type="dxa"/>
            <w:vAlign w:val="center"/>
          </w:tcPr>
          <w:p w14:paraId="4B1D45AF" w14:textId="77777777" w:rsidR="008F5447" w:rsidRDefault="00000000">
            <w:pPr>
              <w:pStyle w:val="aff5"/>
              <w:rPr>
                <w:rFonts w:hint="eastAsia"/>
                <w:lang w:val="zh-CN"/>
              </w:rPr>
            </w:pPr>
            <w:r>
              <w:rPr>
                <w:lang w:val="zh-CN"/>
              </w:rPr>
              <w:t>《中华人民共和国安全生产法》第</w:t>
            </w:r>
            <w:r>
              <w:rPr>
                <w:rFonts w:hint="eastAsia"/>
                <w:lang w:val="zh-CN"/>
              </w:rPr>
              <w:t>三十六</w:t>
            </w:r>
            <w:r>
              <w:rPr>
                <w:lang w:val="zh-CN"/>
              </w:rPr>
              <w:t>条</w:t>
            </w:r>
          </w:p>
        </w:tc>
        <w:tc>
          <w:tcPr>
            <w:tcW w:w="1673" w:type="dxa"/>
            <w:vAlign w:val="center"/>
          </w:tcPr>
          <w:p w14:paraId="3D071607" w14:textId="77777777" w:rsidR="008F5447" w:rsidRDefault="00000000">
            <w:pPr>
              <w:pStyle w:val="aff5"/>
              <w:rPr>
                <w:rFonts w:hint="eastAsia"/>
                <w:lang w:val="zh-CN"/>
              </w:rPr>
            </w:pPr>
            <w:r>
              <w:rPr>
                <w:rFonts w:hint="eastAsia"/>
                <w:lang w:val="zh-CN"/>
              </w:rPr>
              <w:t>加油站对安全设备进行</w:t>
            </w:r>
            <w:r>
              <w:rPr>
                <w:rFonts w:hint="eastAsia"/>
              </w:rPr>
              <w:t>了</w:t>
            </w:r>
            <w:r>
              <w:rPr>
                <w:rFonts w:hint="eastAsia"/>
                <w:lang w:val="zh-CN"/>
              </w:rPr>
              <w:t>经常性维护、保养，并定期检测。</w:t>
            </w:r>
          </w:p>
        </w:tc>
        <w:tc>
          <w:tcPr>
            <w:tcW w:w="865" w:type="dxa"/>
            <w:vAlign w:val="center"/>
          </w:tcPr>
          <w:p w14:paraId="53E4E102" w14:textId="77777777" w:rsidR="008F5447" w:rsidRDefault="00000000">
            <w:pPr>
              <w:pStyle w:val="aff5"/>
              <w:rPr>
                <w:rFonts w:hint="eastAsia"/>
                <w:lang w:val="zh-CN"/>
              </w:rPr>
            </w:pPr>
            <w:r>
              <w:rPr>
                <w:lang w:val="zh-CN"/>
              </w:rPr>
              <w:t>符合</w:t>
            </w:r>
          </w:p>
        </w:tc>
      </w:tr>
      <w:tr w:rsidR="008F5447" w14:paraId="01CF9574" w14:textId="77777777">
        <w:trPr>
          <w:trHeight w:val="340"/>
          <w:jc w:val="center"/>
        </w:trPr>
        <w:tc>
          <w:tcPr>
            <w:tcW w:w="465" w:type="dxa"/>
            <w:vMerge/>
            <w:vAlign w:val="center"/>
          </w:tcPr>
          <w:p w14:paraId="1DE59ABE" w14:textId="77777777" w:rsidR="008F5447" w:rsidRDefault="008F5447">
            <w:pPr>
              <w:pStyle w:val="aff5"/>
              <w:jc w:val="both"/>
              <w:rPr>
                <w:rFonts w:hint="eastAsia"/>
                <w:lang w:val="zh-CN"/>
              </w:rPr>
            </w:pPr>
          </w:p>
        </w:tc>
        <w:tc>
          <w:tcPr>
            <w:tcW w:w="4114" w:type="dxa"/>
            <w:vAlign w:val="center"/>
          </w:tcPr>
          <w:p w14:paraId="0C6E2865" w14:textId="77777777" w:rsidR="008F5447" w:rsidRDefault="00000000">
            <w:pPr>
              <w:pStyle w:val="aff5"/>
              <w:jc w:val="both"/>
              <w:rPr>
                <w:rFonts w:hint="eastAsia"/>
                <w:lang w:val="zh-CN"/>
              </w:rPr>
            </w:pPr>
            <w:r>
              <w:rPr>
                <w:lang w:val="zh-CN"/>
              </w:rPr>
              <w:t>2.第十九条生产经营单位应当制定符合有关法律法规规定的安全生产自检自查标准，建立事故隐患排查治理长效机制。</w:t>
            </w:r>
          </w:p>
          <w:p w14:paraId="79105519" w14:textId="77777777" w:rsidR="008F5447" w:rsidRDefault="00000000">
            <w:pPr>
              <w:pStyle w:val="aff5"/>
              <w:ind w:firstLineChars="200" w:firstLine="420"/>
              <w:jc w:val="both"/>
              <w:rPr>
                <w:rFonts w:hint="eastAsia"/>
                <w:lang w:val="zh-CN"/>
              </w:rPr>
            </w:pPr>
            <w:r>
              <w:rPr>
                <w:lang w:val="zh-CN"/>
              </w:rPr>
              <w:t>生产经营单位应当实行事故隐患清单管理，及时消除事故隐患；不能及时消除的，应当采取安全防范措施，制定治理方案，落实整改措施、责任、资金、时限和应急预案。</w:t>
            </w:r>
          </w:p>
          <w:p w14:paraId="029D98F2" w14:textId="77777777" w:rsidR="008F5447" w:rsidRDefault="00000000">
            <w:pPr>
              <w:pStyle w:val="aff5"/>
              <w:ind w:firstLineChars="200" w:firstLine="420"/>
              <w:jc w:val="both"/>
              <w:rPr>
                <w:rFonts w:hint="eastAsia"/>
                <w:lang w:val="zh-CN"/>
              </w:rPr>
            </w:pPr>
            <w:r>
              <w:rPr>
                <w:lang w:val="zh-CN"/>
              </w:rPr>
              <w:t>生产经营单位可以委托具备相应能力的技术服务机构进行安全风险分析和事故隐患排查。</w:t>
            </w:r>
          </w:p>
          <w:p w14:paraId="73012EF0" w14:textId="77777777" w:rsidR="008F5447" w:rsidRDefault="00000000">
            <w:pPr>
              <w:pStyle w:val="aff5"/>
              <w:ind w:firstLineChars="200" w:firstLine="420"/>
              <w:jc w:val="both"/>
              <w:rPr>
                <w:rFonts w:hint="eastAsia"/>
                <w:lang w:val="zh-CN"/>
              </w:rPr>
            </w:pPr>
            <w:r>
              <w:rPr>
                <w:lang w:val="zh-CN"/>
              </w:rPr>
              <w:t>生产经营单位应当如实记录事故隐患排查治理情况，按照规定向有关部门报告，并向从业人员通报。</w:t>
            </w:r>
          </w:p>
        </w:tc>
        <w:tc>
          <w:tcPr>
            <w:tcW w:w="1954" w:type="dxa"/>
            <w:vAlign w:val="center"/>
          </w:tcPr>
          <w:p w14:paraId="0F72A1C8" w14:textId="77777777" w:rsidR="008F5447" w:rsidRDefault="00000000">
            <w:pPr>
              <w:pStyle w:val="aff5"/>
              <w:rPr>
                <w:rFonts w:hint="eastAsia"/>
                <w:lang w:val="zh-CN"/>
              </w:rPr>
            </w:pPr>
            <w:r>
              <w:rPr>
                <w:lang w:val="zh-CN"/>
              </w:rPr>
              <w:t>《云南省安全生产条例》第十</w:t>
            </w:r>
            <w:r>
              <w:rPr>
                <w:rFonts w:hint="eastAsia"/>
              </w:rPr>
              <w:t>九</w:t>
            </w:r>
            <w:r>
              <w:rPr>
                <w:lang w:val="zh-CN"/>
              </w:rPr>
              <w:t>条</w:t>
            </w:r>
          </w:p>
        </w:tc>
        <w:tc>
          <w:tcPr>
            <w:tcW w:w="1673" w:type="dxa"/>
            <w:vAlign w:val="center"/>
          </w:tcPr>
          <w:p w14:paraId="3BB53220" w14:textId="77777777" w:rsidR="008F5447" w:rsidRDefault="00000000">
            <w:pPr>
              <w:pStyle w:val="aff5"/>
              <w:rPr>
                <w:rFonts w:hint="eastAsia"/>
                <w:lang w:val="zh-CN"/>
              </w:rPr>
            </w:pPr>
            <w:r>
              <w:rPr>
                <w:lang w:val="zh-CN"/>
              </w:rPr>
              <w:t>安全管理人员对加油站进行</w:t>
            </w:r>
            <w:r>
              <w:rPr>
                <w:rFonts w:hint="eastAsia"/>
              </w:rPr>
              <w:t>了</w:t>
            </w:r>
            <w:r>
              <w:rPr>
                <w:lang w:val="zh-CN"/>
              </w:rPr>
              <w:t>定期检查</w:t>
            </w:r>
            <w:r>
              <w:rPr>
                <w:rFonts w:hint="eastAsia"/>
                <w:lang w:val="zh-CN"/>
              </w:rPr>
              <w:t>。</w:t>
            </w:r>
          </w:p>
        </w:tc>
        <w:tc>
          <w:tcPr>
            <w:tcW w:w="865" w:type="dxa"/>
            <w:vAlign w:val="center"/>
          </w:tcPr>
          <w:p w14:paraId="3150BF81" w14:textId="77777777" w:rsidR="008F5447" w:rsidRDefault="00000000">
            <w:pPr>
              <w:pStyle w:val="aff5"/>
              <w:rPr>
                <w:rFonts w:hint="eastAsia"/>
                <w:lang w:val="zh-CN"/>
              </w:rPr>
            </w:pPr>
            <w:r>
              <w:rPr>
                <w:lang w:val="zh-CN"/>
              </w:rPr>
              <w:t>符合</w:t>
            </w:r>
          </w:p>
        </w:tc>
      </w:tr>
      <w:tr w:rsidR="008F5447" w14:paraId="209038CC" w14:textId="77777777">
        <w:trPr>
          <w:trHeight w:val="340"/>
          <w:jc w:val="center"/>
        </w:trPr>
        <w:tc>
          <w:tcPr>
            <w:tcW w:w="465" w:type="dxa"/>
            <w:vMerge w:val="restart"/>
            <w:vAlign w:val="center"/>
          </w:tcPr>
          <w:p w14:paraId="13A53199" w14:textId="77777777" w:rsidR="008F5447" w:rsidRDefault="00000000">
            <w:pPr>
              <w:pStyle w:val="aff5"/>
              <w:jc w:val="both"/>
              <w:rPr>
                <w:rFonts w:hint="eastAsia"/>
                <w:lang w:val="zh-CN"/>
              </w:rPr>
            </w:pPr>
            <w:r>
              <w:rPr>
                <w:lang w:val="zh-CN"/>
              </w:rPr>
              <w:t>安全投入</w:t>
            </w:r>
          </w:p>
        </w:tc>
        <w:tc>
          <w:tcPr>
            <w:tcW w:w="4114" w:type="dxa"/>
            <w:vAlign w:val="center"/>
          </w:tcPr>
          <w:p w14:paraId="436C85BD" w14:textId="77777777" w:rsidR="008F5447" w:rsidRDefault="00000000">
            <w:pPr>
              <w:pStyle w:val="aff5"/>
              <w:jc w:val="both"/>
              <w:rPr>
                <w:rFonts w:hint="eastAsia"/>
              </w:rPr>
            </w:pPr>
            <w:r>
              <w:rPr>
                <w:lang w:val="zh-CN"/>
              </w:rPr>
              <w:t>1.</w:t>
            </w:r>
            <w:r>
              <w:rPr>
                <w:rFonts w:hint="eastAsia"/>
                <w:lang w:val="zh-CN"/>
              </w:rPr>
              <w:t>生产经营单位必须为从业人员提供符合国家标准或者行业标准的劳动防护用品，并监督、教育从业人员按照使用规则佩戴、使用</w:t>
            </w:r>
            <w:r>
              <w:rPr>
                <w:lang w:val="zh-CN"/>
              </w:rPr>
              <w:t>。</w:t>
            </w:r>
          </w:p>
        </w:tc>
        <w:tc>
          <w:tcPr>
            <w:tcW w:w="1954" w:type="dxa"/>
            <w:vAlign w:val="center"/>
          </w:tcPr>
          <w:p w14:paraId="35537542" w14:textId="77777777" w:rsidR="008F5447" w:rsidRDefault="00000000">
            <w:pPr>
              <w:pStyle w:val="aff5"/>
              <w:rPr>
                <w:rFonts w:hint="eastAsia"/>
                <w:lang w:val="zh-CN"/>
              </w:rPr>
            </w:pPr>
            <w:r>
              <w:rPr>
                <w:lang w:val="zh-CN"/>
              </w:rPr>
              <w:t>《中华人民共和国安全生产法》第</w:t>
            </w:r>
            <w:r>
              <w:rPr>
                <w:rFonts w:hint="eastAsia"/>
                <w:lang w:val="zh-CN"/>
              </w:rPr>
              <w:t>四十五</w:t>
            </w:r>
            <w:r>
              <w:rPr>
                <w:lang w:val="zh-CN"/>
              </w:rPr>
              <w:t>条</w:t>
            </w:r>
          </w:p>
        </w:tc>
        <w:tc>
          <w:tcPr>
            <w:tcW w:w="1673" w:type="dxa"/>
            <w:vAlign w:val="center"/>
          </w:tcPr>
          <w:p w14:paraId="5DC63765" w14:textId="77777777" w:rsidR="008F5447" w:rsidRDefault="00000000">
            <w:pPr>
              <w:pStyle w:val="aff5"/>
              <w:rPr>
                <w:rFonts w:hint="eastAsia"/>
                <w:lang w:val="zh-CN"/>
              </w:rPr>
            </w:pPr>
            <w:r>
              <w:rPr>
                <w:rFonts w:hint="eastAsia"/>
                <w:lang w:val="zh-CN"/>
              </w:rPr>
              <w:t>加油站统一发放</w:t>
            </w:r>
            <w:r>
              <w:rPr>
                <w:rFonts w:hint="eastAsia"/>
              </w:rPr>
              <w:t>了</w:t>
            </w:r>
            <w:r>
              <w:rPr>
                <w:rFonts w:hint="eastAsia"/>
                <w:lang w:val="zh-CN"/>
              </w:rPr>
              <w:t>劳动防护用品。</w:t>
            </w:r>
          </w:p>
        </w:tc>
        <w:tc>
          <w:tcPr>
            <w:tcW w:w="865" w:type="dxa"/>
            <w:vAlign w:val="center"/>
          </w:tcPr>
          <w:p w14:paraId="18481667" w14:textId="77777777" w:rsidR="008F5447" w:rsidRDefault="00000000">
            <w:pPr>
              <w:pStyle w:val="aff5"/>
              <w:rPr>
                <w:rFonts w:hint="eastAsia"/>
                <w:lang w:val="zh-CN"/>
              </w:rPr>
            </w:pPr>
            <w:r>
              <w:rPr>
                <w:lang w:val="zh-CN"/>
              </w:rPr>
              <w:t>符合</w:t>
            </w:r>
          </w:p>
        </w:tc>
      </w:tr>
      <w:tr w:rsidR="008F5447" w14:paraId="27F4E589" w14:textId="77777777">
        <w:trPr>
          <w:trHeight w:val="340"/>
          <w:jc w:val="center"/>
        </w:trPr>
        <w:tc>
          <w:tcPr>
            <w:tcW w:w="465" w:type="dxa"/>
            <w:vMerge/>
            <w:vAlign w:val="center"/>
          </w:tcPr>
          <w:p w14:paraId="57DFB99B" w14:textId="77777777" w:rsidR="008F5447" w:rsidRDefault="008F5447">
            <w:pPr>
              <w:pStyle w:val="aff5"/>
              <w:jc w:val="both"/>
              <w:rPr>
                <w:rFonts w:hint="eastAsia"/>
                <w:lang w:val="zh-CN"/>
              </w:rPr>
            </w:pPr>
          </w:p>
        </w:tc>
        <w:tc>
          <w:tcPr>
            <w:tcW w:w="4114" w:type="dxa"/>
            <w:vAlign w:val="center"/>
          </w:tcPr>
          <w:p w14:paraId="3CE064CC" w14:textId="77777777" w:rsidR="008F5447" w:rsidRDefault="00000000">
            <w:pPr>
              <w:pStyle w:val="aff5"/>
              <w:jc w:val="both"/>
              <w:rPr>
                <w:rFonts w:hint="eastAsia"/>
                <w:lang w:val="zh-CN"/>
              </w:rPr>
            </w:pPr>
            <w:r>
              <w:rPr>
                <w:rFonts w:hint="eastAsia"/>
              </w:rPr>
              <w:t>2.</w:t>
            </w:r>
            <w:r>
              <w:rPr>
                <w:lang w:val="zh-CN"/>
              </w:rPr>
              <w:t>生产经营单位必须依法参加工伤保险，为从业人员缴纳保险费。国家鼓励生产经营单位投保安全生产责任保险；属于国家规定的高危行业、领域的生产经营单位，应当投保安全生产责任保险。具体范围和实施办法由国务院应急管理部门会同国务院财政部门、国务院保险监督管理机构和相关行业主管部门制定。 </w:t>
            </w:r>
          </w:p>
        </w:tc>
        <w:tc>
          <w:tcPr>
            <w:tcW w:w="1954" w:type="dxa"/>
            <w:vAlign w:val="center"/>
          </w:tcPr>
          <w:p w14:paraId="0787B8C2" w14:textId="77777777" w:rsidR="008F5447" w:rsidRDefault="00000000">
            <w:pPr>
              <w:pStyle w:val="aff5"/>
              <w:rPr>
                <w:rFonts w:hint="eastAsia"/>
                <w:lang w:val="zh-CN"/>
              </w:rPr>
            </w:pPr>
            <w:r>
              <w:rPr>
                <w:lang w:val="zh-CN"/>
              </w:rPr>
              <w:t>《中华人民共和国安全生产法》</w:t>
            </w:r>
            <w:r>
              <w:rPr>
                <w:rFonts w:ascii="Helvetica" w:eastAsia="Helvetica" w:hAnsi="Helvetica" w:cs="Helvetica"/>
                <w:shd w:val="clear" w:color="auto" w:fill="FFFFFF"/>
              </w:rPr>
              <w:t>第五十一条</w:t>
            </w:r>
          </w:p>
        </w:tc>
        <w:tc>
          <w:tcPr>
            <w:tcW w:w="1673" w:type="dxa"/>
            <w:vAlign w:val="center"/>
          </w:tcPr>
          <w:p w14:paraId="7CC7AB5C" w14:textId="77777777" w:rsidR="008F5447" w:rsidRDefault="00000000">
            <w:pPr>
              <w:pStyle w:val="aff5"/>
              <w:rPr>
                <w:rFonts w:hint="eastAsia"/>
              </w:rPr>
            </w:pPr>
            <w:r>
              <w:rPr>
                <w:rFonts w:hint="eastAsia"/>
              </w:rPr>
              <w:t>加油站已购买安全生产责任保险</w:t>
            </w:r>
            <w:r>
              <w:rPr>
                <w:rFonts w:hint="eastAsia"/>
                <w:lang w:val="zh-CN"/>
              </w:rPr>
              <w:t>、</w:t>
            </w:r>
            <w:r>
              <w:rPr>
                <w:lang w:val="zh-CN"/>
              </w:rPr>
              <w:t>工伤保险</w:t>
            </w:r>
            <w:r>
              <w:rPr>
                <w:rFonts w:hint="eastAsia"/>
              </w:rPr>
              <w:t>。</w:t>
            </w:r>
          </w:p>
        </w:tc>
        <w:tc>
          <w:tcPr>
            <w:tcW w:w="865" w:type="dxa"/>
            <w:vAlign w:val="center"/>
          </w:tcPr>
          <w:p w14:paraId="1305F42B" w14:textId="77777777" w:rsidR="008F5447" w:rsidRDefault="00000000">
            <w:pPr>
              <w:pStyle w:val="aff5"/>
              <w:rPr>
                <w:rFonts w:hint="eastAsia"/>
              </w:rPr>
            </w:pPr>
            <w:r>
              <w:rPr>
                <w:rFonts w:hint="eastAsia"/>
              </w:rPr>
              <w:t>基本</w:t>
            </w:r>
          </w:p>
          <w:p w14:paraId="6674BFF4" w14:textId="77777777" w:rsidR="008F5447" w:rsidRDefault="00000000">
            <w:pPr>
              <w:pStyle w:val="aff5"/>
              <w:rPr>
                <w:rFonts w:hint="eastAsia"/>
                <w:lang w:val="zh-CN"/>
              </w:rPr>
            </w:pPr>
            <w:r>
              <w:rPr>
                <w:lang w:val="zh-CN"/>
              </w:rPr>
              <w:t>符合</w:t>
            </w:r>
          </w:p>
        </w:tc>
      </w:tr>
      <w:tr w:rsidR="008F5447" w14:paraId="187EC15D" w14:textId="77777777">
        <w:trPr>
          <w:trHeight w:val="340"/>
          <w:jc w:val="center"/>
        </w:trPr>
        <w:tc>
          <w:tcPr>
            <w:tcW w:w="465" w:type="dxa"/>
            <w:vMerge/>
            <w:vAlign w:val="center"/>
          </w:tcPr>
          <w:p w14:paraId="79166FD7" w14:textId="77777777" w:rsidR="008F5447" w:rsidRDefault="008F5447">
            <w:pPr>
              <w:pStyle w:val="aff5"/>
              <w:jc w:val="both"/>
              <w:rPr>
                <w:rFonts w:hint="eastAsia"/>
                <w:lang w:val="zh-CN"/>
              </w:rPr>
            </w:pPr>
          </w:p>
        </w:tc>
        <w:tc>
          <w:tcPr>
            <w:tcW w:w="4114" w:type="dxa"/>
            <w:vAlign w:val="center"/>
          </w:tcPr>
          <w:p w14:paraId="6CCD7859" w14:textId="77777777" w:rsidR="008F5447" w:rsidRDefault="00000000">
            <w:pPr>
              <w:pStyle w:val="aff5"/>
              <w:jc w:val="both"/>
              <w:rPr>
                <w:rFonts w:hint="eastAsia"/>
                <w:lang w:val="zh-CN"/>
              </w:rPr>
            </w:pPr>
            <w:r>
              <w:rPr>
                <w:rFonts w:hint="eastAsia"/>
              </w:rPr>
              <w:t>3</w:t>
            </w:r>
            <w:r>
              <w:rPr>
                <w:lang w:val="zh-CN"/>
              </w:rPr>
              <w:t>.生产经营单位应当依法参加工伤保险，为从业人员按时足额缴纳工伤保险费。</w:t>
            </w:r>
          </w:p>
          <w:p w14:paraId="218EE83E" w14:textId="77777777" w:rsidR="008F5447" w:rsidRDefault="00000000">
            <w:pPr>
              <w:pStyle w:val="aff5"/>
              <w:jc w:val="both"/>
              <w:rPr>
                <w:rFonts w:hint="eastAsia"/>
                <w:lang w:val="zh-CN"/>
              </w:rPr>
            </w:pPr>
            <w:r>
              <w:rPr>
                <w:lang w:val="zh-CN"/>
              </w:rPr>
              <w:t>矿山、危险化学品、烟花爆竹、交通运输、建筑施工、民用爆炸物品、金属冶炼、渔业生产等行业和领域的生产经营单位应当根据国家规定实施安全生产责任保险制度。鼓励其他生产经营单位投保安全生产责任保险。</w:t>
            </w:r>
          </w:p>
        </w:tc>
        <w:tc>
          <w:tcPr>
            <w:tcW w:w="1954" w:type="dxa"/>
            <w:vAlign w:val="center"/>
          </w:tcPr>
          <w:p w14:paraId="02705A62" w14:textId="77777777" w:rsidR="008F5447" w:rsidRDefault="00000000">
            <w:pPr>
              <w:pStyle w:val="aff5"/>
              <w:rPr>
                <w:rFonts w:hint="eastAsia"/>
                <w:lang w:val="zh-CN"/>
              </w:rPr>
            </w:pPr>
            <w:r>
              <w:rPr>
                <w:lang w:val="zh-CN"/>
              </w:rPr>
              <w:t>《云南省安全生产条例》第二十四条</w:t>
            </w:r>
          </w:p>
        </w:tc>
        <w:tc>
          <w:tcPr>
            <w:tcW w:w="1673" w:type="dxa"/>
            <w:vAlign w:val="center"/>
          </w:tcPr>
          <w:p w14:paraId="2B481C7F" w14:textId="77777777" w:rsidR="008F5447" w:rsidRDefault="00000000">
            <w:pPr>
              <w:pStyle w:val="aff5"/>
              <w:rPr>
                <w:rFonts w:hint="eastAsia"/>
                <w:lang w:val="zh-CN"/>
              </w:rPr>
            </w:pPr>
            <w:r>
              <w:rPr>
                <w:rFonts w:hint="eastAsia"/>
              </w:rPr>
              <w:t>加油站已购买安全生产责任保险</w:t>
            </w:r>
            <w:r>
              <w:rPr>
                <w:rFonts w:hint="eastAsia"/>
                <w:lang w:val="zh-CN"/>
              </w:rPr>
              <w:t>、</w:t>
            </w:r>
            <w:r>
              <w:rPr>
                <w:lang w:val="zh-CN"/>
              </w:rPr>
              <w:t>工伤保险</w:t>
            </w:r>
            <w:r>
              <w:rPr>
                <w:rFonts w:hint="eastAsia"/>
              </w:rPr>
              <w:t>。</w:t>
            </w:r>
          </w:p>
        </w:tc>
        <w:tc>
          <w:tcPr>
            <w:tcW w:w="865" w:type="dxa"/>
            <w:vAlign w:val="center"/>
          </w:tcPr>
          <w:p w14:paraId="087A0524" w14:textId="77777777" w:rsidR="008F5447" w:rsidRDefault="00000000">
            <w:pPr>
              <w:pStyle w:val="aff5"/>
              <w:rPr>
                <w:rFonts w:hint="eastAsia"/>
              </w:rPr>
            </w:pPr>
            <w:r>
              <w:rPr>
                <w:rFonts w:hint="eastAsia"/>
              </w:rPr>
              <w:t>基本</w:t>
            </w:r>
          </w:p>
          <w:p w14:paraId="4C23E7C1" w14:textId="77777777" w:rsidR="008F5447" w:rsidRDefault="00000000">
            <w:pPr>
              <w:pStyle w:val="aff5"/>
              <w:rPr>
                <w:rFonts w:hint="eastAsia"/>
                <w:lang w:val="zh-CN"/>
              </w:rPr>
            </w:pPr>
            <w:r>
              <w:rPr>
                <w:lang w:val="zh-CN"/>
              </w:rPr>
              <w:t>符合</w:t>
            </w:r>
          </w:p>
        </w:tc>
      </w:tr>
      <w:tr w:rsidR="008F5447" w14:paraId="297CF1E7" w14:textId="77777777">
        <w:trPr>
          <w:trHeight w:val="340"/>
          <w:jc w:val="center"/>
        </w:trPr>
        <w:tc>
          <w:tcPr>
            <w:tcW w:w="465" w:type="dxa"/>
            <w:vMerge w:val="restart"/>
            <w:vAlign w:val="center"/>
          </w:tcPr>
          <w:p w14:paraId="51CCD5FD" w14:textId="77777777" w:rsidR="008F5447" w:rsidRDefault="00000000">
            <w:pPr>
              <w:pStyle w:val="aff5"/>
              <w:jc w:val="both"/>
              <w:rPr>
                <w:rFonts w:hint="eastAsia"/>
                <w:lang w:val="zh-CN"/>
              </w:rPr>
            </w:pPr>
            <w:r>
              <w:rPr>
                <w:lang w:val="zh-CN"/>
              </w:rPr>
              <w:t>事</w:t>
            </w:r>
            <w:r>
              <w:rPr>
                <w:lang w:val="zh-CN"/>
              </w:rPr>
              <w:lastRenderedPageBreak/>
              <w:t>故及应急管理</w:t>
            </w:r>
          </w:p>
        </w:tc>
        <w:tc>
          <w:tcPr>
            <w:tcW w:w="4114" w:type="dxa"/>
            <w:vAlign w:val="center"/>
          </w:tcPr>
          <w:p w14:paraId="3A3A3682" w14:textId="77777777" w:rsidR="008F5447" w:rsidRDefault="00000000">
            <w:pPr>
              <w:pStyle w:val="aff5"/>
              <w:jc w:val="both"/>
              <w:rPr>
                <w:rFonts w:hint="eastAsia"/>
              </w:rPr>
            </w:pPr>
            <w:r>
              <w:rPr>
                <w:lang w:val="zh-CN"/>
              </w:rPr>
              <w:lastRenderedPageBreak/>
              <w:t>1.</w:t>
            </w:r>
            <w:r>
              <w:rPr>
                <w:rFonts w:hint="eastAsia"/>
                <w:lang w:val="zh-CN"/>
              </w:rPr>
              <w:t>生产经营单位应当制定本单位生产安全</w:t>
            </w:r>
            <w:r>
              <w:rPr>
                <w:rFonts w:hint="eastAsia"/>
                <w:lang w:val="zh-CN"/>
              </w:rPr>
              <w:lastRenderedPageBreak/>
              <w:t>事故应急救援预案，与所在地县级以上地方人民政府组织制定的生产安全事故应急救援预案相衔接，并定期组织演练</w:t>
            </w:r>
            <w:r>
              <w:rPr>
                <w:lang w:val="zh-CN"/>
              </w:rPr>
              <w:t>。</w:t>
            </w:r>
          </w:p>
        </w:tc>
        <w:tc>
          <w:tcPr>
            <w:tcW w:w="1954" w:type="dxa"/>
            <w:vAlign w:val="center"/>
          </w:tcPr>
          <w:p w14:paraId="6649ECC5" w14:textId="77777777" w:rsidR="008F5447" w:rsidRDefault="00000000">
            <w:pPr>
              <w:pStyle w:val="aff5"/>
              <w:rPr>
                <w:rFonts w:hint="eastAsia"/>
                <w:lang w:val="zh-CN"/>
              </w:rPr>
            </w:pPr>
            <w:r>
              <w:rPr>
                <w:lang w:val="zh-CN"/>
              </w:rPr>
              <w:lastRenderedPageBreak/>
              <w:t>《中华人民共和国</w:t>
            </w:r>
            <w:r>
              <w:rPr>
                <w:lang w:val="zh-CN"/>
              </w:rPr>
              <w:lastRenderedPageBreak/>
              <w:t>安全生产法》第</w:t>
            </w:r>
            <w:r>
              <w:rPr>
                <w:rFonts w:hint="eastAsia"/>
                <w:lang w:val="zh-CN"/>
              </w:rPr>
              <w:t>八十一</w:t>
            </w:r>
            <w:r>
              <w:rPr>
                <w:lang w:val="zh-CN"/>
              </w:rPr>
              <w:t>条</w:t>
            </w:r>
          </w:p>
        </w:tc>
        <w:tc>
          <w:tcPr>
            <w:tcW w:w="1673" w:type="dxa"/>
            <w:vAlign w:val="center"/>
          </w:tcPr>
          <w:p w14:paraId="3D0D2FB6" w14:textId="77777777" w:rsidR="008F5447" w:rsidRDefault="00000000">
            <w:pPr>
              <w:pStyle w:val="aff5"/>
              <w:rPr>
                <w:rFonts w:hint="eastAsia"/>
                <w:lang w:val="zh-CN"/>
              </w:rPr>
            </w:pPr>
            <w:r>
              <w:rPr>
                <w:rFonts w:hint="eastAsia"/>
              </w:rPr>
              <w:lastRenderedPageBreak/>
              <w:t>加油站</w:t>
            </w:r>
            <w:r>
              <w:rPr>
                <w:lang w:val="zh-CN"/>
              </w:rPr>
              <w:t>制定了</w:t>
            </w:r>
            <w:r>
              <w:rPr>
                <w:lang w:val="zh-CN"/>
              </w:rPr>
              <w:lastRenderedPageBreak/>
              <w:t>应急救援预案</w:t>
            </w:r>
            <w:r>
              <w:rPr>
                <w:rFonts w:hint="eastAsia"/>
                <w:lang w:val="zh-CN"/>
              </w:rPr>
              <w:t>。</w:t>
            </w:r>
          </w:p>
        </w:tc>
        <w:tc>
          <w:tcPr>
            <w:tcW w:w="865" w:type="dxa"/>
            <w:vAlign w:val="center"/>
          </w:tcPr>
          <w:p w14:paraId="3DEC3368" w14:textId="77777777" w:rsidR="008F5447" w:rsidRDefault="00000000">
            <w:pPr>
              <w:pStyle w:val="aff5"/>
              <w:rPr>
                <w:rFonts w:hint="eastAsia"/>
                <w:lang w:val="zh-CN"/>
              </w:rPr>
            </w:pPr>
            <w:r>
              <w:rPr>
                <w:lang w:val="zh-CN"/>
              </w:rPr>
              <w:lastRenderedPageBreak/>
              <w:t>符合</w:t>
            </w:r>
          </w:p>
        </w:tc>
      </w:tr>
      <w:tr w:rsidR="008F5447" w14:paraId="4BE8040B" w14:textId="77777777">
        <w:trPr>
          <w:trHeight w:val="340"/>
          <w:jc w:val="center"/>
        </w:trPr>
        <w:tc>
          <w:tcPr>
            <w:tcW w:w="465" w:type="dxa"/>
            <w:vMerge/>
            <w:vAlign w:val="center"/>
          </w:tcPr>
          <w:p w14:paraId="3958EB95" w14:textId="77777777" w:rsidR="008F5447" w:rsidRDefault="008F5447">
            <w:pPr>
              <w:pStyle w:val="aff5"/>
              <w:jc w:val="both"/>
              <w:rPr>
                <w:rFonts w:hint="eastAsia"/>
                <w:lang w:val="zh-CN"/>
              </w:rPr>
            </w:pPr>
          </w:p>
        </w:tc>
        <w:tc>
          <w:tcPr>
            <w:tcW w:w="4114" w:type="dxa"/>
            <w:vAlign w:val="center"/>
          </w:tcPr>
          <w:p w14:paraId="2352839B" w14:textId="77777777" w:rsidR="008F5447" w:rsidRDefault="00000000">
            <w:pPr>
              <w:pStyle w:val="aff5"/>
              <w:jc w:val="both"/>
              <w:rPr>
                <w:rFonts w:hint="eastAsia"/>
                <w:lang w:val="zh-CN"/>
              </w:rPr>
            </w:pPr>
            <w:r>
              <w:rPr>
                <w:rFonts w:hint="eastAsia"/>
                <w:lang w:val="zh-CN"/>
              </w:rPr>
              <w:t>2.危险物品的经营、储存单位应当建立应急救援组织；生产经营规模较小的，可以不建立应急救援组织，但应当指定兼职的应急救援人员。</w:t>
            </w:r>
          </w:p>
        </w:tc>
        <w:tc>
          <w:tcPr>
            <w:tcW w:w="1954" w:type="dxa"/>
            <w:vAlign w:val="center"/>
          </w:tcPr>
          <w:p w14:paraId="2F8F87EF" w14:textId="77777777" w:rsidR="008F5447" w:rsidRDefault="00000000">
            <w:pPr>
              <w:pStyle w:val="aff5"/>
              <w:rPr>
                <w:rFonts w:hint="eastAsia"/>
                <w:lang w:val="zh-CN"/>
              </w:rPr>
            </w:pPr>
            <w:r>
              <w:rPr>
                <w:lang w:val="zh-CN"/>
              </w:rPr>
              <w:t>《中华人民共和国安全生产法》第</w:t>
            </w:r>
            <w:r>
              <w:rPr>
                <w:rFonts w:hint="eastAsia"/>
                <w:lang w:val="zh-CN"/>
              </w:rPr>
              <w:t>八十二</w:t>
            </w:r>
            <w:r>
              <w:rPr>
                <w:lang w:val="zh-CN"/>
              </w:rPr>
              <w:t>条</w:t>
            </w:r>
          </w:p>
        </w:tc>
        <w:tc>
          <w:tcPr>
            <w:tcW w:w="1673" w:type="dxa"/>
            <w:vAlign w:val="center"/>
          </w:tcPr>
          <w:p w14:paraId="305E9F43" w14:textId="77777777" w:rsidR="008F5447" w:rsidRDefault="00000000">
            <w:pPr>
              <w:pStyle w:val="aff5"/>
              <w:rPr>
                <w:rFonts w:hint="eastAsia"/>
                <w:lang w:val="zh-CN"/>
              </w:rPr>
            </w:pPr>
            <w:r>
              <w:rPr>
                <w:rFonts w:hint="eastAsia"/>
              </w:rPr>
              <w:t>加油站</w:t>
            </w:r>
            <w:r>
              <w:rPr>
                <w:rFonts w:hint="eastAsia"/>
                <w:lang w:val="zh-CN"/>
              </w:rPr>
              <w:t>成立了应急救援小组。</w:t>
            </w:r>
          </w:p>
        </w:tc>
        <w:tc>
          <w:tcPr>
            <w:tcW w:w="865" w:type="dxa"/>
            <w:vAlign w:val="center"/>
          </w:tcPr>
          <w:p w14:paraId="39109319" w14:textId="77777777" w:rsidR="008F5447" w:rsidRDefault="00000000">
            <w:pPr>
              <w:pStyle w:val="aff5"/>
              <w:rPr>
                <w:rFonts w:hint="eastAsia"/>
                <w:lang w:val="zh-CN"/>
              </w:rPr>
            </w:pPr>
            <w:r>
              <w:rPr>
                <w:lang w:val="zh-CN"/>
              </w:rPr>
              <w:t>符合</w:t>
            </w:r>
          </w:p>
        </w:tc>
      </w:tr>
      <w:tr w:rsidR="008F5447" w14:paraId="7AC278D3" w14:textId="77777777">
        <w:trPr>
          <w:trHeight w:val="340"/>
          <w:jc w:val="center"/>
        </w:trPr>
        <w:tc>
          <w:tcPr>
            <w:tcW w:w="465" w:type="dxa"/>
            <w:vMerge/>
            <w:vAlign w:val="center"/>
          </w:tcPr>
          <w:p w14:paraId="1EEFEB4C" w14:textId="77777777" w:rsidR="008F5447" w:rsidRDefault="008F5447">
            <w:pPr>
              <w:pStyle w:val="aff5"/>
              <w:jc w:val="both"/>
              <w:rPr>
                <w:rFonts w:hint="eastAsia"/>
                <w:lang w:val="zh-CN"/>
              </w:rPr>
            </w:pPr>
          </w:p>
        </w:tc>
        <w:tc>
          <w:tcPr>
            <w:tcW w:w="4114" w:type="dxa"/>
            <w:vAlign w:val="center"/>
          </w:tcPr>
          <w:p w14:paraId="75227927" w14:textId="77777777" w:rsidR="008F5447" w:rsidRDefault="00000000">
            <w:pPr>
              <w:pStyle w:val="aff5"/>
              <w:jc w:val="both"/>
              <w:rPr>
                <w:rFonts w:hint="eastAsia"/>
                <w:lang w:val="zh-CN"/>
              </w:rPr>
            </w:pPr>
            <w:r>
              <w:rPr>
                <w:rFonts w:hint="eastAsia"/>
              </w:rPr>
              <w:t>3</w:t>
            </w:r>
            <w:r>
              <w:rPr>
                <w:lang w:val="zh-CN"/>
              </w:rPr>
              <w:t>.</w:t>
            </w:r>
            <w:r>
              <w:rPr>
                <w:rFonts w:ascii="Helvetica" w:eastAsia="Helvetica" w:hAnsi="Helvetica" w:cs="Helvetica"/>
                <w:shd w:val="clear" w:color="auto" w:fill="FFFFFF"/>
              </w:rPr>
              <w:t>矿山、金属冶炼、城市轨道交通运营、建筑施工单位和危险物品的生产、经营、运输、储存、使用单位，应当配备必要应急救援器材、设备和物资，进行经常性维护、保养，保证其正常使用；建立专职或者兼职应急救援队伍，规模较小的可以委托具备能力的应急救援机构为其提供服务。</w:t>
            </w:r>
          </w:p>
        </w:tc>
        <w:tc>
          <w:tcPr>
            <w:tcW w:w="1954" w:type="dxa"/>
            <w:vAlign w:val="center"/>
          </w:tcPr>
          <w:p w14:paraId="468ED65D" w14:textId="77777777" w:rsidR="008F5447" w:rsidRDefault="00000000">
            <w:pPr>
              <w:pStyle w:val="aff5"/>
              <w:rPr>
                <w:rFonts w:hint="eastAsia"/>
                <w:lang w:val="zh-CN"/>
              </w:rPr>
            </w:pPr>
            <w:r>
              <w:rPr>
                <w:lang w:val="zh-CN"/>
              </w:rPr>
              <w:t>《云南省安全生产条例》</w:t>
            </w:r>
            <w:r>
              <w:rPr>
                <w:rFonts w:ascii="Helvetica" w:eastAsia="Helvetica" w:hAnsi="Helvetica" w:cs="Helvetica"/>
                <w:shd w:val="clear" w:color="auto" w:fill="FFFFFF"/>
              </w:rPr>
              <w:t>第四十四条</w:t>
            </w:r>
          </w:p>
        </w:tc>
        <w:tc>
          <w:tcPr>
            <w:tcW w:w="1673" w:type="dxa"/>
            <w:vAlign w:val="center"/>
          </w:tcPr>
          <w:p w14:paraId="70C277BD" w14:textId="77777777" w:rsidR="008F5447" w:rsidRDefault="00000000">
            <w:pPr>
              <w:pStyle w:val="aff5"/>
              <w:rPr>
                <w:rFonts w:hint="eastAsia"/>
                <w:lang w:val="zh-CN"/>
              </w:rPr>
            </w:pPr>
            <w:r>
              <w:rPr>
                <w:rFonts w:hint="eastAsia"/>
              </w:rPr>
              <w:t>加油站制定了应急救援预案，配备了应急救援器材和物品并定期开展应急救援演练，成建立了兼职应急救援队伍。</w:t>
            </w:r>
          </w:p>
        </w:tc>
        <w:tc>
          <w:tcPr>
            <w:tcW w:w="865" w:type="dxa"/>
            <w:vAlign w:val="center"/>
          </w:tcPr>
          <w:p w14:paraId="6F787236" w14:textId="77777777" w:rsidR="008F5447" w:rsidRDefault="00000000">
            <w:pPr>
              <w:pStyle w:val="aff5"/>
              <w:rPr>
                <w:rFonts w:hint="eastAsia"/>
                <w:lang w:val="zh-CN"/>
              </w:rPr>
            </w:pPr>
            <w:r>
              <w:rPr>
                <w:lang w:val="zh-CN"/>
              </w:rPr>
              <w:t>符合</w:t>
            </w:r>
          </w:p>
        </w:tc>
      </w:tr>
      <w:tr w:rsidR="008F5447" w14:paraId="19B63D5E" w14:textId="77777777">
        <w:trPr>
          <w:trHeight w:val="340"/>
          <w:jc w:val="center"/>
        </w:trPr>
        <w:tc>
          <w:tcPr>
            <w:tcW w:w="465" w:type="dxa"/>
            <w:vMerge w:val="restart"/>
            <w:vAlign w:val="center"/>
          </w:tcPr>
          <w:p w14:paraId="11A2368F" w14:textId="77777777" w:rsidR="008F5447" w:rsidRDefault="00000000">
            <w:pPr>
              <w:pStyle w:val="aff5"/>
              <w:jc w:val="both"/>
              <w:rPr>
                <w:rFonts w:hint="eastAsia"/>
                <w:lang w:val="zh-CN"/>
              </w:rPr>
            </w:pPr>
            <w:r>
              <w:rPr>
                <w:rFonts w:hint="eastAsia"/>
                <w:lang w:val="zh-CN"/>
              </w:rPr>
              <w:t>经营安全</w:t>
            </w:r>
          </w:p>
        </w:tc>
        <w:tc>
          <w:tcPr>
            <w:tcW w:w="4114" w:type="dxa"/>
            <w:vAlign w:val="center"/>
          </w:tcPr>
          <w:p w14:paraId="1713C1D3" w14:textId="77777777" w:rsidR="008F5447" w:rsidRDefault="00000000">
            <w:pPr>
              <w:pStyle w:val="aff5"/>
              <w:jc w:val="both"/>
              <w:rPr>
                <w:rFonts w:hint="eastAsia"/>
                <w:lang w:val="zh-CN"/>
              </w:rPr>
            </w:pPr>
            <w:r>
              <w:rPr>
                <w:rFonts w:hint="eastAsia"/>
                <w:lang w:val="zh-CN"/>
              </w:rPr>
              <w:t>1</w:t>
            </w:r>
            <w:r>
              <w:rPr>
                <w:lang w:val="zh-CN"/>
              </w:rPr>
              <w:t>.</w:t>
            </w:r>
            <w:r>
              <w:rPr>
                <w:rFonts w:hint="eastAsia"/>
              </w:rPr>
              <w:t>国家对危险化学品经营（包括仓储经营，下同）实行许可制度。未经许可，任何单位和个人不得经营危险化学品。</w:t>
            </w:r>
          </w:p>
        </w:tc>
        <w:tc>
          <w:tcPr>
            <w:tcW w:w="1954" w:type="dxa"/>
            <w:vAlign w:val="center"/>
          </w:tcPr>
          <w:p w14:paraId="6BFF8621" w14:textId="77777777" w:rsidR="008F5447" w:rsidRDefault="00000000">
            <w:pPr>
              <w:pStyle w:val="aff5"/>
              <w:rPr>
                <w:rFonts w:hint="eastAsia"/>
                <w:lang w:val="zh-CN"/>
              </w:rPr>
            </w:pPr>
            <w:r>
              <w:rPr>
                <w:lang w:val="zh-CN"/>
              </w:rPr>
              <w:t>《危险化学品安全管理条例》第</w:t>
            </w:r>
            <w:r>
              <w:rPr>
                <w:rFonts w:hint="eastAsia"/>
                <w:lang w:val="zh-CN"/>
              </w:rPr>
              <w:t>三十三</w:t>
            </w:r>
            <w:r>
              <w:rPr>
                <w:lang w:val="zh-CN"/>
              </w:rPr>
              <w:t>条</w:t>
            </w:r>
          </w:p>
        </w:tc>
        <w:tc>
          <w:tcPr>
            <w:tcW w:w="1673" w:type="dxa"/>
            <w:vAlign w:val="center"/>
          </w:tcPr>
          <w:p w14:paraId="44C98EF5" w14:textId="77777777" w:rsidR="008F5447" w:rsidRDefault="00000000">
            <w:pPr>
              <w:pStyle w:val="aff5"/>
              <w:rPr>
                <w:rFonts w:hint="eastAsia"/>
                <w:lang w:val="zh-CN"/>
              </w:rPr>
            </w:pPr>
            <w:r>
              <w:rPr>
                <w:rFonts w:hint="eastAsia"/>
                <w:lang w:val="zh-CN"/>
              </w:rPr>
              <w:t>加油站取得</w:t>
            </w:r>
            <w:r>
              <w:rPr>
                <w:rFonts w:hint="eastAsia"/>
              </w:rPr>
              <w:t>了</w:t>
            </w:r>
            <w:r>
              <w:rPr>
                <w:rFonts w:hint="eastAsia"/>
                <w:lang w:val="zh-CN"/>
              </w:rPr>
              <w:t>危险化学品经营许可证</w:t>
            </w:r>
            <w:r>
              <w:rPr>
                <w:rFonts w:hint="eastAsia"/>
              </w:rPr>
              <w:t>且</w:t>
            </w:r>
            <w:r>
              <w:rPr>
                <w:rFonts w:hint="eastAsia"/>
                <w:lang w:val="zh-CN"/>
              </w:rPr>
              <w:t>危险化学品经营许可证</w:t>
            </w:r>
            <w:r>
              <w:rPr>
                <w:rFonts w:hint="eastAsia"/>
              </w:rPr>
              <w:t>在有效期内</w:t>
            </w:r>
            <w:r>
              <w:rPr>
                <w:rFonts w:hint="eastAsia"/>
                <w:lang w:val="zh-CN"/>
              </w:rPr>
              <w:t>。</w:t>
            </w:r>
          </w:p>
        </w:tc>
        <w:tc>
          <w:tcPr>
            <w:tcW w:w="865" w:type="dxa"/>
            <w:vAlign w:val="center"/>
          </w:tcPr>
          <w:p w14:paraId="037E274C" w14:textId="77777777" w:rsidR="008F5447" w:rsidRDefault="00000000">
            <w:pPr>
              <w:pStyle w:val="aff5"/>
              <w:rPr>
                <w:rFonts w:hint="eastAsia"/>
                <w:lang w:val="zh-CN"/>
              </w:rPr>
            </w:pPr>
            <w:r>
              <w:rPr>
                <w:lang w:val="zh-CN"/>
              </w:rPr>
              <w:t>符合</w:t>
            </w:r>
          </w:p>
        </w:tc>
      </w:tr>
      <w:tr w:rsidR="008F5447" w14:paraId="120D4545" w14:textId="77777777">
        <w:trPr>
          <w:trHeight w:val="340"/>
          <w:jc w:val="center"/>
        </w:trPr>
        <w:tc>
          <w:tcPr>
            <w:tcW w:w="465" w:type="dxa"/>
            <w:vMerge/>
            <w:vAlign w:val="center"/>
          </w:tcPr>
          <w:p w14:paraId="7F5CFFCF" w14:textId="77777777" w:rsidR="008F5447" w:rsidRDefault="008F5447">
            <w:pPr>
              <w:pStyle w:val="aff5"/>
              <w:jc w:val="both"/>
              <w:rPr>
                <w:rFonts w:hint="eastAsia"/>
                <w:lang w:val="zh-CN"/>
              </w:rPr>
            </w:pPr>
          </w:p>
        </w:tc>
        <w:tc>
          <w:tcPr>
            <w:tcW w:w="4114" w:type="dxa"/>
            <w:vAlign w:val="center"/>
          </w:tcPr>
          <w:p w14:paraId="2DCE9F09" w14:textId="77777777" w:rsidR="008F5447" w:rsidRDefault="00000000">
            <w:pPr>
              <w:pStyle w:val="aff5"/>
              <w:jc w:val="both"/>
              <w:rPr>
                <w:rFonts w:hint="eastAsia"/>
                <w:lang w:val="zh-CN"/>
              </w:rPr>
            </w:pPr>
            <w:r>
              <w:rPr>
                <w:rFonts w:hint="eastAsia"/>
                <w:lang w:val="zh-CN"/>
              </w:rPr>
              <w:t>2.从事危险化学品经营的企业应当具备下列条件：</w:t>
            </w:r>
          </w:p>
          <w:p w14:paraId="6AB7F967" w14:textId="77777777" w:rsidR="008F5447" w:rsidRDefault="00000000">
            <w:pPr>
              <w:pStyle w:val="aff5"/>
              <w:jc w:val="both"/>
              <w:rPr>
                <w:rFonts w:hint="eastAsia"/>
                <w:lang w:val="zh-CN"/>
              </w:rPr>
            </w:pPr>
            <w:r>
              <w:rPr>
                <w:rFonts w:hint="eastAsia"/>
                <w:lang w:val="zh-CN"/>
              </w:rPr>
              <w:t>（一）有符合国家标准、行业标准的经营场所，储存危险化学品的，还应当有符合国家标准、行业标准的储存设施；</w:t>
            </w:r>
          </w:p>
          <w:p w14:paraId="2EE7DC28" w14:textId="77777777" w:rsidR="008F5447" w:rsidRDefault="00000000">
            <w:pPr>
              <w:pStyle w:val="aff5"/>
              <w:jc w:val="both"/>
              <w:rPr>
                <w:rFonts w:hint="eastAsia"/>
                <w:lang w:val="zh-CN"/>
              </w:rPr>
            </w:pPr>
            <w:r>
              <w:rPr>
                <w:rFonts w:hint="eastAsia"/>
                <w:lang w:val="zh-CN"/>
              </w:rPr>
              <w:t>（二）从业人员经过专业技术培训并经考核合格；</w:t>
            </w:r>
          </w:p>
          <w:p w14:paraId="0FF5A80D" w14:textId="77777777" w:rsidR="008F5447" w:rsidRDefault="00000000">
            <w:pPr>
              <w:pStyle w:val="aff5"/>
              <w:jc w:val="both"/>
              <w:rPr>
                <w:rFonts w:hint="eastAsia"/>
                <w:lang w:val="zh-CN"/>
              </w:rPr>
            </w:pPr>
            <w:r>
              <w:rPr>
                <w:rFonts w:hint="eastAsia"/>
                <w:lang w:val="zh-CN"/>
              </w:rPr>
              <w:t>（三）有健全的安全管理规章制度；</w:t>
            </w:r>
          </w:p>
          <w:p w14:paraId="5E3CB311" w14:textId="77777777" w:rsidR="008F5447" w:rsidRDefault="00000000">
            <w:pPr>
              <w:pStyle w:val="aff5"/>
              <w:jc w:val="both"/>
              <w:rPr>
                <w:rFonts w:hint="eastAsia"/>
                <w:lang w:val="zh-CN"/>
              </w:rPr>
            </w:pPr>
            <w:r>
              <w:rPr>
                <w:rFonts w:hint="eastAsia"/>
                <w:lang w:val="zh-CN"/>
              </w:rPr>
              <w:t>（四）有专职安全管理人员；</w:t>
            </w:r>
          </w:p>
          <w:p w14:paraId="59AE83CB" w14:textId="77777777" w:rsidR="008F5447" w:rsidRDefault="00000000">
            <w:pPr>
              <w:pStyle w:val="aff5"/>
              <w:jc w:val="both"/>
              <w:rPr>
                <w:rFonts w:hint="eastAsia"/>
                <w:lang w:val="zh-CN"/>
              </w:rPr>
            </w:pPr>
            <w:r>
              <w:rPr>
                <w:rFonts w:hint="eastAsia"/>
                <w:lang w:val="zh-CN"/>
              </w:rPr>
              <w:t>（五）有符合国家规定的危险化学品事故应急预案和必要的应急救援器材、设备；</w:t>
            </w:r>
          </w:p>
          <w:p w14:paraId="1702DCD0" w14:textId="77777777" w:rsidR="008F5447" w:rsidRDefault="00000000">
            <w:pPr>
              <w:pStyle w:val="aff5"/>
              <w:jc w:val="both"/>
              <w:rPr>
                <w:rFonts w:hint="eastAsia"/>
                <w:lang w:val="zh-CN"/>
              </w:rPr>
            </w:pPr>
            <w:r>
              <w:rPr>
                <w:rFonts w:hint="eastAsia"/>
                <w:lang w:val="zh-CN"/>
              </w:rPr>
              <w:t>（六）法律、法规规定的其他条件。</w:t>
            </w:r>
          </w:p>
        </w:tc>
        <w:tc>
          <w:tcPr>
            <w:tcW w:w="1954" w:type="dxa"/>
            <w:vAlign w:val="center"/>
          </w:tcPr>
          <w:p w14:paraId="63DDD7C6" w14:textId="77777777" w:rsidR="008F5447" w:rsidRDefault="00000000">
            <w:pPr>
              <w:pStyle w:val="aff5"/>
              <w:rPr>
                <w:rFonts w:hint="eastAsia"/>
                <w:lang w:val="zh-CN"/>
              </w:rPr>
            </w:pPr>
            <w:r>
              <w:rPr>
                <w:lang w:val="zh-CN"/>
              </w:rPr>
              <w:t>《危险化学品安全管理条例》第</w:t>
            </w:r>
            <w:r>
              <w:rPr>
                <w:rFonts w:hint="eastAsia"/>
                <w:lang w:val="zh-CN"/>
              </w:rPr>
              <w:t>三十四</w:t>
            </w:r>
            <w:r>
              <w:rPr>
                <w:lang w:val="zh-CN"/>
              </w:rPr>
              <w:t>条</w:t>
            </w:r>
          </w:p>
        </w:tc>
        <w:tc>
          <w:tcPr>
            <w:tcW w:w="1673" w:type="dxa"/>
            <w:vAlign w:val="center"/>
          </w:tcPr>
          <w:p w14:paraId="50ABBA52" w14:textId="77777777" w:rsidR="008F5447" w:rsidRDefault="00000000">
            <w:pPr>
              <w:pStyle w:val="aff5"/>
              <w:rPr>
                <w:rFonts w:hint="eastAsia"/>
                <w:lang w:val="zh-CN"/>
              </w:rPr>
            </w:pPr>
            <w:r>
              <w:rPr>
                <w:rFonts w:hint="eastAsia"/>
                <w:lang w:val="zh-CN"/>
              </w:rPr>
              <w:t>加油站储存设施符合规范要求；从业人员</w:t>
            </w:r>
            <w:r>
              <w:rPr>
                <w:rFonts w:hint="eastAsia"/>
              </w:rPr>
              <w:t>已</w:t>
            </w:r>
            <w:r>
              <w:rPr>
                <w:rFonts w:hint="eastAsia"/>
                <w:lang w:val="zh-CN"/>
              </w:rPr>
              <w:t>经过培训合格；</w:t>
            </w:r>
            <w:r>
              <w:rPr>
                <w:rFonts w:hint="eastAsia"/>
              </w:rPr>
              <w:t>加油站</w:t>
            </w:r>
            <w:r>
              <w:rPr>
                <w:rFonts w:hint="eastAsia"/>
                <w:lang w:val="zh-CN"/>
              </w:rPr>
              <w:t>有安全管理规章制度及安全管理人员；编制了应急预案，</w:t>
            </w:r>
            <w:r>
              <w:rPr>
                <w:rFonts w:hint="eastAsia"/>
              </w:rPr>
              <w:t>配备了</w:t>
            </w:r>
            <w:r>
              <w:rPr>
                <w:rFonts w:hint="eastAsia"/>
                <w:lang w:val="zh-CN"/>
              </w:rPr>
              <w:t>应急救援器材、设备。</w:t>
            </w:r>
          </w:p>
        </w:tc>
        <w:tc>
          <w:tcPr>
            <w:tcW w:w="865" w:type="dxa"/>
            <w:vAlign w:val="center"/>
          </w:tcPr>
          <w:p w14:paraId="6717AB23" w14:textId="77777777" w:rsidR="008F5447" w:rsidRDefault="00000000">
            <w:pPr>
              <w:pStyle w:val="aff5"/>
              <w:rPr>
                <w:rFonts w:hint="eastAsia"/>
                <w:lang w:val="zh-CN"/>
              </w:rPr>
            </w:pPr>
            <w:r>
              <w:rPr>
                <w:lang w:val="zh-CN"/>
              </w:rPr>
              <w:t>符合</w:t>
            </w:r>
          </w:p>
        </w:tc>
      </w:tr>
      <w:tr w:rsidR="008F5447" w14:paraId="2CDC3174" w14:textId="77777777">
        <w:trPr>
          <w:trHeight w:val="340"/>
          <w:jc w:val="center"/>
        </w:trPr>
        <w:tc>
          <w:tcPr>
            <w:tcW w:w="465" w:type="dxa"/>
            <w:vMerge w:val="restart"/>
            <w:vAlign w:val="center"/>
          </w:tcPr>
          <w:p w14:paraId="22271C98" w14:textId="77777777" w:rsidR="008F5447" w:rsidRDefault="00000000">
            <w:pPr>
              <w:pStyle w:val="aff5"/>
              <w:jc w:val="both"/>
              <w:rPr>
                <w:rFonts w:hint="eastAsia"/>
                <w:lang w:val="zh-CN"/>
              </w:rPr>
            </w:pPr>
            <w:r>
              <w:rPr>
                <w:rFonts w:hint="eastAsia"/>
                <w:lang w:val="zh-CN"/>
              </w:rPr>
              <w:t>特殊作业</w:t>
            </w:r>
          </w:p>
        </w:tc>
        <w:tc>
          <w:tcPr>
            <w:tcW w:w="4114" w:type="dxa"/>
            <w:vAlign w:val="center"/>
          </w:tcPr>
          <w:p w14:paraId="5180B35B" w14:textId="77777777" w:rsidR="008F5447" w:rsidRDefault="00000000">
            <w:pPr>
              <w:pStyle w:val="aff5"/>
              <w:jc w:val="both"/>
              <w:rPr>
                <w:rFonts w:hint="eastAsia"/>
                <w:lang w:val="zh-CN"/>
              </w:rPr>
            </w:pPr>
            <w:r>
              <w:rPr>
                <w:rFonts w:hint="eastAsia"/>
                <w:lang w:val="zh-CN"/>
              </w:rPr>
              <w:t>作业单位和生产单位应对作业现场和作业过程中可能存在的危险、有害因素进行辨识，制定相应的安全措施。</w:t>
            </w:r>
          </w:p>
        </w:tc>
        <w:tc>
          <w:tcPr>
            <w:tcW w:w="1954" w:type="dxa"/>
            <w:vAlign w:val="center"/>
          </w:tcPr>
          <w:p w14:paraId="516D967B" w14:textId="77777777" w:rsidR="008F5447" w:rsidRDefault="00000000">
            <w:pPr>
              <w:pStyle w:val="aff5"/>
              <w:rPr>
                <w:rFonts w:hint="eastAsia"/>
                <w:lang w:val="zh-CN"/>
              </w:rPr>
            </w:pPr>
            <w:r>
              <w:rPr>
                <w:rFonts w:hint="eastAsia"/>
                <w:lang w:val="zh-CN"/>
              </w:rPr>
              <w:t>《危险化学品企业特殊作业安全规范》（GB 30871—20</w:t>
            </w:r>
            <w:r>
              <w:rPr>
                <w:lang w:val="zh-CN"/>
              </w:rPr>
              <w:t>22</w:t>
            </w:r>
            <w:r>
              <w:rPr>
                <w:rFonts w:hint="eastAsia"/>
                <w:lang w:val="zh-CN"/>
              </w:rPr>
              <w:t>）4.1条</w:t>
            </w:r>
          </w:p>
        </w:tc>
        <w:tc>
          <w:tcPr>
            <w:tcW w:w="1673" w:type="dxa"/>
            <w:vAlign w:val="center"/>
          </w:tcPr>
          <w:p w14:paraId="7432C027" w14:textId="77777777" w:rsidR="008F5447" w:rsidRDefault="00000000">
            <w:pPr>
              <w:pStyle w:val="aff5"/>
              <w:rPr>
                <w:rFonts w:hint="eastAsia"/>
                <w:lang w:val="zh-CN"/>
              </w:rPr>
            </w:pPr>
            <w:r>
              <w:rPr>
                <w:rFonts w:hint="eastAsia"/>
                <w:lang w:val="zh-CN"/>
              </w:rPr>
              <w:t>加油站制定</w:t>
            </w:r>
            <w:r>
              <w:rPr>
                <w:rFonts w:hint="eastAsia"/>
              </w:rPr>
              <w:t>了</w:t>
            </w:r>
            <w:r>
              <w:rPr>
                <w:rFonts w:hint="eastAsia"/>
                <w:lang w:val="zh-CN"/>
              </w:rPr>
              <w:t>相关特殊作业管理制度及审批表。</w:t>
            </w:r>
          </w:p>
        </w:tc>
        <w:tc>
          <w:tcPr>
            <w:tcW w:w="865" w:type="dxa"/>
            <w:vAlign w:val="center"/>
          </w:tcPr>
          <w:p w14:paraId="5A027F58" w14:textId="77777777" w:rsidR="008F5447" w:rsidRDefault="00000000">
            <w:pPr>
              <w:pStyle w:val="aff5"/>
              <w:rPr>
                <w:rFonts w:hint="eastAsia"/>
                <w:lang w:val="zh-CN"/>
              </w:rPr>
            </w:pPr>
            <w:r>
              <w:rPr>
                <w:rFonts w:hint="eastAsia"/>
                <w:lang w:val="zh-CN"/>
              </w:rPr>
              <w:t>符合</w:t>
            </w:r>
          </w:p>
        </w:tc>
      </w:tr>
      <w:tr w:rsidR="008F5447" w14:paraId="361F9C9F" w14:textId="77777777">
        <w:trPr>
          <w:trHeight w:val="340"/>
          <w:jc w:val="center"/>
        </w:trPr>
        <w:tc>
          <w:tcPr>
            <w:tcW w:w="465" w:type="dxa"/>
            <w:vMerge/>
            <w:vAlign w:val="center"/>
          </w:tcPr>
          <w:p w14:paraId="16620ADB" w14:textId="77777777" w:rsidR="008F5447" w:rsidRDefault="008F5447">
            <w:pPr>
              <w:pStyle w:val="aff5"/>
              <w:jc w:val="both"/>
              <w:rPr>
                <w:rFonts w:hint="eastAsia"/>
                <w:lang w:val="zh-CN"/>
              </w:rPr>
            </w:pPr>
          </w:p>
        </w:tc>
        <w:tc>
          <w:tcPr>
            <w:tcW w:w="4114" w:type="dxa"/>
            <w:vAlign w:val="center"/>
          </w:tcPr>
          <w:p w14:paraId="4A47339F" w14:textId="77777777" w:rsidR="008F5447" w:rsidRDefault="00000000">
            <w:pPr>
              <w:pStyle w:val="aff5"/>
              <w:jc w:val="both"/>
              <w:rPr>
                <w:rFonts w:hint="eastAsia"/>
                <w:lang w:val="zh-CN"/>
              </w:rPr>
            </w:pPr>
            <w:r>
              <w:rPr>
                <w:rFonts w:hint="eastAsia"/>
                <w:lang w:val="zh-CN"/>
              </w:rPr>
              <w:t>作业前，应对参加作业的人员进行安全教育，主要内容如下：a）有关作业的安全规章制度；</w:t>
            </w:r>
          </w:p>
          <w:p w14:paraId="28944037" w14:textId="77777777" w:rsidR="008F5447" w:rsidRDefault="00000000">
            <w:pPr>
              <w:pStyle w:val="aff5"/>
              <w:jc w:val="both"/>
              <w:rPr>
                <w:rFonts w:hint="eastAsia"/>
                <w:lang w:val="zh-CN"/>
              </w:rPr>
            </w:pPr>
            <w:r>
              <w:rPr>
                <w:rFonts w:hint="eastAsia"/>
                <w:lang w:val="zh-CN"/>
              </w:rPr>
              <w:t>b）作业现场和作业过程中</w:t>
            </w:r>
            <w:r>
              <w:rPr>
                <w:lang w:val="zh-CN"/>
              </w:rPr>
              <w:t>可能存在的危险</w:t>
            </w:r>
            <w:r>
              <w:rPr>
                <w:rFonts w:hint="eastAsia"/>
                <w:lang w:val="zh-CN"/>
              </w:rPr>
              <w:t>、有害</w:t>
            </w:r>
            <w:r>
              <w:rPr>
                <w:lang w:val="zh-CN"/>
              </w:rPr>
              <w:t>因素及应采取的</w:t>
            </w:r>
            <w:r>
              <w:rPr>
                <w:rFonts w:hint="eastAsia"/>
                <w:lang w:val="zh-CN"/>
              </w:rPr>
              <w:t>具体</w:t>
            </w:r>
            <w:r>
              <w:rPr>
                <w:lang w:val="zh-CN"/>
              </w:rPr>
              <w:t>安全措施</w:t>
            </w:r>
            <w:r>
              <w:rPr>
                <w:rFonts w:hint="eastAsia"/>
                <w:lang w:val="zh-CN"/>
              </w:rPr>
              <w:t>；c）作业过程中所使用的个体防护器具的使用方法及使用注意事项；d）</w:t>
            </w:r>
            <w:r>
              <w:rPr>
                <w:lang w:val="zh-CN"/>
              </w:rPr>
              <w:t>事故的预防、避险、逃生、自救、互救等知识</w:t>
            </w:r>
            <w:r>
              <w:rPr>
                <w:rFonts w:hint="eastAsia"/>
                <w:lang w:val="zh-CN"/>
              </w:rPr>
              <w:t>；e）相关事故案例和经验、教训。</w:t>
            </w:r>
          </w:p>
        </w:tc>
        <w:tc>
          <w:tcPr>
            <w:tcW w:w="1954" w:type="dxa"/>
            <w:vAlign w:val="center"/>
          </w:tcPr>
          <w:p w14:paraId="5A705592" w14:textId="77777777" w:rsidR="008F5447" w:rsidRDefault="00000000">
            <w:pPr>
              <w:pStyle w:val="aff5"/>
              <w:rPr>
                <w:rFonts w:hint="eastAsia"/>
                <w:lang w:val="zh-CN"/>
              </w:rPr>
            </w:pPr>
            <w:r>
              <w:rPr>
                <w:rFonts w:hint="eastAsia"/>
                <w:lang w:val="zh-CN"/>
              </w:rPr>
              <w:t>《危险化学品企业特殊作业安全规范》（GB 30871—20</w:t>
            </w:r>
            <w:r>
              <w:rPr>
                <w:lang w:val="zh-CN"/>
              </w:rPr>
              <w:t>22</w:t>
            </w:r>
            <w:r>
              <w:rPr>
                <w:rFonts w:hint="eastAsia"/>
                <w:lang w:val="zh-CN"/>
              </w:rPr>
              <w:t>）4.2条</w:t>
            </w:r>
          </w:p>
        </w:tc>
        <w:tc>
          <w:tcPr>
            <w:tcW w:w="1673" w:type="dxa"/>
            <w:vAlign w:val="center"/>
          </w:tcPr>
          <w:p w14:paraId="228FA8D8" w14:textId="77777777" w:rsidR="008F5447" w:rsidRDefault="00000000">
            <w:pPr>
              <w:pStyle w:val="aff5"/>
              <w:rPr>
                <w:rFonts w:hint="eastAsia"/>
                <w:lang w:val="zh-CN"/>
              </w:rPr>
            </w:pPr>
            <w:r>
              <w:rPr>
                <w:rFonts w:hint="eastAsia"/>
              </w:rPr>
              <w:t>加油站</w:t>
            </w:r>
            <w:r>
              <w:rPr>
                <w:rFonts w:hint="eastAsia"/>
                <w:lang w:val="zh-CN"/>
              </w:rPr>
              <w:t>已制定</w:t>
            </w:r>
            <w:r>
              <w:rPr>
                <w:rFonts w:hint="eastAsia"/>
              </w:rPr>
              <w:t>了</w:t>
            </w:r>
            <w:r>
              <w:rPr>
                <w:rFonts w:hint="eastAsia"/>
                <w:lang w:val="zh-CN"/>
              </w:rPr>
              <w:t>相关特殊作业管理制度及审批表。</w:t>
            </w:r>
          </w:p>
        </w:tc>
        <w:tc>
          <w:tcPr>
            <w:tcW w:w="865" w:type="dxa"/>
            <w:vAlign w:val="center"/>
          </w:tcPr>
          <w:p w14:paraId="7C4D2209" w14:textId="77777777" w:rsidR="008F5447" w:rsidRDefault="00000000">
            <w:pPr>
              <w:pStyle w:val="aff5"/>
              <w:rPr>
                <w:rFonts w:hint="eastAsia"/>
                <w:lang w:val="zh-CN"/>
              </w:rPr>
            </w:pPr>
            <w:r>
              <w:rPr>
                <w:rFonts w:hint="eastAsia"/>
                <w:lang w:val="zh-CN"/>
              </w:rPr>
              <w:t>符合</w:t>
            </w:r>
          </w:p>
        </w:tc>
      </w:tr>
      <w:tr w:rsidR="008F5447" w14:paraId="63B7D2D7" w14:textId="77777777">
        <w:trPr>
          <w:trHeight w:val="340"/>
          <w:jc w:val="center"/>
        </w:trPr>
        <w:tc>
          <w:tcPr>
            <w:tcW w:w="465" w:type="dxa"/>
            <w:vMerge/>
            <w:vAlign w:val="center"/>
          </w:tcPr>
          <w:p w14:paraId="75C84238" w14:textId="77777777" w:rsidR="008F5447" w:rsidRDefault="008F5447">
            <w:pPr>
              <w:pStyle w:val="aff5"/>
              <w:jc w:val="both"/>
              <w:rPr>
                <w:rFonts w:hint="eastAsia"/>
                <w:lang w:val="zh-CN"/>
              </w:rPr>
            </w:pPr>
          </w:p>
        </w:tc>
        <w:tc>
          <w:tcPr>
            <w:tcW w:w="4114" w:type="dxa"/>
            <w:vAlign w:val="center"/>
          </w:tcPr>
          <w:p w14:paraId="1EA162F8" w14:textId="77777777" w:rsidR="008F5447" w:rsidRDefault="00000000">
            <w:pPr>
              <w:pStyle w:val="aff5"/>
              <w:jc w:val="both"/>
              <w:rPr>
                <w:rFonts w:hint="eastAsia"/>
                <w:lang w:val="zh-CN"/>
              </w:rPr>
            </w:pPr>
            <w:r>
              <w:rPr>
                <w:rFonts w:hint="eastAsia"/>
                <w:lang w:val="zh-CN"/>
              </w:rPr>
              <w:t>作业前，作业单位应办理作业审批手续，填写安全作业票（证），并由相关责任人签字确认。</w:t>
            </w:r>
          </w:p>
          <w:p w14:paraId="305E8B0D" w14:textId="77777777" w:rsidR="008F5447" w:rsidRDefault="00000000">
            <w:pPr>
              <w:pStyle w:val="aff5"/>
              <w:jc w:val="both"/>
              <w:rPr>
                <w:rFonts w:hint="eastAsia"/>
                <w:lang w:val="zh-CN"/>
              </w:rPr>
            </w:pPr>
            <w:r>
              <w:rPr>
                <w:rFonts w:hint="eastAsia"/>
                <w:lang w:val="zh-CN"/>
              </w:rPr>
              <w:t>同一作业涉及两种或两种以上特殊作业时，</w:t>
            </w:r>
            <w:r>
              <w:rPr>
                <w:rFonts w:hint="eastAsia"/>
                <w:lang w:val="zh-CN"/>
              </w:rPr>
              <w:lastRenderedPageBreak/>
              <w:t>除应同时执行相应的作业要求外，还应同时办理相应作业的审批手续。</w:t>
            </w:r>
          </w:p>
          <w:p w14:paraId="36094C16" w14:textId="77777777" w:rsidR="008F5447" w:rsidRDefault="00000000">
            <w:pPr>
              <w:pStyle w:val="aff5"/>
              <w:jc w:val="both"/>
              <w:rPr>
                <w:rFonts w:hint="eastAsia"/>
                <w:lang w:val="zh-CN"/>
              </w:rPr>
            </w:pPr>
            <w:r>
              <w:rPr>
                <w:rFonts w:hint="eastAsia"/>
                <w:lang w:val="zh-CN"/>
              </w:rPr>
              <w:t>作业时审批手续应齐全、安全措施应全部落实和确认、作业环境应符合安全要求。作业票（证）审批手续的相关内容参见附录 A。</w:t>
            </w:r>
          </w:p>
        </w:tc>
        <w:tc>
          <w:tcPr>
            <w:tcW w:w="1954" w:type="dxa"/>
            <w:vAlign w:val="center"/>
          </w:tcPr>
          <w:p w14:paraId="1DB8C415" w14:textId="77777777" w:rsidR="008F5447" w:rsidRDefault="00000000">
            <w:pPr>
              <w:pStyle w:val="aff5"/>
              <w:rPr>
                <w:rFonts w:hint="eastAsia"/>
                <w:lang w:val="zh-CN"/>
              </w:rPr>
            </w:pPr>
            <w:r>
              <w:rPr>
                <w:rFonts w:hint="eastAsia"/>
                <w:lang w:val="zh-CN"/>
              </w:rPr>
              <w:lastRenderedPageBreak/>
              <w:t>《危险化学品企业特殊作业安全规范》（GB 30871—20</w:t>
            </w:r>
            <w:r>
              <w:rPr>
                <w:lang w:val="zh-CN"/>
              </w:rPr>
              <w:t>22</w:t>
            </w:r>
            <w:r>
              <w:rPr>
                <w:rFonts w:hint="eastAsia"/>
                <w:lang w:val="zh-CN"/>
              </w:rPr>
              <w:t>）4.</w:t>
            </w:r>
            <w:r>
              <w:rPr>
                <w:lang w:val="zh-CN"/>
              </w:rPr>
              <w:t>7</w:t>
            </w:r>
            <w:r>
              <w:rPr>
                <w:rFonts w:hint="eastAsia"/>
                <w:lang w:val="zh-CN"/>
              </w:rPr>
              <w:t>条</w:t>
            </w:r>
          </w:p>
        </w:tc>
        <w:tc>
          <w:tcPr>
            <w:tcW w:w="1673" w:type="dxa"/>
            <w:vAlign w:val="center"/>
          </w:tcPr>
          <w:p w14:paraId="5447162C" w14:textId="77777777" w:rsidR="008F5447" w:rsidRDefault="00000000">
            <w:pPr>
              <w:pStyle w:val="aff5"/>
              <w:rPr>
                <w:rFonts w:hint="eastAsia"/>
                <w:lang w:val="zh-CN"/>
              </w:rPr>
            </w:pPr>
            <w:r>
              <w:rPr>
                <w:rFonts w:hint="eastAsia"/>
              </w:rPr>
              <w:t>加油站</w:t>
            </w:r>
            <w:r>
              <w:rPr>
                <w:rFonts w:hint="eastAsia"/>
                <w:lang w:val="zh-CN"/>
              </w:rPr>
              <w:t>已制定</w:t>
            </w:r>
            <w:r>
              <w:rPr>
                <w:rFonts w:hint="eastAsia"/>
              </w:rPr>
              <w:t>了</w:t>
            </w:r>
            <w:r>
              <w:rPr>
                <w:rFonts w:hint="eastAsia"/>
                <w:lang w:val="zh-CN"/>
              </w:rPr>
              <w:t>相关特殊作业管理制度及审批表。</w:t>
            </w:r>
          </w:p>
        </w:tc>
        <w:tc>
          <w:tcPr>
            <w:tcW w:w="865" w:type="dxa"/>
            <w:vAlign w:val="center"/>
          </w:tcPr>
          <w:p w14:paraId="462A66D5" w14:textId="77777777" w:rsidR="008F5447" w:rsidRDefault="00000000">
            <w:pPr>
              <w:pStyle w:val="aff5"/>
              <w:rPr>
                <w:rFonts w:hint="eastAsia"/>
                <w:lang w:val="zh-CN"/>
              </w:rPr>
            </w:pPr>
            <w:r>
              <w:rPr>
                <w:rFonts w:hint="eastAsia"/>
                <w:lang w:val="zh-CN"/>
              </w:rPr>
              <w:t>符合</w:t>
            </w:r>
          </w:p>
        </w:tc>
      </w:tr>
    </w:tbl>
    <w:p w14:paraId="1E207DAA" w14:textId="77777777" w:rsidR="008F5447" w:rsidRDefault="00000000">
      <w:pPr>
        <w:pStyle w:val="afd"/>
        <w:ind w:firstLine="562"/>
        <w:rPr>
          <w:rFonts w:hint="eastAsia"/>
          <w:b/>
          <w:bCs/>
        </w:rPr>
      </w:pPr>
      <w:r>
        <w:rPr>
          <w:rFonts w:hint="eastAsia"/>
          <w:b/>
          <w:bCs/>
        </w:rPr>
        <w:t>安全管理检查结果：</w:t>
      </w:r>
    </w:p>
    <w:p w14:paraId="5F81AA63" w14:textId="77777777" w:rsidR="008F5447" w:rsidRDefault="00000000">
      <w:pPr>
        <w:rPr>
          <w:rFonts w:hint="eastAsia"/>
        </w:rPr>
      </w:pPr>
      <w:r>
        <w:rPr>
          <w:rFonts w:hint="eastAsia"/>
        </w:rPr>
        <w:t>该加油站建立相关管理制度及安全操作规程。成立安全管理领导小组并任命有安全管理员，安全管理组织机构及人员满足加油站的运行要求。加油站成立事故应急救援小组，配备有救援器材，配备的救援器材满足加油站应急救援的需要。</w:t>
      </w:r>
    </w:p>
    <w:p w14:paraId="0C728AAF" w14:textId="77777777" w:rsidR="008F5447" w:rsidRDefault="00000000">
      <w:pPr>
        <w:pStyle w:val="20"/>
        <w:rPr>
          <w:rFonts w:hint="eastAsia"/>
        </w:rPr>
      </w:pPr>
      <w:bookmarkStart w:id="423" w:name="_Toc180226674"/>
      <w:bookmarkStart w:id="424" w:name="_Hlk119859094"/>
      <w:bookmarkStart w:id="425" w:name="_Hlk85721837"/>
      <w:r>
        <w:rPr>
          <w:rFonts w:hint="eastAsia"/>
        </w:rPr>
        <w:t>重大事故隐患分析评价</w:t>
      </w:r>
      <w:bookmarkEnd w:id="423"/>
    </w:p>
    <w:p w14:paraId="213F1293" w14:textId="77777777" w:rsidR="008F5447" w:rsidRDefault="00000000">
      <w:pPr>
        <w:rPr>
          <w:rFonts w:hint="eastAsia"/>
        </w:rPr>
      </w:pPr>
      <w:bookmarkStart w:id="426" w:name="_Hlk85715252"/>
      <w:bookmarkEnd w:id="424"/>
      <w:r>
        <w:rPr>
          <w:rFonts w:hint="eastAsia"/>
        </w:rPr>
        <w:t>根据《化工和危险化学品生产经营单位重大生产安全事故隐患判定标准（试行）》的要求，对双柏县大麦地加油站重大生产安全事故隐患进行排查</w:t>
      </w:r>
      <w:bookmarkEnd w:id="426"/>
      <w:r>
        <w:rPr>
          <w:rFonts w:hint="eastAsia"/>
        </w:rPr>
        <w:t>，具体见表6-7。</w:t>
      </w:r>
    </w:p>
    <w:p w14:paraId="0BB85152" w14:textId="77777777" w:rsidR="008F5447" w:rsidRDefault="00000000">
      <w:pPr>
        <w:pStyle w:val="aff6"/>
        <w:rPr>
          <w:rFonts w:hint="eastAsia"/>
        </w:rPr>
      </w:pPr>
      <w:r>
        <w:rPr>
          <w:rFonts w:hint="eastAsia"/>
        </w:rPr>
        <w:t>表6-7</w:t>
      </w:r>
      <w:r>
        <w:t xml:space="preserve"> </w:t>
      </w:r>
      <w:r>
        <w:rPr>
          <w:rFonts w:hint="eastAsia"/>
        </w:rPr>
        <w:t>重大生产安全事故隐患检查表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3809"/>
        <w:gridCol w:w="3366"/>
        <w:gridCol w:w="1200"/>
      </w:tblGrid>
      <w:tr w:rsidR="008F5447" w14:paraId="6DC657D9" w14:textId="77777777">
        <w:trPr>
          <w:trHeight w:val="340"/>
          <w:tblHeader/>
          <w:jc w:val="center"/>
        </w:trPr>
        <w:tc>
          <w:tcPr>
            <w:tcW w:w="696" w:type="dxa"/>
            <w:vAlign w:val="center"/>
          </w:tcPr>
          <w:p w14:paraId="391467F1" w14:textId="77777777" w:rsidR="008F5447" w:rsidRDefault="00000000">
            <w:pPr>
              <w:pStyle w:val="aff5"/>
              <w:rPr>
                <w:rFonts w:hint="eastAsia"/>
                <w:b/>
                <w:bCs/>
              </w:rPr>
            </w:pPr>
            <w:r>
              <w:rPr>
                <w:rFonts w:hint="eastAsia"/>
                <w:b/>
                <w:bCs/>
              </w:rPr>
              <w:t>序号</w:t>
            </w:r>
          </w:p>
        </w:tc>
        <w:tc>
          <w:tcPr>
            <w:tcW w:w="3809" w:type="dxa"/>
            <w:vAlign w:val="center"/>
          </w:tcPr>
          <w:p w14:paraId="5EE46862" w14:textId="77777777" w:rsidR="008F5447" w:rsidRDefault="00000000">
            <w:pPr>
              <w:pStyle w:val="aff5"/>
              <w:rPr>
                <w:rFonts w:hint="eastAsia"/>
                <w:b/>
                <w:bCs/>
              </w:rPr>
            </w:pPr>
            <w:r>
              <w:rPr>
                <w:rFonts w:hint="eastAsia"/>
                <w:b/>
                <w:bCs/>
              </w:rPr>
              <w:t>检查内容</w:t>
            </w:r>
          </w:p>
        </w:tc>
        <w:tc>
          <w:tcPr>
            <w:tcW w:w="3366" w:type="dxa"/>
            <w:vAlign w:val="center"/>
          </w:tcPr>
          <w:p w14:paraId="7B855DA7" w14:textId="77777777" w:rsidR="008F5447" w:rsidRDefault="00000000">
            <w:pPr>
              <w:pStyle w:val="aff5"/>
              <w:rPr>
                <w:rFonts w:hint="eastAsia"/>
                <w:b/>
                <w:bCs/>
              </w:rPr>
            </w:pPr>
            <w:r>
              <w:rPr>
                <w:rFonts w:hint="eastAsia"/>
                <w:b/>
                <w:bCs/>
              </w:rPr>
              <w:t>实际情况</w:t>
            </w:r>
          </w:p>
        </w:tc>
        <w:tc>
          <w:tcPr>
            <w:tcW w:w="1200" w:type="dxa"/>
            <w:vAlign w:val="center"/>
          </w:tcPr>
          <w:p w14:paraId="4666B8A4" w14:textId="77777777" w:rsidR="008F5447" w:rsidRDefault="00000000">
            <w:pPr>
              <w:pStyle w:val="aff5"/>
              <w:rPr>
                <w:rFonts w:hint="eastAsia"/>
                <w:b/>
                <w:bCs/>
              </w:rPr>
            </w:pPr>
            <w:r>
              <w:rPr>
                <w:rFonts w:hint="eastAsia"/>
                <w:b/>
                <w:bCs/>
              </w:rPr>
              <w:t>检查结果</w:t>
            </w:r>
          </w:p>
        </w:tc>
      </w:tr>
      <w:tr w:rsidR="008F5447" w14:paraId="732981EF" w14:textId="77777777">
        <w:trPr>
          <w:trHeight w:val="340"/>
          <w:jc w:val="center"/>
        </w:trPr>
        <w:tc>
          <w:tcPr>
            <w:tcW w:w="696" w:type="dxa"/>
            <w:vAlign w:val="center"/>
          </w:tcPr>
          <w:p w14:paraId="6D250BBA" w14:textId="77777777" w:rsidR="008F5447" w:rsidRDefault="00000000">
            <w:pPr>
              <w:pStyle w:val="aff5"/>
              <w:rPr>
                <w:rFonts w:hint="eastAsia"/>
              </w:rPr>
            </w:pPr>
            <w:r>
              <w:rPr>
                <w:rFonts w:hint="eastAsia"/>
              </w:rPr>
              <w:t>1</w:t>
            </w:r>
          </w:p>
        </w:tc>
        <w:tc>
          <w:tcPr>
            <w:tcW w:w="3809" w:type="dxa"/>
            <w:vAlign w:val="center"/>
          </w:tcPr>
          <w:p w14:paraId="413FCDFD" w14:textId="77777777" w:rsidR="008F5447" w:rsidRDefault="00000000">
            <w:pPr>
              <w:pStyle w:val="aff5"/>
              <w:rPr>
                <w:rFonts w:hint="eastAsia"/>
              </w:rPr>
            </w:pPr>
            <w:r>
              <w:rPr>
                <w:rFonts w:hint="eastAsia"/>
              </w:rPr>
              <w:t>危险化学品生产、经营单位主要负责人和安全生产管理人员未依法经考核合格。</w:t>
            </w:r>
          </w:p>
        </w:tc>
        <w:tc>
          <w:tcPr>
            <w:tcW w:w="3366" w:type="dxa"/>
            <w:vAlign w:val="center"/>
          </w:tcPr>
          <w:p w14:paraId="47CE40A5" w14:textId="77777777" w:rsidR="008F5447" w:rsidRDefault="00000000">
            <w:pPr>
              <w:pStyle w:val="aff5"/>
              <w:rPr>
                <w:rFonts w:hint="eastAsia"/>
              </w:rPr>
            </w:pPr>
            <w:bookmarkStart w:id="427" w:name="_Hlk85715515"/>
            <w:r>
              <w:rPr>
                <w:rFonts w:hint="eastAsia"/>
              </w:rPr>
              <w:t>主要负责人</w:t>
            </w:r>
            <w:bookmarkStart w:id="428" w:name="_Hlk85715675"/>
            <w:r>
              <w:rPr>
                <w:rFonts w:hint="eastAsia"/>
              </w:rPr>
              <w:t>、安全生产管理人员依法经考核合格，持证上岗</w:t>
            </w:r>
            <w:bookmarkEnd w:id="427"/>
            <w:bookmarkEnd w:id="428"/>
            <w:r>
              <w:rPr>
                <w:rFonts w:hint="eastAsia"/>
              </w:rPr>
              <w:t>。</w:t>
            </w:r>
          </w:p>
        </w:tc>
        <w:tc>
          <w:tcPr>
            <w:tcW w:w="1200" w:type="dxa"/>
            <w:vAlign w:val="center"/>
          </w:tcPr>
          <w:p w14:paraId="4E92DCB2" w14:textId="77777777" w:rsidR="008F5447" w:rsidRDefault="00000000">
            <w:pPr>
              <w:pStyle w:val="aff5"/>
              <w:rPr>
                <w:rFonts w:hint="eastAsia"/>
              </w:rPr>
            </w:pPr>
            <w:r>
              <w:rPr>
                <w:rFonts w:hint="eastAsia"/>
              </w:rPr>
              <w:t>符合</w:t>
            </w:r>
          </w:p>
        </w:tc>
      </w:tr>
      <w:tr w:rsidR="008F5447" w14:paraId="41C98928" w14:textId="77777777">
        <w:trPr>
          <w:trHeight w:val="340"/>
          <w:jc w:val="center"/>
        </w:trPr>
        <w:tc>
          <w:tcPr>
            <w:tcW w:w="696" w:type="dxa"/>
            <w:vAlign w:val="center"/>
          </w:tcPr>
          <w:p w14:paraId="1A6AB5E6" w14:textId="77777777" w:rsidR="008F5447" w:rsidRDefault="00000000">
            <w:pPr>
              <w:pStyle w:val="aff5"/>
              <w:rPr>
                <w:rFonts w:hint="eastAsia"/>
              </w:rPr>
            </w:pPr>
            <w:r>
              <w:rPr>
                <w:rFonts w:hint="eastAsia"/>
              </w:rPr>
              <w:t>2</w:t>
            </w:r>
          </w:p>
        </w:tc>
        <w:tc>
          <w:tcPr>
            <w:tcW w:w="3809" w:type="dxa"/>
            <w:vAlign w:val="center"/>
          </w:tcPr>
          <w:p w14:paraId="0AD0E6A4" w14:textId="77777777" w:rsidR="008F5447" w:rsidRDefault="00000000">
            <w:pPr>
              <w:pStyle w:val="aff5"/>
              <w:rPr>
                <w:rFonts w:hint="eastAsia"/>
              </w:rPr>
            </w:pPr>
            <w:r>
              <w:rPr>
                <w:rFonts w:hint="eastAsia"/>
              </w:rPr>
              <w:t>特种作业人员未持证上岗。</w:t>
            </w:r>
          </w:p>
        </w:tc>
        <w:tc>
          <w:tcPr>
            <w:tcW w:w="3366" w:type="dxa"/>
            <w:vAlign w:val="center"/>
          </w:tcPr>
          <w:p w14:paraId="0B2CC9E5" w14:textId="77777777" w:rsidR="008F5447" w:rsidRDefault="00000000">
            <w:pPr>
              <w:pStyle w:val="aff5"/>
              <w:rPr>
                <w:rFonts w:hint="eastAsia"/>
              </w:rPr>
            </w:pPr>
            <w:r>
              <w:rPr>
                <w:rFonts w:hint="eastAsia"/>
              </w:rPr>
              <w:t>加油站特种作业人员委托有资质单位的进行。</w:t>
            </w:r>
          </w:p>
        </w:tc>
        <w:tc>
          <w:tcPr>
            <w:tcW w:w="1200" w:type="dxa"/>
            <w:vAlign w:val="center"/>
          </w:tcPr>
          <w:p w14:paraId="5049FF07" w14:textId="77777777" w:rsidR="008F5447" w:rsidRDefault="00000000">
            <w:pPr>
              <w:pStyle w:val="aff5"/>
              <w:rPr>
                <w:rFonts w:hint="eastAsia"/>
              </w:rPr>
            </w:pPr>
            <w:r>
              <w:rPr>
                <w:rFonts w:hint="eastAsia"/>
              </w:rPr>
              <w:t>不涉及</w:t>
            </w:r>
          </w:p>
        </w:tc>
      </w:tr>
      <w:tr w:rsidR="008F5447" w14:paraId="0BCA27CC" w14:textId="77777777">
        <w:trPr>
          <w:trHeight w:val="340"/>
          <w:jc w:val="center"/>
        </w:trPr>
        <w:tc>
          <w:tcPr>
            <w:tcW w:w="696" w:type="dxa"/>
            <w:vAlign w:val="center"/>
          </w:tcPr>
          <w:p w14:paraId="6B9FA6A9" w14:textId="77777777" w:rsidR="008F5447" w:rsidRDefault="00000000">
            <w:pPr>
              <w:pStyle w:val="aff5"/>
              <w:rPr>
                <w:rFonts w:hint="eastAsia"/>
              </w:rPr>
            </w:pPr>
            <w:r>
              <w:rPr>
                <w:rFonts w:hint="eastAsia"/>
              </w:rPr>
              <w:t>3</w:t>
            </w:r>
          </w:p>
        </w:tc>
        <w:tc>
          <w:tcPr>
            <w:tcW w:w="3809" w:type="dxa"/>
            <w:vAlign w:val="center"/>
          </w:tcPr>
          <w:p w14:paraId="66C98725" w14:textId="77777777" w:rsidR="008F5447" w:rsidRDefault="00000000">
            <w:pPr>
              <w:pStyle w:val="aff5"/>
              <w:rPr>
                <w:rFonts w:hint="eastAsia"/>
              </w:rPr>
            </w:pPr>
            <w:r>
              <w:rPr>
                <w:rFonts w:hint="eastAsia"/>
              </w:rPr>
              <w:t>涉及“两重点</w:t>
            </w:r>
            <w:proofErr w:type="gramStart"/>
            <w:r>
              <w:rPr>
                <w:rFonts w:hint="eastAsia"/>
              </w:rPr>
              <w:t>一</w:t>
            </w:r>
            <w:proofErr w:type="gramEnd"/>
            <w:r>
              <w:rPr>
                <w:rFonts w:hint="eastAsia"/>
              </w:rPr>
              <w:t>重大”的生产装置、储存设施外部安全防护距离不符合国家标准要求。</w:t>
            </w:r>
          </w:p>
        </w:tc>
        <w:tc>
          <w:tcPr>
            <w:tcW w:w="3366" w:type="dxa"/>
            <w:vAlign w:val="center"/>
          </w:tcPr>
          <w:p w14:paraId="5C528A0E" w14:textId="77777777" w:rsidR="008F5447" w:rsidRDefault="00000000">
            <w:pPr>
              <w:pStyle w:val="aff5"/>
              <w:rPr>
                <w:rFonts w:hint="eastAsia"/>
              </w:rPr>
            </w:pPr>
            <w:r>
              <w:rPr>
                <w:rFonts w:hint="eastAsia"/>
              </w:rPr>
              <w:t>汽油储存设施外部安全防护距离符合国家标准要求。</w:t>
            </w:r>
          </w:p>
        </w:tc>
        <w:tc>
          <w:tcPr>
            <w:tcW w:w="1200" w:type="dxa"/>
            <w:vAlign w:val="center"/>
          </w:tcPr>
          <w:p w14:paraId="65871F57" w14:textId="77777777" w:rsidR="008F5447" w:rsidRDefault="00000000">
            <w:pPr>
              <w:pStyle w:val="aff5"/>
              <w:rPr>
                <w:rFonts w:hint="eastAsia"/>
              </w:rPr>
            </w:pPr>
            <w:r>
              <w:rPr>
                <w:rFonts w:hint="eastAsia"/>
              </w:rPr>
              <w:t>符合</w:t>
            </w:r>
          </w:p>
        </w:tc>
      </w:tr>
      <w:tr w:rsidR="008F5447" w14:paraId="666FB899" w14:textId="77777777">
        <w:trPr>
          <w:trHeight w:val="340"/>
          <w:jc w:val="center"/>
        </w:trPr>
        <w:tc>
          <w:tcPr>
            <w:tcW w:w="696" w:type="dxa"/>
            <w:vAlign w:val="center"/>
          </w:tcPr>
          <w:p w14:paraId="656572C2" w14:textId="77777777" w:rsidR="008F5447" w:rsidRDefault="00000000">
            <w:pPr>
              <w:pStyle w:val="aff5"/>
              <w:rPr>
                <w:rFonts w:hint="eastAsia"/>
              </w:rPr>
            </w:pPr>
            <w:r>
              <w:rPr>
                <w:rFonts w:hint="eastAsia"/>
              </w:rPr>
              <w:t>4</w:t>
            </w:r>
          </w:p>
        </w:tc>
        <w:tc>
          <w:tcPr>
            <w:tcW w:w="3809" w:type="dxa"/>
            <w:vAlign w:val="center"/>
          </w:tcPr>
          <w:p w14:paraId="7FF05869" w14:textId="77777777" w:rsidR="008F5447" w:rsidRDefault="00000000">
            <w:pPr>
              <w:pStyle w:val="aff5"/>
              <w:rPr>
                <w:rFonts w:hint="eastAsia"/>
              </w:rPr>
            </w:pPr>
            <w:r>
              <w:rPr>
                <w:rFonts w:hint="eastAsia"/>
              </w:rPr>
              <w:t>涉及重点监管危险化工工艺的装置未实现自动化控制，系统未实现紧急停车功能，装备的自动化控制系统、紧急停车系统未投入使用。</w:t>
            </w:r>
          </w:p>
        </w:tc>
        <w:tc>
          <w:tcPr>
            <w:tcW w:w="3366" w:type="dxa"/>
            <w:vAlign w:val="center"/>
          </w:tcPr>
          <w:p w14:paraId="427CAF7A" w14:textId="77777777" w:rsidR="008F5447" w:rsidRDefault="00000000">
            <w:pPr>
              <w:pStyle w:val="aff5"/>
              <w:rPr>
                <w:rFonts w:hint="eastAsia"/>
              </w:rPr>
            </w:pPr>
            <w:r>
              <w:rPr>
                <w:rFonts w:hint="eastAsia"/>
              </w:rPr>
              <w:t>无重点监管危险化工工艺的装置。</w:t>
            </w:r>
          </w:p>
        </w:tc>
        <w:tc>
          <w:tcPr>
            <w:tcW w:w="1200" w:type="dxa"/>
            <w:vAlign w:val="center"/>
          </w:tcPr>
          <w:p w14:paraId="4464B48F" w14:textId="77777777" w:rsidR="008F5447" w:rsidRDefault="00000000">
            <w:pPr>
              <w:pStyle w:val="aff5"/>
              <w:rPr>
                <w:rFonts w:hint="eastAsia"/>
              </w:rPr>
            </w:pPr>
            <w:r>
              <w:rPr>
                <w:rFonts w:hint="eastAsia"/>
              </w:rPr>
              <w:t>不涉及</w:t>
            </w:r>
          </w:p>
        </w:tc>
      </w:tr>
      <w:tr w:rsidR="008F5447" w14:paraId="1E83E7E3" w14:textId="77777777">
        <w:trPr>
          <w:trHeight w:val="340"/>
          <w:jc w:val="center"/>
        </w:trPr>
        <w:tc>
          <w:tcPr>
            <w:tcW w:w="696" w:type="dxa"/>
            <w:vAlign w:val="center"/>
          </w:tcPr>
          <w:p w14:paraId="6709BFF0" w14:textId="77777777" w:rsidR="008F5447" w:rsidRDefault="00000000">
            <w:pPr>
              <w:pStyle w:val="aff5"/>
              <w:rPr>
                <w:rFonts w:hint="eastAsia"/>
              </w:rPr>
            </w:pPr>
            <w:r>
              <w:rPr>
                <w:rFonts w:hint="eastAsia"/>
              </w:rPr>
              <w:t>5</w:t>
            </w:r>
          </w:p>
        </w:tc>
        <w:tc>
          <w:tcPr>
            <w:tcW w:w="3809" w:type="dxa"/>
            <w:vAlign w:val="center"/>
          </w:tcPr>
          <w:p w14:paraId="7C154BC7" w14:textId="77777777" w:rsidR="008F5447" w:rsidRDefault="00000000">
            <w:pPr>
              <w:pStyle w:val="aff5"/>
              <w:rPr>
                <w:rFonts w:hint="eastAsia"/>
              </w:rPr>
            </w:pPr>
            <w:r>
              <w:rPr>
                <w:rFonts w:hint="eastAsia"/>
              </w:rPr>
              <w:t>构成一级、二级重大危险源的危险化学品罐区未实现紧急切断功能；涉及毒性气体、液化气体、剧毒液体的一级、二级重大危险源的危险化学品罐区未配备独立的安全仪表系统。</w:t>
            </w:r>
          </w:p>
        </w:tc>
        <w:tc>
          <w:tcPr>
            <w:tcW w:w="3366" w:type="dxa"/>
            <w:vAlign w:val="center"/>
          </w:tcPr>
          <w:p w14:paraId="5808F938" w14:textId="77777777" w:rsidR="008F5447" w:rsidRDefault="00000000">
            <w:pPr>
              <w:pStyle w:val="aff5"/>
              <w:rPr>
                <w:rFonts w:hint="eastAsia"/>
              </w:rPr>
            </w:pPr>
            <w:r>
              <w:rPr>
                <w:rFonts w:hint="eastAsia"/>
              </w:rPr>
              <w:t>危险化学品储存数量未构成危险化学品重大危险源。</w:t>
            </w:r>
          </w:p>
        </w:tc>
        <w:tc>
          <w:tcPr>
            <w:tcW w:w="1200" w:type="dxa"/>
            <w:vAlign w:val="center"/>
          </w:tcPr>
          <w:p w14:paraId="6B4DB0C8" w14:textId="77777777" w:rsidR="008F5447" w:rsidRDefault="00000000">
            <w:pPr>
              <w:pStyle w:val="aff5"/>
              <w:rPr>
                <w:rFonts w:hint="eastAsia"/>
              </w:rPr>
            </w:pPr>
            <w:r>
              <w:rPr>
                <w:rFonts w:hint="eastAsia"/>
              </w:rPr>
              <w:t>不涉及</w:t>
            </w:r>
          </w:p>
        </w:tc>
      </w:tr>
      <w:tr w:rsidR="008F5447" w14:paraId="7E1461A1" w14:textId="77777777">
        <w:trPr>
          <w:trHeight w:val="340"/>
          <w:jc w:val="center"/>
        </w:trPr>
        <w:tc>
          <w:tcPr>
            <w:tcW w:w="696" w:type="dxa"/>
            <w:vAlign w:val="center"/>
          </w:tcPr>
          <w:p w14:paraId="4563B36D" w14:textId="77777777" w:rsidR="008F5447" w:rsidRDefault="00000000">
            <w:pPr>
              <w:pStyle w:val="aff5"/>
              <w:rPr>
                <w:rFonts w:hint="eastAsia"/>
              </w:rPr>
            </w:pPr>
            <w:r>
              <w:rPr>
                <w:rFonts w:hint="eastAsia"/>
              </w:rPr>
              <w:t>6</w:t>
            </w:r>
          </w:p>
        </w:tc>
        <w:tc>
          <w:tcPr>
            <w:tcW w:w="3809" w:type="dxa"/>
            <w:vAlign w:val="center"/>
          </w:tcPr>
          <w:p w14:paraId="1CE72CC6" w14:textId="77777777" w:rsidR="008F5447" w:rsidRDefault="00000000">
            <w:pPr>
              <w:pStyle w:val="aff5"/>
              <w:rPr>
                <w:rFonts w:hint="eastAsia"/>
              </w:rPr>
            </w:pPr>
            <w:r>
              <w:rPr>
                <w:rFonts w:hint="eastAsia"/>
              </w:rPr>
              <w:t>全压力式液化</w:t>
            </w:r>
            <w:proofErr w:type="gramStart"/>
            <w:r>
              <w:rPr>
                <w:rFonts w:hint="eastAsia"/>
              </w:rPr>
              <w:t>烃</w:t>
            </w:r>
            <w:proofErr w:type="gramEnd"/>
            <w:r>
              <w:rPr>
                <w:rFonts w:hint="eastAsia"/>
              </w:rPr>
              <w:t>储罐未按国家标准设置注水措施。</w:t>
            </w:r>
          </w:p>
        </w:tc>
        <w:tc>
          <w:tcPr>
            <w:tcW w:w="3366" w:type="dxa"/>
            <w:vAlign w:val="center"/>
          </w:tcPr>
          <w:p w14:paraId="6BAD690A" w14:textId="77777777" w:rsidR="008F5447" w:rsidRDefault="00000000">
            <w:pPr>
              <w:pStyle w:val="aff5"/>
              <w:rPr>
                <w:rFonts w:hint="eastAsia"/>
              </w:rPr>
            </w:pPr>
            <w:r>
              <w:rPr>
                <w:rFonts w:hint="eastAsia"/>
              </w:rPr>
              <w:t>无全压力式液化</w:t>
            </w:r>
            <w:proofErr w:type="gramStart"/>
            <w:r>
              <w:rPr>
                <w:rFonts w:hint="eastAsia"/>
              </w:rPr>
              <w:t>烃</w:t>
            </w:r>
            <w:proofErr w:type="gramEnd"/>
            <w:r>
              <w:rPr>
                <w:rFonts w:hint="eastAsia"/>
              </w:rPr>
              <w:t>储罐。</w:t>
            </w:r>
          </w:p>
        </w:tc>
        <w:tc>
          <w:tcPr>
            <w:tcW w:w="1200" w:type="dxa"/>
            <w:vAlign w:val="center"/>
          </w:tcPr>
          <w:p w14:paraId="76A39EEA" w14:textId="77777777" w:rsidR="008F5447" w:rsidRDefault="00000000">
            <w:pPr>
              <w:pStyle w:val="aff5"/>
              <w:rPr>
                <w:rFonts w:hint="eastAsia"/>
              </w:rPr>
            </w:pPr>
            <w:r>
              <w:rPr>
                <w:rFonts w:hint="eastAsia"/>
              </w:rPr>
              <w:t>不涉及</w:t>
            </w:r>
          </w:p>
        </w:tc>
      </w:tr>
      <w:tr w:rsidR="008F5447" w14:paraId="5FB64667" w14:textId="77777777">
        <w:trPr>
          <w:trHeight w:val="340"/>
          <w:jc w:val="center"/>
        </w:trPr>
        <w:tc>
          <w:tcPr>
            <w:tcW w:w="696" w:type="dxa"/>
            <w:vAlign w:val="center"/>
          </w:tcPr>
          <w:p w14:paraId="6EF2499B" w14:textId="77777777" w:rsidR="008F5447" w:rsidRDefault="00000000">
            <w:pPr>
              <w:pStyle w:val="aff5"/>
              <w:rPr>
                <w:rFonts w:hint="eastAsia"/>
              </w:rPr>
            </w:pPr>
            <w:r>
              <w:rPr>
                <w:rFonts w:hint="eastAsia"/>
              </w:rPr>
              <w:t>7</w:t>
            </w:r>
          </w:p>
        </w:tc>
        <w:tc>
          <w:tcPr>
            <w:tcW w:w="3809" w:type="dxa"/>
            <w:vAlign w:val="center"/>
          </w:tcPr>
          <w:p w14:paraId="5FFEC3B5" w14:textId="77777777" w:rsidR="008F5447" w:rsidRDefault="00000000">
            <w:pPr>
              <w:pStyle w:val="aff5"/>
              <w:rPr>
                <w:rFonts w:hint="eastAsia"/>
              </w:rPr>
            </w:pPr>
            <w:r>
              <w:rPr>
                <w:rFonts w:hint="eastAsia"/>
              </w:rPr>
              <w:t>液化烃、液氨、液氯等易燃易爆、有毒有害液化气体的充装未使用万向管道充装系统。</w:t>
            </w:r>
          </w:p>
        </w:tc>
        <w:tc>
          <w:tcPr>
            <w:tcW w:w="3366" w:type="dxa"/>
            <w:vAlign w:val="center"/>
          </w:tcPr>
          <w:p w14:paraId="4BA6CF18" w14:textId="77777777" w:rsidR="008F5447" w:rsidRDefault="00000000">
            <w:pPr>
              <w:pStyle w:val="aff5"/>
              <w:rPr>
                <w:rFonts w:hint="eastAsia"/>
              </w:rPr>
            </w:pPr>
            <w:r>
              <w:rPr>
                <w:rFonts w:hint="eastAsia"/>
              </w:rPr>
              <w:t>无液化烃、液氨、液氯等易燃易爆、有毒有害液化气体的充装。</w:t>
            </w:r>
          </w:p>
        </w:tc>
        <w:tc>
          <w:tcPr>
            <w:tcW w:w="1200" w:type="dxa"/>
            <w:vAlign w:val="center"/>
          </w:tcPr>
          <w:p w14:paraId="5963AB7A" w14:textId="77777777" w:rsidR="008F5447" w:rsidRDefault="00000000">
            <w:pPr>
              <w:pStyle w:val="aff5"/>
              <w:rPr>
                <w:rFonts w:hint="eastAsia"/>
              </w:rPr>
            </w:pPr>
            <w:r>
              <w:rPr>
                <w:rFonts w:hint="eastAsia"/>
              </w:rPr>
              <w:t>不涉及</w:t>
            </w:r>
          </w:p>
        </w:tc>
      </w:tr>
      <w:tr w:rsidR="008F5447" w14:paraId="3E0B194E" w14:textId="77777777">
        <w:trPr>
          <w:trHeight w:val="340"/>
          <w:jc w:val="center"/>
        </w:trPr>
        <w:tc>
          <w:tcPr>
            <w:tcW w:w="696" w:type="dxa"/>
            <w:vAlign w:val="center"/>
          </w:tcPr>
          <w:p w14:paraId="6EB7CA83" w14:textId="77777777" w:rsidR="008F5447" w:rsidRDefault="00000000">
            <w:pPr>
              <w:pStyle w:val="aff5"/>
              <w:rPr>
                <w:rFonts w:hint="eastAsia"/>
              </w:rPr>
            </w:pPr>
            <w:r>
              <w:rPr>
                <w:rFonts w:hint="eastAsia"/>
              </w:rPr>
              <w:t>8</w:t>
            </w:r>
          </w:p>
        </w:tc>
        <w:tc>
          <w:tcPr>
            <w:tcW w:w="3809" w:type="dxa"/>
            <w:vAlign w:val="center"/>
          </w:tcPr>
          <w:p w14:paraId="1BE0EF6A" w14:textId="77777777" w:rsidR="008F5447" w:rsidRDefault="00000000">
            <w:pPr>
              <w:pStyle w:val="aff5"/>
              <w:rPr>
                <w:rFonts w:hint="eastAsia"/>
              </w:rPr>
            </w:pPr>
            <w:r>
              <w:rPr>
                <w:rFonts w:hint="eastAsia"/>
              </w:rPr>
              <w:t>光气、氯气等剧毒气体及硫化氢气体管道穿越除厂区（包括化工园区、工业园区）外的公共区域。</w:t>
            </w:r>
          </w:p>
        </w:tc>
        <w:tc>
          <w:tcPr>
            <w:tcW w:w="3366" w:type="dxa"/>
            <w:vAlign w:val="center"/>
          </w:tcPr>
          <w:p w14:paraId="1F4D77AC" w14:textId="77777777" w:rsidR="008F5447" w:rsidRDefault="00000000">
            <w:pPr>
              <w:pStyle w:val="aff5"/>
              <w:rPr>
                <w:rFonts w:hint="eastAsia"/>
              </w:rPr>
            </w:pPr>
            <w:r>
              <w:rPr>
                <w:rFonts w:hint="eastAsia"/>
              </w:rPr>
              <w:t>无光气、氯气等剧毒气体及硫化氢气体管道。</w:t>
            </w:r>
          </w:p>
        </w:tc>
        <w:tc>
          <w:tcPr>
            <w:tcW w:w="1200" w:type="dxa"/>
            <w:vAlign w:val="center"/>
          </w:tcPr>
          <w:p w14:paraId="79F4C3DE" w14:textId="77777777" w:rsidR="008F5447" w:rsidRDefault="00000000">
            <w:pPr>
              <w:pStyle w:val="aff5"/>
              <w:rPr>
                <w:rFonts w:hint="eastAsia"/>
              </w:rPr>
            </w:pPr>
            <w:r>
              <w:rPr>
                <w:rFonts w:hint="eastAsia"/>
              </w:rPr>
              <w:t>不涉及</w:t>
            </w:r>
          </w:p>
        </w:tc>
      </w:tr>
      <w:tr w:rsidR="008F5447" w14:paraId="2750CA60" w14:textId="77777777">
        <w:trPr>
          <w:trHeight w:val="340"/>
          <w:jc w:val="center"/>
        </w:trPr>
        <w:tc>
          <w:tcPr>
            <w:tcW w:w="696" w:type="dxa"/>
            <w:vAlign w:val="center"/>
          </w:tcPr>
          <w:p w14:paraId="4AD69057" w14:textId="77777777" w:rsidR="008F5447" w:rsidRDefault="00000000">
            <w:pPr>
              <w:pStyle w:val="aff5"/>
              <w:rPr>
                <w:rFonts w:hint="eastAsia"/>
              </w:rPr>
            </w:pPr>
            <w:r>
              <w:rPr>
                <w:rFonts w:hint="eastAsia"/>
              </w:rPr>
              <w:t>9</w:t>
            </w:r>
          </w:p>
        </w:tc>
        <w:tc>
          <w:tcPr>
            <w:tcW w:w="3809" w:type="dxa"/>
            <w:vAlign w:val="center"/>
          </w:tcPr>
          <w:p w14:paraId="246C2CA1" w14:textId="77777777" w:rsidR="008F5447" w:rsidRDefault="00000000">
            <w:pPr>
              <w:pStyle w:val="aff5"/>
              <w:rPr>
                <w:rFonts w:hint="eastAsia"/>
              </w:rPr>
            </w:pPr>
            <w:r>
              <w:rPr>
                <w:rFonts w:hint="eastAsia"/>
              </w:rPr>
              <w:t>地区架空电力线路穿越生产区且不符合</w:t>
            </w:r>
            <w:r>
              <w:rPr>
                <w:rFonts w:hint="eastAsia"/>
              </w:rPr>
              <w:lastRenderedPageBreak/>
              <w:t>国家标准要求。</w:t>
            </w:r>
          </w:p>
        </w:tc>
        <w:tc>
          <w:tcPr>
            <w:tcW w:w="3366" w:type="dxa"/>
            <w:vAlign w:val="center"/>
          </w:tcPr>
          <w:p w14:paraId="64F8D9DA" w14:textId="77777777" w:rsidR="008F5447" w:rsidRDefault="00000000">
            <w:pPr>
              <w:pStyle w:val="aff5"/>
              <w:rPr>
                <w:rFonts w:hint="eastAsia"/>
              </w:rPr>
            </w:pPr>
            <w:proofErr w:type="gramStart"/>
            <w:r>
              <w:rPr>
                <w:rFonts w:hint="eastAsia"/>
                <w:lang w:val="zh-CN"/>
              </w:rPr>
              <w:lastRenderedPageBreak/>
              <w:t>无地区</w:t>
            </w:r>
            <w:proofErr w:type="gramEnd"/>
            <w:r>
              <w:rPr>
                <w:rFonts w:hint="eastAsia"/>
                <w:lang w:val="zh-CN"/>
              </w:rPr>
              <w:t>架空电力线路穿越加油站的</w:t>
            </w:r>
            <w:r>
              <w:rPr>
                <w:rFonts w:hint="eastAsia"/>
                <w:lang w:val="zh-CN"/>
              </w:rPr>
              <w:lastRenderedPageBreak/>
              <w:t>加油作业区。</w:t>
            </w:r>
          </w:p>
        </w:tc>
        <w:tc>
          <w:tcPr>
            <w:tcW w:w="1200" w:type="dxa"/>
            <w:vAlign w:val="center"/>
          </w:tcPr>
          <w:p w14:paraId="39CA7755" w14:textId="77777777" w:rsidR="008F5447" w:rsidRDefault="00000000">
            <w:pPr>
              <w:pStyle w:val="aff5"/>
              <w:rPr>
                <w:rFonts w:hint="eastAsia"/>
              </w:rPr>
            </w:pPr>
            <w:r>
              <w:rPr>
                <w:rFonts w:hint="eastAsia"/>
              </w:rPr>
              <w:lastRenderedPageBreak/>
              <w:t>符合</w:t>
            </w:r>
          </w:p>
        </w:tc>
      </w:tr>
      <w:tr w:rsidR="008F5447" w14:paraId="291B9F98" w14:textId="77777777">
        <w:trPr>
          <w:trHeight w:val="340"/>
          <w:jc w:val="center"/>
        </w:trPr>
        <w:tc>
          <w:tcPr>
            <w:tcW w:w="696" w:type="dxa"/>
            <w:vAlign w:val="center"/>
          </w:tcPr>
          <w:p w14:paraId="61709E30" w14:textId="77777777" w:rsidR="008F5447" w:rsidRDefault="00000000">
            <w:pPr>
              <w:pStyle w:val="aff5"/>
              <w:rPr>
                <w:rFonts w:hint="eastAsia"/>
              </w:rPr>
            </w:pPr>
            <w:r>
              <w:rPr>
                <w:rFonts w:hint="eastAsia"/>
              </w:rPr>
              <w:t>10</w:t>
            </w:r>
          </w:p>
        </w:tc>
        <w:tc>
          <w:tcPr>
            <w:tcW w:w="3809" w:type="dxa"/>
            <w:vAlign w:val="center"/>
          </w:tcPr>
          <w:p w14:paraId="3871850F" w14:textId="77777777" w:rsidR="008F5447" w:rsidRDefault="00000000">
            <w:pPr>
              <w:pStyle w:val="aff5"/>
              <w:rPr>
                <w:rFonts w:hint="eastAsia"/>
              </w:rPr>
            </w:pPr>
            <w:r>
              <w:rPr>
                <w:rFonts w:hint="eastAsia"/>
              </w:rPr>
              <w:t>在役化工装置未经正规设计且未进行安全设计诊断。</w:t>
            </w:r>
          </w:p>
        </w:tc>
        <w:tc>
          <w:tcPr>
            <w:tcW w:w="3366" w:type="dxa"/>
            <w:vAlign w:val="center"/>
          </w:tcPr>
          <w:p w14:paraId="760A6052" w14:textId="77777777" w:rsidR="008F5447" w:rsidRDefault="00000000">
            <w:pPr>
              <w:pStyle w:val="aff5"/>
              <w:rPr>
                <w:rFonts w:hint="eastAsia"/>
              </w:rPr>
            </w:pPr>
            <w:r>
              <w:rPr>
                <w:rFonts w:hint="eastAsia"/>
              </w:rPr>
              <w:t>加油站不属于化工装置。</w:t>
            </w:r>
          </w:p>
        </w:tc>
        <w:tc>
          <w:tcPr>
            <w:tcW w:w="1200" w:type="dxa"/>
            <w:vAlign w:val="center"/>
          </w:tcPr>
          <w:p w14:paraId="071E1BC2" w14:textId="77777777" w:rsidR="008F5447" w:rsidRDefault="00000000">
            <w:pPr>
              <w:pStyle w:val="aff5"/>
              <w:rPr>
                <w:rFonts w:hint="eastAsia"/>
              </w:rPr>
            </w:pPr>
            <w:r>
              <w:rPr>
                <w:rFonts w:hint="eastAsia"/>
              </w:rPr>
              <w:t>不涉及</w:t>
            </w:r>
          </w:p>
        </w:tc>
      </w:tr>
      <w:tr w:rsidR="008F5447" w14:paraId="07D9279D" w14:textId="77777777">
        <w:trPr>
          <w:trHeight w:val="340"/>
          <w:jc w:val="center"/>
        </w:trPr>
        <w:tc>
          <w:tcPr>
            <w:tcW w:w="696" w:type="dxa"/>
            <w:vAlign w:val="center"/>
          </w:tcPr>
          <w:p w14:paraId="23C653F3" w14:textId="77777777" w:rsidR="008F5447" w:rsidRDefault="00000000">
            <w:pPr>
              <w:pStyle w:val="aff5"/>
              <w:rPr>
                <w:rFonts w:hint="eastAsia"/>
              </w:rPr>
            </w:pPr>
            <w:r>
              <w:rPr>
                <w:rFonts w:hint="eastAsia"/>
              </w:rPr>
              <w:t>11</w:t>
            </w:r>
          </w:p>
        </w:tc>
        <w:tc>
          <w:tcPr>
            <w:tcW w:w="3809" w:type="dxa"/>
            <w:vAlign w:val="center"/>
          </w:tcPr>
          <w:p w14:paraId="0A8F60EE" w14:textId="77777777" w:rsidR="008F5447" w:rsidRDefault="00000000">
            <w:pPr>
              <w:pStyle w:val="aff5"/>
              <w:rPr>
                <w:rFonts w:hint="eastAsia"/>
              </w:rPr>
            </w:pPr>
            <w:r>
              <w:rPr>
                <w:rFonts w:hint="eastAsia"/>
              </w:rPr>
              <w:t>使用淘汰落后安全技术工艺、设备目录列出的工艺、设备。</w:t>
            </w:r>
          </w:p>
        </w:tc>
        <w:tc>
          <w:tcPr>
            <w:tcW w:w="3366" w:type="dxa"/>
            <w:vAlign w:val="center"/>
          </w:tcPr>
          <w:p w14:paraId="39864129" w14:textId="77777777" w:rsidR="008F5447" w:rsidRDefault="00000000">
            <w:pPr>
              <w:pStyle w:val="aff5"/>
              <w:rPr>
                <w:rFonts w:hint="eastAsia"/>
                <w:lang w:val="zh-CN"/>
              </w:rPr>
            </w:pPr>
            <w:r>
              <w:rPr>
                <w:rFonts w:hint="eastAsia"/>
              </w:rPr>
              <w:t>不涉及</w:t>
            </w:r>
          </w:p>
        </w:tc>
        <w:tc>
          <w:tcPr>
            <w:tcW w:w="1200" w:type="dxa"/>
            <w:vAlign w:val="center"/>
          </w:tcPr>
          <w:p w14:paraId="6E7E8C4C" w14:textId="77777777" w:rsidR="008F5447" w:rsidRDefault="00000000">
            <w:pPr>
              <w:pStyle w:val="aff5"/>
              <w:rPr>
                <w:rFonts w:hint="eastAsia"/>
              </w:rPr>
            </w:pPr>
            <w:r>
              <w:rPr>
                <w:rFonts w:hint="eastAsia"/>
              </w:rPr>
              <w:t>不涉及</w:t>
            </w:r>
          </w:p>
        </w:tc>
      </w:tr>
      <w:tr w:rsidR="008F5447" w14:paraId="02B53DA9" w14:textId="77777777">
        <w:trPr>
          <w:trHeight w:val="340"/>
          <w:jc w:val="center"/>
        </w:trPr>
        <w:tc>
          <w:tcPr>
            <w:tcW w:w="696" w:type="dxa"/>
            <w:vAlign w:val="center"/>
          </w:tcPr>
          <w:p w14:paraId="30D16A02" w14:textId="77777777" w:rsidR="008F5447" w:rsidRDefault="00000000">
            <w:pPr>
              <w:pStyle w:val="aff5"/>
              <w:rPr>
                <w:rFonts w:hint="eastAsia"/>
              </w:rPr>
            </w:pPr>
            <w:r>
              <w:rPr>
                <w:rFonts w:hint="eastAsia"/>
              </w:rPr>
              <w:t>12</w:t>
            </w:r>
          </w:p>
        </w:tc>
        <w:tc>
          <w:tcPr>
            <w:tcW w:w="3809" w:type="dxa"/>
            <w:vAlign w:val="center"/>
          </w:tcPr>
          <w:p w14:paraId="6CDC9C80" w14:textId="77777777" w:rsidR="008F5447" w:rsidRDefault="00000000">
            <w:pPr>
              <w:pStyle w:val="aff5"/>
              <w:rPr>
                <w:rFonts w:hint="eastAsia"/>
              </w:rPr>
            </w:pPr>
            <w:r>
              <w:rPr>
                <w:rFonts w:hint="eastAsia"/>
              </w:rPr>
              <w:t>涉及可燃和有毒有害气体泄漏的场所未按国家标准设置检测报警装置，爆炸危险场所未按国家标准安装使用防爆电气设备。</w:t>
            </w:r>
          </w:p>
        </w:tc>
        <w:tc>
          <w:tcPr>
            <w:tcW w:w="3366" w:type="dxa"/>
            <w:vAlign w:val="center"/>
          </w:tcPr>
          <w:p w14:paraId="666CC92B" w14:textId="77777777" w:rsidR="008F5447" w:rsidRDefault="00000000">
            <w:pPr>
              <w:pStyle w:val="aff5"/>
              <w:rPr>
                <w:rFonts w:hint="eastAsia"/>
              </w:rPr>
            </w:pPr>
            <w:r>
              <w:rPr>
                <w:rFonts w:hint="eastAsia"/>
              </w:rPr>
              <w:t>不涉及有毒有害气体泄漏的场所；油罐采用防爆潜油泵、加油作业区内采用防爆电气设备。</w:t>
            </w:r>
          </w:p>
        </w:tc>
        <w:tc>
          <w:tcPr>
            <w:tcW w:w="1200" w:type="dxa"/>
            <w:vAlign w:val="center"/>
          </w:tcPr>
          <w:p w14:paraId="766E5B66" w14:textId="77777777" w:rsidR="008F5447" w:rsidRDefault="00000000">
            <w:pPr>
              <w:pStyle w:val="aff5"/>
              <w:rPr>
                <w:rFonts w:hint="eastAsia"/>
              </w:rPr>
            </w:pPr>
            <w:r>
              <w:rPr>
                <w:rFonts w:hint="eastAsia"/>
              </w:rPr>
              <w:t>符合</w:t>
            </w:r>
          </w:p>
        </w:tc>
      </w:tr>
      <w:tr w:rsidR="008F5447" w14:paraId="11D3C0A6" w14:textId="77777777">
        <w:trPr>
          <w:trHeight w:val="340"/>
          <w:jc w:val="center"/>
        </w:trPr>
        <w:tc>
          <w:tcPr>
            <w:tcW w:w="696" w:type="dxa"/>
            <w:vAlign w:val="center"/>
          </w:tcPr>
          <w:p w14:paraId="7E0B3B8E" w14:textId="77777777" w:rsidR="008F5447" w:rsidRDefault="00000000">
            <w:pPr>
              <w:pStyle w:val="aff5"/>
              <w:rPr>
                <w:rFonts w:hint="eastAsia"/>
              </w:rPr>
            </w:pPr>
            <w:r>
              <w:rPr>
                <w:rFonts w:hint="eastAsia"/>
              </w:rPr>
              <w:t>13</w:t>
            </w:r>
          </w:p>
        </w:tc>
        <w:tc>
          <w:tcPr>
            <w:tcW w:w="3809" w:type="dxa"/>
            <w:vAlign w:val="center"/>
          </w:tcPr>
          <w:p w14:paraId="0FF8BB84" w14:textId="77777777" w:rsidR="008F5447" w:rsidRDefault="00000000">
            <w:pPr>
              <w:pStyle w:val="aff5"/>
              <w:rPr>
                <w:rFonts w:hint="eastAsia"/>
              </w:rPr>
            </w:pPr>
            <w:r>
              <w:rPr>
                <w:rFonts w:hint="eastAsia"/>
              </w:rPr>
              <w:t>控制室或机柜间面向具有火灾、爆炸危险性装置一侧不满足国家标准关于防火防爆的要求。</w:t>
            </w:r>
          </w:p>
        </w:tc>
        <w:tc>
          <w:tcPr>
            <w:tcW w:w="3366" w:type="dxa"/>
            <w:vAlign w:val="center"/>
          </w:tcPr>
          <w:p w14:paraId="543E63FC" w14:textId="77777777" w:rsidR="008F5447" w:rsidRDefault="00000000">
            <w:pPr>
              <w:pStyle w:val="aff5"/>
              <w:rPr>
                <w:rFonts w:hint="eastAsia"/>
              </w:rPr>
            </w:pPr>
            <w:r>
              <w:rPr>
                <w:rFonts w:hint="eastAsia"/>
              </w:rPr>
              <w:t>加油站无控制室或机柜间。</w:t>
            </w:r>
          </w:p>
        </w:tc>
        <w:tc>
          <w:tcPr>
            <w:tcW w:w="1200" w:type="dxa"/>
            <w:vAlign w:val="center"/>
          </w:tcPr>
          <w:p w14:paraId="788E9AC0" w14:textId="77777777" w:rsidR="008F5447" w:rsidRDefault="00000000">
            <w:pPr>
              <w:pStyle w:val="aff5"/>
              <w:rPr>
                <w:rFonts w:hint="eastAsia"/>
              </w:rPr>
            </w:pPr>
            <w:r>
              <w:rPr>
                <w:rFonts w:hint="eastAsia"/>
              </w:rPr>
              <w:t>不涉及</w:t>
            </w:r>
          </w:p>
        </w:tc>
      </w:tr>
      <w:tr w:rsidR="008F5447" w14:paraId="2A439A6A" w14:textId="77777777">
        <w:trPr>
          <w:trHeight w:val="340"/>
          <w:jc w:val="center"/>
        </w:trPr>
        <w:tc>
          <w:tcPr>
            <w:tcW w:w="696" w:type="dxa"/>
            <w:vAlign w:val="center"/>
          </w:tcPr>
          <w:p w14:paraId="03924E64" w14:textId="77777777" w:rsidR="008F5447" w:rsidRDefault="00000000">
            <w:pPr>
              <w:pStyle w:val="aff5"/>
              <w:rPr>
                <w:rFonts w:hint="eastAsia"/>
              </w:rPr>
            </w:pPr>
            <w:r>
              <w:rPr>
                <w:rFonts w:hint="eastAsia"/>
              </w:rPr>
              <w:t>14</w:t>
            </w:r>
          </w:p>
        </w:tc>
        <w:tc>
          <w:tcPr>
            <w:tcW w:w="3809" w:type="dxa"/>
            <w:vAlign w:val="center"/>
          </w:tcPr>
          <w:p w14:paraId="1ED5FAA4" w14:textId="77777777" w:rsidR="008F5447" w:rsidRDefault="00000000">
            <w:pPr>
              <w:pStyle w:val="aff5"/>
              <w:rPr>
                <w:rFonts w:hint="eastAsia"/>
              </w:rPr>
            </w:pPr>
            <w:r>
              <w:rPr>
                <w:rFonts w:hint="eastAsia"/>
              </w:rPr>
              <w:t>化工生产装置未按国家标准要求设置双重电源供电，自动化控制系统未设置不间断电源。</w:t>
            </w:r>
          </w:p>
        </w:tc>
        <w:tc>
          <w:tcPr>
            <w:tcW w:w="3366" w:type="dxa"/>
            <w:vAlign w:val="center"/>
          </w:tcPr>
          <w:p w14:paraId="11FD34C8" w14:textId="77777777" w:rsidR="008F5447" w:rsidRDefault="00000000">
            <w:pPr>
              <w:pStyle w:val="aff5"/>
              <w:rPr>
                <w:rFonts w:hint="eastAsia"/>
              </w:rPr>
            </w:pPr>
            <w:r>
              <w:rPr>
                <w:rFonts w:hint="eastAsia"/>
              </w:rPr>
              <w:t>站内不涉及化工生产装置。</w:t>
            </w:r>
          </w:p>
        </w:tc>
        <w:tc>
          <w:tcPr>
            <w:tcW w:w="1200" w:type="dxa"/>
            <w:vAlign w:val="center"/>
          </w:tcPr>
          <w:p w14:paraId="39DE8FE8" w14:textId="77777777" w:rsidR="008F5447" w:rsidRDefault="00000000">
            <w:pPr>
              <w:pStyle w:val="aff5"/>
              <w:rPr>
                <w:rFonts w:hint="eastAsia"/>
              </w:rPr>
            </w:pPr>
            <w:r>
              <w:rPr>
                <w:rFonts w:hint="eastAsia"/>
              </w:rPr>
              <w:t>不涉及</w:t>
            </w:r>
          </w:p>
        </w:tc>
      </w:tr>
      <w:tr w:rsidR="008F5447" w14:paraId="1E5CE4FF" w14:textId="77777777">
        <w:trPr>
          <w:trHeight w:val="340"/>
          <w:jc w:val="center"/>
        </w:trPr>
        <w:tc>
          <w:tcPr>
            <w:tcW w:w="696" w:type="dxa"/>
            <w:vAlign w:val="center"/>
          </w:tcPr>
          <w:p w14:paraId="7E8793E5" w14:textId="77777777" w:rsidR="008F5447" w:rsidRDefault="00000000">
            <w:pPr>
              <w:pStyle w:val="aff5"/>
              <w:rPr>
                <w:rFonts w:hint="eastAsia"/>
              </w:rPr>
            </w:pPr>
            <w:r>
              <w:rPr>
                <w:rFonts w:hint="eastAsia"/>
              </w:rPr>
              <w:t>15</w:t>
            </w:r>
          </w:p>
        </w:tc>
        <w:tc>
          <w:tcPr>
            <w:tcW w:w="3809" w:type="dxa"/>
            <w:vAlign w:val="center"/>
          </w:tcPr>
          <w:p w14:paraId="3241ABA8" w14:textId="77777777" w:rsidR="008F5447" w:rsidRDefault="00000000">
            <w:pPr>
              <w:pStyle w:val="aff5"/>
              <w:rPr>
                <w:rFonts w:hint="eastAsia"/>
              </w:rPr>
            </w:pPr>
            <w:r>
              <w:rPr>
                <w:rFonts w:hint="eastAsia"/>
              </w:rPr>
              <w:t>安全阀、爆破片等安全附件未正常投用。</w:t>
            </w:r>
          </w:p>
        </w:tc>
        <w:tc>
          <w:tcPr>
            <w:tcW w:w="3366" w:type="dxa"/>
            <w:vAlign w:val="center"/>
          </w:tcPr>
          <w:p w14:paraId="1C63226D" w14:textId="77777777" w:rsidR="008F5447" w:rsidRDefault="00000000">
            <w:pPr>
              <w:pStyle w:val="aff5"/>
              <w:rPr>
                <w:rFonts w:hint="eastAsia"/>
              </w:rPr>
            </w:pPr>
            <w:r>
              <w:rPr>
                <w:rFonts w:hint="eastAsia"/>
              </w:rPr>
              <w:t>站内不涉及带压容器。</w:t>
            </w:r>
          </w:p>
        </w:tc>
        <w:tc>
          <w:tcPr>
            <w:tcW w:w="1200" w:type="dxa"/>
            <w:vAlign w:val="center"/>
          </w:tcPr>
          <w:p w14:paraId="222C73A2" w14:textId="77777777" w:rsidR="008F5447" w:rsidRDefault="00000000">
            <w:pPr>
              <w:pStyle w:val="aff5"/>
              <w:rPr>
                <w:rFonts w:hint="eastAsia"/>
              </w:rPr>
            </w:pPr>
            <w:r>
              <w:rPr>
                <w:rFonts w:hint="eastAsia"/>
              </w:rPr>
              <w:t>不涉及</w:t>
            </w:r>
          </w:p>
        </w:tc>
      </w:tr>
      <w:tr w:rsidR="008F5447" w14:paraId="5EB77120" w14:textId="77777777">
        <w:trPr>
          <w:trHeight w:val="340"/>
          <w:jc w:val="center"/>
        </w:trPr>
        <w:tc>
          <w:tcPr>
            <w:tcW w:w="696" w:type="dxa"/>
            <w:vAlign w:val="center"/>
          </w:tcPr>
          <w:p w14:paraId="6CC9C7A0" w14:textId="77777777" w:rsidR="008F5447" w:rsidRDefault="00000000">
            <w:pPr>
              <w:pStyle w:val="aff5"/>
              <w:rPr>
                <w:rFonts w:hint="eastAsia"/>
              </w:rPr>
            </w:pPr>
            <w:r>
              <w:rPr>
                <w:rFonts w:hint="eastAsia"/>
              </w:rPr>
              <w:t>16</w:t>
            </w:r>
          </w:p>
        </w:tc>
        <w:tc>
          <w:tcPr>
            <w:tcW w:w="3809" w:type="dxa"/>
            <w:vAlign w:val="center"/>
          </w:tcPr>
          <w:p w14:paraId="13FC3FC9" w14:textId="77777777" w:rsidR="008F5447" w:rsidRDefault="00000000">
            <w:pPr>
              <w:pStyle w:val="aff5"/>
              <w:rPr>
                <w:rFonts w:hint="eastAsia"/>
              </w:rPr>
            </w:pPr>
            <w:r>
              <w:rPr>
                <w:rFonts w:hint="eastAsia"/>
              </w:rPr>
              <w:t>与岗位相匹配的全员安全生产责任制或者未制定实施生产安全事故隐患排查治理制度。</w:t>
            </w:r>
          </w:p>
        </w:tc>
        <w:tc>
          <w:tcPr>
            <w:tcW w:w="3366" w:type="dxa"/>
            <w:vAlign w:val="center"/>
          </w:tcPr>
          <w:p w14:paraId="4F27C2D5" w14:textId="77777777" w:rsidR="008F5447" w:rsidRDefault="00000000">
            <w:pPr>
              <w:pStyle w:val="aff5"/>
              <w:rPr>
                <w:rFonts w:hint="eastAsia"/>
              </w:rPr>
            </w:pPr>
            <w:r>
              <w:rPr>
                <w:rFonts w:hint="eastAsia"/>
              </w:rPr>
              <w:t>制定有安全生产责任制和生产安全事故隐患排查治理制度。</w:t>
            </w:r>
          </w:p>
        </w:tc>
        <w:tc>
          <w:tcPr>
            <w:tcW w:w="1200" w:type="dxa"/>
            <w:vAlign w:val="center"/>
          </w:tcPr>
          <w:p w14:paraId="436A43CA" w14:textId="77777777" w:rsidR="008F5447" w:rsidRDefault="00000000">
            <w:pPr>
              <w:pStyle w:val="aff5"/>
              <w:rPr>
                <w:rFonts w:hint="eastAsia"/>
              </w:rPr>
            </w:pPr>
            <w:r>
              <w:rPr>
                <w:rFonts w:hint="eastAsia"/>
              </w:rPr>
              <w:t>符合</w:t>
            </w:r>
          </w:p>
        </w:tc>
      </w:tr>
      <w:tr w:rsidR="008F5447" w14:paraId="609A7E22" w14:textId="77777777">
        <w:trPr>
          <w:trHeight w:val="340"/>
          <w:jc w:val="center"/>
        </w:trPr>
        <w:tc>
          <w:tcPr>
            <w:tcW w:w="696" w:type="dxa"/>
            <w:vAlign w:val="center"/>
          </w:tcPr>
          <w:p w14:paraId="3E7BC32C" w14:textId="77777777" w:rsidR="008F5447" w:rsidRDefault="00000000">
            <w:pPr>
              <w:pStyle w:val="aff5"/>
              <w:rPr>
                <w:rFonts w:hint="eastAsia"/>
              </w:rPr>
            </w:pPr>
            <w:r>
              <w:rPr>
                <w:rFonts w:hint="eastAsia"/>
              </w:rPr>
              <w:t>17</w:t>
            </w:r>
          </w:p>
        </w:tc>
        <w:tc>
          <w:tcPr>
            <w:tcW w:w="3809" w:type="dxa"/>
            <w:vAlign w:val="center"/>
          </w:tcPr>
          <w:p w14:paraId="2CFB5410" w14:textId="77777777" w:rsidR="008F5447" w:rsidRDefault="00000000">
            <w:pPr>
              <w:pStyle w:val="aff5"/>
              <w:rPr>
                <w:rFonts w:hint="eastAsia"/>
              </w:rPr>
            </w:pPr>
            <w:r>
              <w:rPr>
                <w:rFonts w:hint="eastAsia"/>
              </w:rPr>
              <w:t>未制定操作规程和工艺控制指标。</w:t>
            </w:r>
          </w:p>
        </w:tc>
        <w:tc>
          <w:tcPr>
            <w:tcW w:w="3366" w:type="dxa"/>
            <w:vAlign w:val="center"/>
          </w:tcPr>
          <w:p w14:paraId="40D4C4ED" w14:textId="77777777" w:rsidR="008F5447" w:rsidRDefault="00000000">
            <w:pPr>
              <w:pStyle w:val="aff5"/>
              <w:rPr>
                <w:rFonts w:hint="eastAsia"/>
              </w:rPr>
            </w:pPr>
            <w:r>
              <w:rPr>
                <w:rFonts w:hint="eastAsia"/>
              </w:rPr>
              <w:t>制定有操作规程，液位、渗漏在线监测设有工艺控制指标。</w:t>
            </w:r>
          </w:p>
        </w:tc>
        <w:tc>
          <w:tcPr>
            <w:tcW w:w="1200" w:type="dxa"/>
            <w:vAlign w:val="center"/>
          </w:tcPr>
          <w:p w14:paraId="3D938D24" w14:textId="77777777" w:rsidR="008F5447" w:rsidRDefault="00000000">
            <w:pPr>
              <w:pStyle w:val="aff5"/>
              <w:rPr>
                <w:rFonts w:hint="eastAsia"/>
              </w:rPr>
            </w:pPr>
            <w:r>
              <w:rPr>
                <w:rFonts w:hint="eastAsia"/>
              </w:rPr>
              <w:t>符合</w:t>
            </w:r>
          </w:p>
        </w:tc>
      </w:tr>
      <w:tr w:rsidR="008F5447" w14:paraId="624F3ECC" w14:textId="77777777">
        <w:trPr>
          <w:trHeight w:val="340"/>
          <w:jc w:val="center"/>
        </w:trPr>
        <w:tc>
          <w:tcPr>
            <w:tcW w:w="696" w:type="dxa"/>
            <w:vAlign w:val="center"/>
          </w:tcPr>
          <w:p w14:paraId="21E5D950" w14:textId="77777777" w:rsidR="008F5447" w:rsidRDefault="00000000">
            <w:pPr>
              <w:pStyle w:val="aff5"/>
              <w:rPr>
                <w:rFonts w:hint="eastAsia"/>
              </w:rPr>
            </w:pPr>
            <w:r>
              <w:rPr>
                <w:rFonts w:hint="eastAsia"/>
              </w:rPr>
              <w:t>18</w:t>
            </w:r>
          </w:p>
        </w:tc>
        <w:tc>
          <w:tcPr>
            <w:tcW w:w="3809" w:type="dxa"/>
            <w:vAlign w:val="center"/>
          </w:tcPr>
          <w:p w14:paraId="09CE8850" w14:textId="77777777" w:rsidR="008F5447" w:rsidRDefault="00000000">
            <w:pPr>
              <w:pStyle w:val="aff5"/>
              <w:rPr>
                <w:rFonts w:hint="eastAsia"/>
              </w:rPr>
            </w:pPr>
            <w:r>
              <w:rPr>
                <w:rFonts w:hint="eastAsia"/>
              </w:rPr>
              <w:t>未按照国家标准制定动火、进入受限空间等特殊作业管理制度，或者制度未有效执行。</w:t>
            </w:r>
          </w:p>
        </w:tc>
        <w:tc>
          <w:tcPr>
            <w:tcW w:w="3366" w:type="dxa"/>
            <w:vAlign w:val="center"/>
          </w:tcPr>
          <w:p w14:paraId="53502C05" w14:textId="77777777" w:rsidR="008F5447" w:rsidRDefault="00000000">
            <w:pPr>
              <w:pStyle w:val="aff5"/>
              <w:rPr>
                <w:rFonts w:hint="eastAsia"/>
              </w:rPr>
            </w:pPr>
            <w:r>
              <w:rPr>
                <w:rFonts w:hint="eastAsia"/>
              </w:rPr>
              <w:t>制定有动火、进入受限空间等特殊作业管理制度并按要求执行。</w:t>
            </w:r>
          </w:p>
        </w:tc>
        <w:tc>
          <w:tcPr>
            <w:tcW w:w="1200" w:type="dxa"/>
            <w:vAlign w:val="center"/>
          </w:tcPr>
          <w:p w14:paraId="45B5962E" w14:textId="77777777" w:rsidR="008F5447" w:rsidRDefault="00000000">
            <w:pPr>
              <w:pStyle w:val="aff5"/>
              <w:rPr>
                <w:rFonts w:hint="eastAsia"/>
              </w:rPr>
            </w:pPr>
            <w:r>
              <w:rPr>
                <w:rFonts w:hint="eastAsia"/>
              </w:rPr>
              <w:t>符合</w:t>
            </w:r>
          </w:p>
        </w:tc>
      </w:tr>
      <w:tr w:rsidR="008F5447" w14:paraId="020066BD" w14:textId="77777777">
        <w:trPr>
          <w:trHeight w:val="340"/>
          <w:jc w:val="center"/>
        </w:trPr>
        <w:tc>
          <w:tcPr>
            <w:tcW w:w="696" w:type="dxa"/>
            <w:vAlign w:val="center"/>
          </w:tcPr>
          <w:p w14:paraId="1528FB05" w14:textId="77777777" w:rsidR="008F5447" w:rsidRDefault="00000000">
            <w:pPr>
              <w:pStyle w:val="aff5"/>
              <w:rPr>
                <w:rFonts w:hint="eastAsia"/>
              </w:rPr>
            </w:pPr>
            <w:r>
              <w:rPr>
                <w:rFonts w:hint="eastAsia"/>
              </w:rPr>
              <w:t>19</w:t>
            </w:r>
          </w:p>
        </w:tc>
        <w:tc>
          <w:tcPr>
            <w:tcW w:w="3809" w:type="dxa"/>
            <w:vAlign w:val="center"/>
          </w:tcPr>
          <w:p w14:paraId="6032994D" w14:textId="77777777" w:rsidR="008F5447" w:rsidRDefault="00000000">
            <w:pPr>
              <w:pStyle w:val="aff5"/>
              <w:rPr>
                <w:rFonts w:hint="eastAsia"/>
              </w:rPr>
            </w:pPr>
            <w:r>
              <w:rPr>
                <w:rFonts w:hint="eastAsia"/>
              </w:rPr>
              <w:t>新开发的危险化学品生产工艺未经小试、中试、工业化试验直接进行工业化生产；国内首次使用的化工工艺未经过省级人民政府有关部门组织的安全可靠性论证；新建装置未制定试生产方案投料开车；精细化工企业未按规范性文件要求开展反应安全风险评估。</w:t>
            </w:r>
          </w:p>
        </w:tc>
        <w:tc>
          <w:tcPr>
            <w:tcW w:w="3366" w:type="dxa"/>
            <w:vAlign w:val="center"/>
          </w:tcPr>
          <w:p w14:paraId="102FF871" w14:textId="77777777" w:rsidR="008F5447" w:rsidRDefault="00000000">
            <w:pPr>
              <w:pStyle w:val="aff5"/>
              <w:rPr>
                <w:rFonts w:hint="eastAsia"/>
              </w:rPr>
            </w:pPr>
            <w:r>
              <w:rPr>
                <w:rFonts w:hint="eastAsia"/>
              </w:rPr>
              <w:t>不属于新开发的危险化学品生产工艺。</w:t>
            </w:r>
          </w:p>
        </w:tc>
        <w:tc>
          <w:tcPr>
            <w:tcW w:w="1200" w:type="dxa"/>
            <w:vAlign w:val="center"/>
          </w:tcPr>
          <w:p w14:paraId="1B5AB5E2" w14:textId="77777777" w:rsidR="008F5447" w:rsidRDefault="00000000">
            <w:pPr>
              <w:pStyle w:val="aff5"/>
              <w:rPr>
                <w:rFonts w:hint="eastAsia"/>
              </w:rPr>
            </w:pPr>
            <w:r>
              <w:rPr>
                <w:rFonts w:hint="eastAsia"/>
              </w:rPr>
              <w:t>不涉及</w:t>
            </w:r>
          </w:p>
        </w:tc>
      </w:tr>
      <w:tr w:rsidR="008F5447" w14:paraId="7ACA6248" w14:textId="77777777">
        <w:trPr>
          <w:trHeight w:val="340"/>
          <w:jc w:val="center"/>
        </w:trPr>
        <w:tc>
          <w:tcPr>
            <w:tcW w:w="696" w:type="dxa"/>
            <w:vAlign w:val="center"/>
          </w:tcPr>
          <w:p w14:paraId="647206A6" w14:textId="77777777" w:rsidR="008F5447" w:rsidRDefault="00000000">
            <w:pPr>
              <w:pStyle w:val="aff5"/>
              <w:rPr>
                <w:rFonts w:hint="eastAsia"/>
              </w:rPr>
            </w:pPr>
            <w:r>
              <w:rPr>
                <w:rFonts w:hint="eastAsia"/>
              </w:rPr>
              <w:t>20</w:t>
            </w:r>
          </w:p>
        </w:tc>
        <w:tc>
          <w:tcPr>
            <w:tcW w:w="3809" w:type="dxa"/>
            <w:vAlign w:val="center"/>
          </w:tcPr>
          <w:p w14:paraId="0575EBAC" w14:textId="77777777" w:rsidR="008F5447" w:rsidRDefault="00000000">
            <w:pPr>
              <w:pStyle w:val="aff5"/>
              <w:rPr>
                <w:rFonts w:hint="eastAsia"/>
              </w:rPr>
            </w:pPr>
            <w:r>
              <w:rPr>
                <w:rFonts w:hint="eastAsia"/>
              </w:rPr>
              <w:t>未按国家标准分区分类储存危险化学品，超量、</w:t>
            </w:r>
            <w:proofErr w:type="gramStart"/>
            <w:r>
              <w:rPr>
                <w:rFonts w:hint="eastAsia"/>
              </w:rPr>
              <w:t>超品种</w:t>
            </w:r>
            <w:proofErr w:type="gramEnd"/>
            <w:r>
              <w:rPr>
                <w:rFonts w:hint="eastAsia"/>
              </w:rPr>
              <w:t>储存危险化学品，相互</w:t>
            </w:r>
            <w:proofErr w:type="gramStart"/>
            <w:r>
              <w:rPr>
                <w:rFonts w:hint="eastAsia"/>
              </w:rPr>
              <w:t>禁配物质混</w:t>
            </w:r>
            <w:proofErr w:type="gramEnd"/>
            <w:r>
              <w:rPr>
                <w:rFonts w:hint="eastAsia"/>
              </w:rPr>
              <w:t>放混存。</w:t>
            </w:r>
          </w:p>
        </w:tc>
        <w:tc>
          <w:tcPr>
            <w:tcW w:w="3366" w:type="dxa"/>
            <w:vAlign w:val="center"/>
          </w:tcPr>
          <w:p w14:paraId="17DED60A" w14:textId="77777777" w:rsidR="008F5447" w:rsidRDefault="00000000">
            <w:pPr>
              <w:pStyle w:val="aff5"/>
              <w:rPr>
                <w:rFonts w:hint="eastAsia"/>
              </w:rPr>
            </w:pPr>
            <w:r>
              <w:rPr>
                <w:rFonts w:hint="eastAsia"/>
              </w:rPr>
              <w:t>每个油罐储存一种油品，油罐</w:t>
            </w:r>
            <w:proofErr w:type="gramStart"/>
            <w:r>
              <w:rPr>
                <w:rFonts w:hint="eastAsia"/>
              </w:rPr>
              <w:t>设置超液位</w:t>
            </w:r>
            <w:proofErr w:type="gramEnd"/>
            <w:r>
              <w:rPr>
                <w:rFonts w:hint="eastAsia"/>
              </w:rPr>
              <w:t>报警，不存在超量、</w:t>
            </w:r>
            <w:proofErr w:type="gramStart"/>
            <w:r>
              <w:rPr>
                <w:rFonts w:hint="eastAsia"/>
              </w:rPr>
              <w:t>超品种</w:t>
            </w:r>
            <w:proofErr w:type="gramEnd"/>
            <w:r>
              <w:rPr>
                <w:rFonts w:hint="eastAsia"/>
              </w:rPr>
              <w:t>储存，不存在相互</w:t>
            </w:r>
            <w:proofErr w:type="gramStart"/>
            <w:r>
              <w:rPr>
                <w:rFonts w:hint="eastAsia"/>
              </w:rPr>
              <w:t>禁配物质混</w:t>
            </w:r>
            <w:proofErr w:type="gramEnd"/>
            <w:r>
              <w:rPr>
                <w:rFonts w:hint="eastAsia"/>
              </w:rPr>
              <w:t>放混存。</w:t>
            </w:r>
          </w:p>
        </w:tc>
        <w:tc>
          <w:tcPr>
            <w:tcW w:w="1200" w:type="dxa"/>
            <w:vAlign w:val="center"/>
          </w:tcPr>
          <w:p w14:paraId="5AC60C15" w14:textId="77777777" w:rsidR="008F5447" w:rsidRDefault="00000000">
            <w:pPr>
              <w:pStyle w:val="aff5"/>
              <w:rPr>
                <w:rFonts w:hint="eastAsia"/>
              </w:rPr>
            </w:pPr>
            <w:r>
              <w:rPr>
                <w:rFonts w:hint="eastAsia"/>
              </w:rPr>
              <w:t>符合</w:t>
            </w:r>
          </w:p>
        </w:tc>
      </w:tr>
    </w:tbl>
    <w:bookmarkEnd w:id="425"/>
    <w:p w14:paraId="4129707F" w14:textId="77777777" w:rsidR="008F5447" w:rsidRDefault="00000000">
      <w:pPr>
        <w:rPr>
          <w:rFonts w:hint="eastAsia"/>
        </w:rPr>
      </w:pPr>
      <w:r>
        <w:rPr>
          <w:rFonts w:hint="eastAsia"/>
        </w:rPr>
        <w:t>通过检查分析，双柏县大麦地加油站现阶段无重大生产安全事故隐患。</w:t>
      </w:r>
    </w:p>
    <w:p w14:paraId="6DCD9A37" w14:textId="77777777" w:rsidR="008F5447" w:rsidRDefault="00000000">
      <w:pPr>
        <w:pStyle w:val="20"/>
        <w:rPr>
          <w:rFonts w:hint="eastAsia"/>
        </w:rPr>
      </w:pPr>
      <w:bookmarkStart w:id="429" w:name="_Toc180226675"/>
      <w:r>
        <w:rPr>
          <w:rFonts w:hint="eastAsia"/>
        </w:rPr>
        <w:t>各单元评价小结</w:t>
      </w:r>
      <w:bookmarkEnd w:id="429"/>
    </w:p>
    <w:p w14:paraId="03A22745" w14:textId="77777777" w:rsidR="008F5447" w:rsidRDefault="00000000">
      <w:pPr>
        <w:rPr>
          <w:rFonts w:hint="eastAsia"/>
        </w:rPr>
      </w:pPr>
      <w:r>
        <w:rPr>
          <w:rFonts w:hint="eastAsia"/>
        </w:rPr>
        <w:t>（1）外部安全条件单元：该加油站周边环境对加油站的影响在可接受范围内，所在地的自然条件对加油站运行的影响在可接受和</w:t>
      </w:r>
      <w:proofErr w:type="gramStart"/>
      <w:r>
        <w:rPr>
          <w:rFonts w:hint="eastAsia"/>
        </w:rPr>
        <w:t>可</w:t>
      </w:r>
      <w:proofErr w:type="gramEnd"/>
      <w:r>
        <w:rPr>
          <w:rFonts w:hint="eastAsia"/>
        </w:rPr>
        <w:t>控制的范围内。</w:t>
      </w:r>
    </w:p>
    <w:p w14:paraId="7EC93C22" w14:textId="77777777" w:rsidR="008F5447" w:rsidRDefault="00000000">
      <w:pPr>
        <w:rPr>
          <w:rFonts w:hint="eastAsia"/>
        </w:rPr>
      </w:pPr>
      <w:r>
        <w:rPr>
          <w:rFonts w:hint="eastAsia"/>
        </w:rPr>
        <w:t>（2）平面布置单元：</w:t>
      </w:r>
      <w:r>
        <w:t>该</w:t>
      </w:r>
      <w:r>
        <w:rPr>
          <w:rFonts w:hint="eastAsia"/>
        </w:rPr>
        <w:t>加油站的</w:t>
      </w:r>
      <w:r>
        <w:t>平面布置</w:t>
      </w:r>
      <w:r>
        <w:rPr>
          <w:rFonts w:hint="eastAsia"/>
        </w:rPr>
        <w:t>合理，功能设置分区划分明确，总体布置</w:t>
      </w:r>
      <w:r>
        <w:t>符合</w:t>
      </w:r>
      <w:r>
        <w:rPr>
          <w:rFonts w:hint="eastAsia"/>
        </w:rPr>
        <w:t>《汽车加油加气加氢站技术标准》（GB50156-2021）的</w:t>
      </w:r>
      <w:r>
        <w:t>要求</w:t>
      </w:r>
      <w:r>
        <w:rPr>
          <w:rFonts w:hint="eastAsia"/>
        </w:rPr>
        <w:t>。</w:t>
      </w:r>
    </w:p>
    <w:p w14:paraId="0914DBCA" w14:textId="77777777" w:rsidR="008F5447" w:rsidRDefault="00000000">
      <w:pPr>
        <w:rPr>
          <w:rFonts w:hint="eastAsia"/>
        </w:rPr>
      </w:pPr>
      <w:r>
        <w:rPr>
          <w:rFonts w:hint="eastAsia"/>
        </w:rPr>
        <w:lastRenderedPageBreak/>
        <w:t>（3）工艺及设施单元：加油站采用的技术为国内成熟的加油工艺，油罐采用埋地设置，采用潜油泵供油工艺，设置有加油站设置汽油卸油油气回收系统和汽油加油油气回收系统。设备的安全、可靠性均能满足加油站的正常经营要求。</w:t>
      </w:r>
    </w:p>
    <w:p w14:paraId="00409C8B" w14:textId="77777777" w:rsidR="008F5447" w:rsidRDefault="00000000">
      <w:pPr>
        <w:rPr>
          <w:rFonts w:hint="eastAsia"/>
        </w:rPr>
      </w:pPr>
      <w:r>
        <w:rPr>
          <w:rFonts w:hint="eastAsia"/>
        </w:rPr>
        <w:t>（4）公用工程单元：该加油站采用外接电源供电，加油站的供排水、供</w:t>
      </w:r>
      <w:proofErr w:type="gramStart"/>
      <w:r>
        <w:rPr>
          <w:rFonts w:hint="eastAsia"/>
        </w:rPr>
        <w:t>配电均</w:t>
      </w:r>
      <w:proofErr w:type="gramEnd"/>
      <w:r>
        <w:rPr>
          <w:rFonts w:hint="eastAsia"/>
        </w:rPr>
        <w:t>能够满足加油站正常经营的要求。</w:t>
      </w:r>
    </w:p>
    <w:p w14:paraId="49C230E6" w14:textId="77777777" w:rsidR="008F5447" w:rsidRDefault="00000000">
      <w:pPr>
        <w:rPr>
          <w:rFonts w:hint="eastAsia"/>
        </w:rPr>
      </w:pPr>
      <w:r>
        <w:rPr>
          <w:rFonts w:hint="eastAsia"/>
        </w:rPr>
        <w:t>（5）安全设施单元：该加油站设置的安全设施符合《汽车加油加气加氢站技术标准》（GB50156-2021）的要求。</w:t>
      </w:r>
    </w:p>
    <w:p w14:paraId="39DACE6F" w14:textId="77777777" w:rsidR="008F5447" w:rsidRDefault="00000000">
      <w:pPr>
        <w:rPr>
          <w:rFonts w:hint="eastAsia"/>
        </w:rPr>
      </w:pPr>
      <w:r>
        <w:rPr>
          <w:rFonts w:hint="eastAsia"/>
        </w:rPr>
        <w:t>（6）安全管理单元：该加油站建立了相应的安全管理组织，制定了相应的安全管理规章制度。配备的救援器材满足加油站应急救援的需要。</w:t>
      </w:r>
    </w:p>
    <w:p w14:paraId="0260A302" w14:textId="77777777" w:rsidR="008F5447" w:rsidRDefault="00000000">
      <w:pPr>
        <w:rPr>
          <w:rFonts w:hint="eastAsia"/>
        </w:rPr>
        <w:sectPr w:rsidR="008F5447">
          <w:pgSz w:w="11905" w:h="16838"/>
          <w:pgMar w:top="1417" w:right="1134" w:bottom="1134" w:left="1587" w:header="850" w:footer="850" w:gutter="0"/>
          <w:cols w:space="0"/>
          <w:docGrid w:type="linesAndChars" w:linePitch="386"/>
        </w:sectPr>
      </w:pPr>
      <w:r>
        <w:rPr>
          <w:rFonts w:hint="eastAsia"/>
        </w:rPr>
        <w:t>（7）重大事故隐患分析评价单元：该加油站现阶段无重大生产安全事故隐患。</w:t>
      </w:r>
    </w:p>
    <w:p w14:paraId="7CBCD651" w14:textId="77777777" w:rsidR="008F5447" w:rsidRDefault="00000000">
      <w:pPr>
        <w:pStyle w:val="1"/>
        <w:spacing w:before="193" w:after="193"/>
        <w:rPr>
          <w:rFonts w:hint="eastAsia"/>
        </w:rPr>
      </w:pPr>
      <w:bookmarkStart w:id="430" w:name="_Toc180226676"/>
      <w:bookmarkEnd w:id="422"/>
      <w:r>
        <w:rPr>
          <w:rFonts w:hint="eastAsia"/>
        </w:rPr>
        <w:lastRenderedPageBreak/>
        <w:t>安全对策措施及建议</w:t>
      </w:r>
      <w:bookmarkEnd w:id="430"/>
    </w:p>
    <w:p w14:paraId="7376D8DC" w14:textId="77777777" w:rsidR="008F5447" w:rsidRDefault="00000000">
      <w:pPr>
        <w:pStyle w:val="20"/>
        <w:rPr>
          <w:rFonts w:hint="eastAsia"/>
        </w:rPr>
      </w:pPr>
      <w:bookmarkStart w:id="431" w:name="_Toc180226677"/>
      <w:r>
        <w:rPr>
          <w:rFonts w:hint="eastAsia"/>
        </w:rPr>
        <w:t>存在问题及整改建议</w:t>
      </w:r>
      <w:bookmarkEnd w:id="431"/>
    </w:p>
    <w:p w14:paraId="316A5E71" w14:textId="77777777" w:rsidR="008F5447" w:rsidRDefault="00000000">
      <w:pPr>
        <w:pStyle w:val="3"/>
        <w:ind w:firstLine="562"/>
        <w:rPr>
          <w:rFonts w:hint="eastAsia"/>
        </w:rPr>
      </w:pPr>
      <w:bookmarkStart w:id="432" w:name="_Toc180226678"/>
      <w:r>
        <w:rPr>
          <w:rFonts w:hint="eastAsia"/>
        </w:rPr>
        <w:t>存在问题</w:t>
      </w:r>
      <w:bookmarkEnd w:id="432"/>
    </w:p>
    <w:p w14:paraId="58B5EBE4" w14:textId="77777777" w:rsidR="008F5447" w:rsidRDefault="00000000">
      <w:pPr>
        <w:rPr>
          <w:rFonts w:hint="eastAsia"/>
        </w:rPr>
      </w:pPr>
      <w:bookmarkStart w:id="433" w:name="_Hlk112254985"/>
      <w:r>
        <w:t>1</w:t>
      </w:r>
      <w:r>
        <w:rPr>
          <w:rFonts w:hint="eastAsia"/>
        </w:rPr>
        <w:t>.加油站信息系统未配备</w:t>
      </w:r>
      <w:r>
        <w:t>不间断供电电源；</w:t>
      </w:r>
    </w:p>
    <w:p w14:paraId="562777AC" w14:textId="77777777" w:rsidR="008F5447" w:rsidRDefault="00000000">
      <w:pPr>
        <w:rPr>
          <w:rFonts w:hint="eastAsia"/>
        </w:rPr>
      </w:pPr>
      <w:r>
        <w:rPr>
          <w:rFonts w:hint="eastAsia"/>
        </w:rPr>
        <w:t>2.生产安全事故应急预案未定期修订；</w:t>
      </w:r>
    </w:p>
    <w:p w14:paraId="64511EAE" w14:textId="77777777" w:rsidR="008F5447" w:rsidRDefault="00000000">
      <w:pPr>
        <w:rPr>
          <w:rFonts w:hint="eastAsia"/>
        </w:rPr>
      </w:pPr>
      <w:r>
        <w:rPr>
          <w:rFonts w:hint="eastAsia"/>
        </w:rPr>
        <w:t>3.</w:t>
      </w:r>
      <w:r>
        <w:rPr>
          <w:rFonts w:cs="Times New Roman" w:hint="eastAsia"/>
          <w:sz w:val="21"/>
          <w:szCs w:val="22"/>
        </w:rPr>
        <w:t xml:space="preserve"> </w:t>
      </w:r>
      <w:r>
        <w:rPr>
          <w:rFonts w:hint="eastAsia"/>
        </w:rPr>
        <w:t>现场检查未见在有效期内的防雷检测报告；</w:t>
      </w:r>
    </w:p>
    <w:p w14:paraId="65586C14" w14:textId="77777777" w:rsidR="008F5447" w:rsidRDefault="00000000">
      <w:pPr>
        <w:rPr>
          <w:rFonts w:hint="eastAsia"/>
        </w:rPr>
      </w:pPr>
      <w:r>
        <w:rPr>
          <w:rFonts w:hint="eastAsia"/>
        </w:rPr>
        <w:t>4.</w:t>
      </w:r>
      <w:r>
        <w:rPr>
          <w:rFonts w:cs="Times New Roman" w:hint="eastAsia"/>
          <w:sz w:val="21"/>
          <w:szCs w:val="22"/>
        </w:rPr>
        <w:t xml:space="preserve"> </w:t>
      </w:r>
      <w:r>
        <w:rPr>
          <w:rFonts w:hint="eastAsia"/>
        </w:rPr>
        <w:t>操作</w:t>
      </w:r>
      <w:proofErr w:type="gramStart"/>
      <w:r>
        <w:rPr>
          <w:rFonts w:hint="eastAsia"/>
        </w:rPr>
        <w:t>井内部</w:t>
      </w:r>
      <w:proofErr w:type="gramEnd"/>
      <w:r>
        <w:rPr>
          <w:rFonts w:hint="eastAsia"/>
        </w:rPr>
        <w:t>分设备标识脱落。</w:t>
      </w:r>
    </w:p>
    <w:p w14:paraId="0C3719D4" w14:textId="77777777" w:rsidR="008F5447" w:rsidRDefault="00000000">
      <w:pPr>
        <w:pStyle w:val="3"/>
        <w:ind w:firstLine="562"/>
        <w:rPr>
          <w:rFonts w:hint="eastAsia"/>
        </w:rPr>
      </w:pPr>
      <w:bookmarkStart w:id="434" w:name="_Toc180226679"/>
      <w:bookmarkEnd w:id="433"/>
      <w:r>
        <w:rPr>
          <w:rFonts w:hint="eastAsia"/>
        </w:rPr>
        <w:t>存在问题的整改建议</w:t>
      </w:r>
      <w:bookmarkEnd w:id="434"/>
    </w:p>
    <w:p w14:paraId="1B9F9D9F" w14:textId="77777777" w:rsidR="008F5447" w:rsidRDefault="00000000">
      <w:pPr>
        <w:rPr>
          <w:rFonts w:hint="eastAsia"/>
        </w:rPr>
      </w:pPr>
      <w:r>
        <w:t>1</w:t>
      </w:r>
      <w:r>
        <w:rPr>
          <w:rFonts w:hint="eastAsia"/>
        </w:rPr>
        <w:t>.加油站信息系统已配备</w:t>
      </w:r>
      <w:r>
        <w:t>不间断供电电源；</w:t>
      </w:r>
    </w:p>
    <w:p w14:paraId="556E9209" w14:textId="77777777" w:rsidR="008F5447" w:rsidRDefault="00000000">
      <w:pPr>
        <w:rPr>
          <w:rFonts w:hint="eastAsia"/>
        </w:rPr>
      </w:pPr>
      <w:r>
        <w:rPr>
          <w:rFonts w:hint="eastAsia"/>
        </w:rPr>
        <w:t>2.生产安全事故应急预案已定期修订；</w:t>
      </w:r>
    </w:p>
    <w:p w14:paraId="4B9137E5" w14:textId="77777777" w:rsidR="008F5447" w:rsidRDefault="00000000">
      <w:pPr>
        <w:rPr>
          <w:rFonts w:hint="eastAsia"/>
        </w:rPr>
      </w:pPr>
      <w:r>
        <w:rPr>
          <w:rFonts w:hint="eastAsia"/>
        </w:rPr>
        <w:t>3.加油站已进行防雷检测；</w:t>
      </w:r>
    </w:p>
    <w:p w14:paraId="245ED59C" w14:textId="77777777" w:rsidR="008F5447" w:rsidRDefault="00000000">
      <w:pPr>
        <w:rPr>
          <w:rFonts w:hint="eastAsia"/>
        </w:rPr>
      </w:pPr>
      <w:r>
        <w:rPr>
          <w:rFonts w:hint="eastAsia"/>
        </w:rPr>
        <w:t>4.已更换脱落的标识。</w:t>
      </w:r>
    </w:p>
    <w:p w14:paraId="65358DC2" w14:textId="77777777" w:rsidR="008F5447" w:rsidRDefault="00000000">
      <w:pPr>
        <w:pStyle w:val="3"/>
        <w:ind w:firstLine="562"/>
        <w:rPr>
          <w:rFonts w:hint="eastAsia"/>
        </w:rPr>
      </w:pPr>
      <w:bookmarkStart w:id="435" w:name="_Toc180226680"/>
      <w:r>
        <w:rPr>
          <w:rFonts w:hint="eastAsia"/>
        </w:rPr>
        <w:t>存在问题整改情况</w:t>
      </w:r>
      <w:bookmarkEnd w:id="435"/>
    </w:p>
    <w:p w14:paraId="528C49FE" w14:textId="77777777" w:rsidR="008F5447" w:rsidRDefault="00000000">
      <w:pPr>
        <w:rPr>
          <w:rFonts w:hint="eastAsia"/>
        </w:rPr>
      </w:pPr>
      <w:r>
        <w:rPr>
          <w:rFonts w:hint="eastAsia"/>
        </w:rPr>
        <w:t>根据评价提出的整改建议，双柏县大麦地加油站已进行了整改，具体的整改情况见附件。</w:t>
      </w:r>
    </w:p>
    <w:p w14:paraId="6AFF76D4" w14:textId="77777777" w:rsidR="008F5447" w:rsidRDefault="00000000">
      <w:pPr>
        <w:pStyle w:val="20"/>
        <w:rPr>
          <w:rFonts w:hint="eastAsia"/>
        </w:rPr>
      </w:pPr>
      <w:bookmarkStart w:id="436" w:name="_Toc180226681"/>
      <w:r>
        <w:rPr>
          <w:rFonts w:hint="eastAsia"/>
        </w:rPr>
        <w:t>安全对策措施及建议</w:t>
      </w:r>
      <w:bookmarkEnd w:id="436"/>
    </w:p>
    <w:p w14:paraId="657E8FE2" w14:textId="77777777" w:rsidR="008F5447" w:rsidRDefault="00000000">
      <w:pPr>
        <w:rPr>
          <w:rFonts w:hint="eastAsia"/>
        </w:rPr>
      </w:pPr>
      <w:r>
        <w:rPr>
          <w:rFonts w:hint="eastAsia"/>
        </w:rPr>
        <w:t>本节根据加油站主要存在的危险及有害因素，加油站工艺及装置的特征和有关标准、规范，从以下几方面提出如下的安全对策措施及建议，加油站在运营过程中还须认真采纳，进一步提高加油站运营的安全性。</w:t>
      </w:r>
    </w:p>
    <w:p w14:paraId="4362CE75" w14:textId="77777777" w:rsidR="008F5447" w:rsidRDefault="00000000">
      <w:pPr>
        <w:pStyle w:val="3"/>
        <w:ind w:firstLine="562"/>
        <w:rPr>
          <w:rFonts w:hint="eastAsia"/>
        </w:rPr>
      </w:pPr>
      <w:bookmarkStart w:id="437" w:name="_Toc180226682"/>
      <w:r>
        <w:rPr>
          <w:rFonts w:hint="eastAsia"/>
        </w:rPr>
        <w:t>防火、防爆安全对策措施及建议</w:t>
      </w:r>
      <w:bookmarkEnd w:id="437"/>
    </w:p>
    <w:p w14:paraId="409733EC" w14:textId="77777777" w:rsidR="008F5447" w:rsidRDefault="00000000">
      <w:pPr>
        <w:rPr>
          <w:rFonts w:hint="eastAsia"/>
        </w:rPr>
      </w:pPr>
      <w:r>
        <w:rPr>
          <w:rFonts w:hint="eastAsia"/>
        </w:rPr>
        <w:t>加油站是消防安全的重点单位。针对加油站发生火灾、爆炸的具体原因，提出下列安全对策措施及建议：</w:t>
      </w:r>
    </w:p>
    <w:p w14:paraId="03AFC146" w14:textId="77777777" w:rsidR="008F5447" w:rsidRDefault="00000000">
      <w:pPr>
        <w:rPr>
          <w:rFonts w:hint="eastAsia"/>
        </w:rPr>
      </w:pPr>
      <w:r>
        <w:t>1</w:t>
      </w:r>
      <w:r>
        <w:rPr>
          <w:rFonts w:hint="eastAsia"/>
        </w:rPr>
        <w:t>.</w:t>
      </w:r>
      <w:r>
        <w:rPr>
          <w:rFonts w:hint="eastAsia"/>
          <w:lang w:val="zh-CN"/>
        </w:rPr>
        <w:t>消除可燃物</w:t>
      </w:r>
    </w:p>
    <w:p w14:paraId="08965A6C" w14:textId="77777777" w:rsidR="008F5447" w:rsidRDefault="00000000">
      <w:pPr>
        <w:rPr>
          <w:rFonts w:hint="eastAsia"/>
          <w:lang w:val="zh-CN"/>
        </w:rPr>
      </w:pPr>
      <w:r>
        <w:rPr>
          <w:rFonts w:hint="eastAsia"/>
          <w:lang w:val="zh-CN"/>
        </w:rPr>
        <w:t>①加强卸油、加油作业管理，尽量避免油品泼洒在地上，及时清除地上污油，保持作业场所清洁干净。</w:t>
      </w:r>
    </w:p>
    <w:p w14:paraId="0B17995C" w14:textId="77777777" w:rsidR="008F5447" w:rsidRDefault="00000000">
      <w:pPr>
        <w:rPr>
          <w:rFonts w:hint="eastAsia"/>
          <w:lang w:val="zh-CN"/>
        </w:rPr>
      </w:pPr>
      <w:r>
        <w:rPr>
          <w:rFonts w:hint="eastAsia"/>
          <w:lang w:val="zh-CN"/>
        </w:rPr>
        <w:t>②油罐应采取卸油时的防满溢措施，油料达到油罐容量90%时，应能触动高液位报警装置；油料达到油罐容量95%时，应能自动停止油料继续</w:t>
      </w:r>
      <w:r>
        <w:rPr>
          <w:rFonts w:hint="eastAsia"/>
          <w:lang w:val="zh-CN"/>
        </w:rPr>
        <w:lastRenderedPageBreak/>
        <w:t>进罐，防止卸油时发生泄漏。</w:t>
      </w:r>
    </w:p>
    <w:p w14:paraId="236313C6" w14:textId="77777777" w:rsidR="008F5447" w:rsidRDefault="00000000">
      <w:pPr>
        <w:rPr>
          <w:rFonts w:hint="eastAsia"/>
          <w:lang w:val="zh-CN"/>
        </w:rPr>
      </w:pPr>
      <w:r>
        <w:rPr>
          <w:lang w:val="zh-CN"/>
        </w:rPr>
        <w:fldChar w:fldCharType="begin"/>
      </w:r>
      <w:r>
        <w:rPr>
          <w:lang w:val="zh-CN"/>
        </w:rPr>
        <w:instrText xml:space="preserve"> </w:instrText>
      </w:r>
      <w:r>
        <w:rPr>
          <w:rFonts w:hint="eastAsia"/>
          <w:lang w:val="zh-CN"/>
        </w:rPr>
        <w:instrText>= 3 \* GB3</w:instrText>
      </w:r>
      <w:r>
        <w:rPr>
          <w:lang w:val="zh-CN"/>
        </w:rPr>
        <w:instrText xml:space="preserve"> </w:instrText>
      </w:r>
      <w:r>
        <w:rPr>
          <w:lang w:val="zh-CN"/>
        </w:rPr>
        <w:fldChar w:fldCharType="separate"/>
      </w:r>
      <w:r>
        <w:rPr>
          <w:rFonts w:hint="eastAsia"/>
          <w:lang w:val="zh-CN"/>
        </w:rPr>
        <w:t>③</w:t>
      </w:r>
      <w:r>
        <w:rPr>
          <w:lang w:val="zh-CN"/>
        </w:rPr>
        <w:fldChar w:fldCharType="end"/>
      </w:r>
      <w:r>
        <w:rPr>
          <w:rFonts w:hint="eastAsia"/>
          <w:lang w:val="zh-CN"/>
        </w:rPr>
        <w:t>定期检查储油、装卸</w:t>
      </w:r>
      <w:proofErr w:type="gramStart"/>
      <w:r>
        <w:rPr>
          <w:rFonts w:hint="eastAsia"/>
          <w:lang w:val="zh-CN"/>
        </w:rPr>
        <w:t>油设备</w:t>
      </w:r>
      <w:proofErr w:type="gramEnd"/>
      <w:r>
        <w:rPr>
          <w:rFonts w:hint="eastAsia"/>
          <w:lang w:val="zh-CN"/>
        </w:rPr>
        <w:t>设施，保证加油站设备正常安全运行。</w:t>
      </w:r>
    </w:p>
    <w:p w14:paraId="2AFA52FF" w14:textId="77777777" w:rsidR="008F5447" w:rsidRDefault="00000000">
      <w:pPr>
        <w:rPr>
          <w:rFonts w:hint="eastAsia"/>
          <w:lang w:val="zh-CN"/>
        </w:rPr>
      </w:pPr>
      <w:r>
        <w:rPr>
          <w:lang w:val="zh-CN"/>
        </w:rPr>
        <w:t>2</w:t>
      </w:r>
      <w:r>
        <w:rPr>
          <w:rFonts w:hint="eastAsia"/>
        </w:rPr>
        <w:t>.</w:t>
      </w:r>
      <w:r>
        <w:rPr>
          <w:rFonts w:hint="eastAsia"/>
          <w:lang w:val="zh-CN"/>
        </w:rPr>
        <w:t>消除点火源</w:t>
      </w:r>
    </w:p>
    <w:p w14:paraId="604EBFBA" w14:textId="77777777" w:rsidR="008F5447" w:rsidRDefault="00000000">
      <w:pPr>
        <w:rPr>
          <w:rFonts w:hint="eastAsia"/>
          <w:lang w:val="zh-CN"/>
        </w:rPr>
      </w:pPr>
      <w:r>
        <w:rPr>
          <w:rFonts w:hint="eastAsia"/>
          <w:lang w:val="zh-CN"/>
        </w:rPr>
        <w:t>消除点火源是加油站防火、防爆最有效的安全措施。加油站的实际生产运行管理应采取以下安全防范措施：</w:t>
      </w:r>
    </w:p>
    <w:p w14:paraId="481E1A29" w14:textId="77777777" w:rsidR="008F5447" w:rsidRDefault="00000000">
      <w:pPr>
        <w:rPr>
          <w:rFonts w:hint="eastAsia"/>
          <w:lang w:val="zh-CN"/>
        </w:rPr>
      </w:pPr>
      <w:r>
        <w:rPr>
          <w:rFonts w:hint="eastAsia"/>
          <w:lang w:val="zh-CN"/>
        </w:rPr>
        <w:t>（</w:t>
      </w:r>
      <w:r>
        <w:rPr>
          <w:lang w:val="zh-CN"/>
        </w:rPr>
        <w:t>1</w:t>
      </w:r>
      <w:r>
        <w:rPr>
          <w:rFonts w:hint="eastAsia"/>
          <w:lang w:val="zh-CN"/>
        </w:rPr>
        <w:t>）禁绝明火</w:t>
      </w:r>
    </w:p>
    <w:p w14:paraId="45DE7DB2" w14:textId="77777777" w:rsidR="008F5447" w:rsidRDefault="00000000">
      <w:pPr>
        <w:rPr>
          <w:rFonts w:hint="eastAsia"/>
          <w:lang w:val="zh-CN"/>
        </w:rPr>
      </w:pPr>
      <w:r>
        <w:rPr>
          <w:rFonts w:hint="eastAsia"/>
          <w:lang w:val="zh-CN"/>
        </w:rPr>
        <w:t>①在爆炸危险区动火时，应按相应管理制度办理动火票，检测可燃气体浓度。严禁违反作业规程盲目动火、收工后留有火种、无现场监理人员在现场时动火；</w:t>
      </w:r>
    </w:p>
    <w:p w14:paraId="0388F799" w14:textId="77777777" w:rsidR="008F5447" w:rsidRDefault="00000000">
      <w:pPr>
        <w:rPr>
          <w:rFonts w:hint="eastAsia"/>
          <w:lang w:val="zh-CN"/>
        </w:rPr>
      </w:pPr>
      <w:r>
        <w:rPr>
          <w:rFonts w:hint="eastAsia"/>
          <w:lang w:val="zh-CN"/>
        </w:rPr>
        <w:t>②严格限制一切明火进入加油站。</w:t>
      </w:r>
    </w:p>
    <w:p w14:paraId="388F6B92" w14:textId="77777777" w:rsidR="008F5447" w:rsidRDefault="00000000">
      <w:pPr>
        <w:rPr>
          <w:rFonts w:hint="eastAsia"/>
          <w:lang w:val="zh-CN"/>
        </w:rPr>
      </w:pPr>
      <w:r>
        <w:rPr>
          <w:rFonts w:hint="eastAsia"/>
          <w:lang w:val="zh-CN"/>
        </w:rPr>
        <w:t>（</w:t>
      </w:r>
      <w:r>
        <w:rPr>
          <w:lang w:val="zh-CN"/>
        </w:rPr>
        <w:t>2</w:t>
      </w:r>
      <w:r>
        <w:rPr>
          <w:rFonts w:hint="eastAsia"/>
          <w:lang w:val="zh-CN"/>
        </w:rPr>
        <w:t>）防止撞击起火：禁止在各爆炸危险区域敲打铁器。</w:t>
      </w:r>
    </w:p>
    <w:p w14:paraId="711E8259" w14:textId="77777777" w:rsidR="008F5447" w:rsidRDefault="00000000">
      <w:pPr>
        <w:rPr>
          <w:rFonts w:hint="eastAsia"/>
          <w:lang w:val="zh-CN"/>
        </w:rPr>
      </w:pPr>
      <w:r>
        <w:rPr>
          <w:rFonts w:hint="eastAsia"/>
          <w:lang w:val="zh-CN"/>
        </w:rPr>
        <w:t>（</w:t>
      </w:r>
      <w:r>
        <w:rPr>
          <w:lang w:val="zh-CN"/>
        </w:rPr>
        <w:t>3</w:t>
      </w:r>
      <w:r>
        <w:rPr>
          <w:rFonts w:hint="eastAsia"/>
          <w:lang w:val="zh-CN"/>
        </w:rPr>
        <w:t>）防止电器火花及短路起火。</w:t>
      </w:r>
    </w:p>
    <w:p w14:paraId="3A7B8705" w14:textId="77777777" w:rsidR="008F5447" w:rsidRDefault="00000000">
      <w:pPr>
        <w:rPr>
          <w:rFonts w:hint="eastAsia"/>
          <w:lang w:val="zh-CN"/>
        </w:rPr>
      </w:pPr>
      <w:r>
        <w:rPr>
          <w:rFonts w:hint="eastAsia"/>
          <w:lang w:val="zh-CN"/>
        </w:rPr>
        <w:t>①定期对各防爆电器进行检测，及时更换失效的防爆电器；</w:t>
      </w:r>
    </w:p>
    <w:p w14:paraId="2FF799DE" w14:textId="77777777" w:rsidR="008F5447" w:rsidRDefault="00000000">
      <w:pPr>
        <w:rPr>
          <w:rFonts w:hint="eastAsia"/>
          <w:lang w:val="zh-CN"/>
        </w:rPr>
      </w:pPr>
      <w:r>
        <w:rPr>
          <w:rFonts w:hint="eastAsia"/>
          <w:lang w:val="zh-CN"/>
        </w:rPr>
        <w:t>②油罐区观测井内配置的水泵应选用防爆型，现场设置的水泵启动开关也应选用防爆型。</w:t>
      </w:r>
    </w:p>
    <w:p w14:paraId="48D6A553" w14:textId="77777777" w:rsidR="008F5447" w:rsidRDefault="00000000">
      <w:pPr>
        <w:rPr>
          <w:rFonts w:hint="eastAsia"/>
          <w:lang w:val="zh-CN"/>
        </w:rPr>
      </w:pPr>
      <w:r>
        <w:rPr>
          <w:rFonts w:hint="eastAsia"/>
          <w:lang w:val="zh-CN"/>
        </w:rPr>
        <w:t>（</w:t>
      </w:r>
      <w:r>
        <w:rPr>
          <w:lang w:val="zh-CN"/>
        </w:rPr>
        <w:t>4</w:t>
      </w:r>
      <w:r>
        <w:rPr>
          <w:rFonts w:hint="eastAsia"/>
          <w:lang w:val="zh-CN"/>
        </w:rPr>
        <w:t>）防止静电火花</w:t>
      </w:r>
    </w:p>
    <w:p w14:paraId="6D914C86" w14:textId="77777777" w:rsidR="008F5447" w:rsidRDefault="00000000">
      <w:pPr>
        <w:rPr>
          <w:rFonts w:hint="eastAsia"/>
          <w:lang w:val="zh-CN"/>
        </w:rPr>
      </w:pPr>
      <w:r>
        <w:rPr>
          <w:rFonts w:hint="eastAsia"/>
          <w:lang w:val="zh-CN"/>
        </w:rPr>
        <w:t>①避免静电聚集；</w:t>
      </w:r>
    </w:p>
    <w:p w14:paraId="7A3195AE" w14:textId="77777777" w:rsidR="008F5447" w:rsidRDefault="00000000">
      <w:pPr>
        <w:rPr>
          <w:rFonts w:hint="eastAsia"/>
          <w:lang w:val="zh-CN"/>
        </w:rPr>
      </w:pPr>
      <w:r>
        <w:rPr>
          <w:rFonts w:hint="eastAsia"/>
          <w:lang w:val="zh-CN"/>
        </w:rPr>
        <w:t>②定期检查各静电接地装置，及时更换失效的静电接地装置；</w:t>
      </w:r>
    </w:p>
    <w:p w14:paraId="5B482EB8" w14:textId="77777777" w:rsidR="008F5447" w:rsidRDefault="00000000">
      <w:pPr>
        <w:rPr>
          <w:rFonts w:hint="eastAsia"/>
          <w:lang w:val="zh-CN"/>
        </w:rPr>
      </w:pPr>
      <w:r>
        <w:rPr>
          <w:rFonts w:hint="eastAsia"/>
          <w:lang w:val="zh-CN"/>
        </w:rPr>
        <w:t>③严格按操作规程作业。</w:t>
      </w:r>
    </w:p>
    <w:p w14:paraId="7B352214" w14:textId="77777777" w:rsidR="008F5447" w:rsidRDefault="00000000">
      <w:pPr>
        <w:rPr>
          <w:rFonts w:hint="eastAsia"/>
          <w:lang w:val="zh-CN"/>
        </w:rPr>
      </w:pPr>
      <w:r>
        <w:rPr>
          <w:rFonts w:hint="eastAsia"/>
          <w:lang w:val="zh-CN"/>
        </w:rPr>
        <w:t>（</w:t>
      </w:r>
      <w:r>
        <w:rPr>
          <w:lang w:val="zh-CN"/>
        </w:rPr>
        <w:t>5</w:t>
      </w:r>
      <w:r>
        <w:rPr>
          <w:rFonts w:hint="eastAsia"/>
          <w:lang w:val="zh-CN"/>
        </w:rPr>
        <w:t>）防止雷击：定期对防雷、防静电设施设备进行检测，对不符合规范要求的应及时整改。</w:t>
      </w:r>
    </w:p>
    <w:p w14:paraId="40696648" w14:textId="77777777" w:rsidR="008F5447" w:rsidRDefault="00000000">
      <w:pPr>
        <w:pStyle w:val="3"/>
        <w:ind w:firstLine="562"/>
        <w:rPr>
          <w:rFonts w:hint="eastAsia"/>
        </w:rPr>
      </w:pPr>
      <w:bookmarkStart w:id="438" w:name="_Toc180226683"/>
      <w:r>
        <w:rPr>
          <w:rFonts w:hint="eastAsia"/>
        </w:rPr>
        <w:t>电气系统安全对策措施及建议</w:t>
      </w:r>
      <w:bookmarkEnd w:id="438"/>
    </w:p>
    <w:p w14:paraId="2685AC4D" w14:textId="77777777" w:rsidR="008F5447" w:rsidRDefault="00000000">
      <w:pPr>
        <w:rPr>
          <w:rFonts w:hint="eastAsia"/>
        </w:rPr>
      </w:pPr>
      <w:r>
        <w:rPr>
          <w:rFonts w:hint="eastAsia"/>
        </w:rPr>
        <w:t>1.作业人员必须严格按规定检查项目的整个电气系统，在操作和检查过程中发现绝缘破损、紧固处松脱、短网接线发红等情况应立即停电检修。</w:t>
      </w:r>
    </w:p>
    <w:p w14:paraId="712FDF22" w14:textId="77777777" w:rsidR="008F5447" w:rsidRDefault="00000000">
      <w:pPr>
        <w:rPr>
          <w:rFonts w:hint="eastAsia"/>
        </w:rPr>
      </w:pPr>
      <w:r>
        <w:rPr>
          <w:rFonts w:hint="eastAsia"/>
        </w:rPr>
        <w:t>2.严禁用易导电物质接触、碰撞带电设备的任一部位。</w:t>
      </w:r>
    </w:p>
    <w:p w14:paraId="54902166" w14:textId="77777777" w:rsidR="008F5447" w:rsidRDefault="00000000">
      <w:pPr>
        <w:pStyle w:val="3"/>
        <w:ind w:firstLine="562"/>
        <w:rPr>
          <w:rFonts w:hint="eastAsia"/>
        </w:rPr>
      </w:pPr>
      <w:bookmarkStart w:id="439" w:name="_Toc180226684"/>
      <w:r>
        <w:rPr>
          <w:rFonts w:hint="eastAsia"/>
        </w:rPr>
        <w:t>防雷、防静电安全对策措施及建议</w:t>
      </w:r>
      <w:bookmarkEnd w:id="439"/>
    </w:p>
    <w:p w14:paraId="385E1E3F" w14:textId="77777777" w:rsidR="008F5447" w:rsidRDefault="00000000">
      <w:pPr>
        <w:rPr>
          <w:rFonts w:hint="eastAsia"/>
        </w:rPr>
      </w:pPr>
      <w:r>
        <w:t>1</w:t>
      </w:r>
      <w:r>
        <w:rPr>
          <w:rFonts w:hint="eastAsia"/>
        </w:rPr>
        <w:t>.加油站在经营过程中，应定期对防雷、防静电设施进行检测，并对检测出的不符合项进行认真整改。</w:t>
      </w:r>
    </w:p>
    <w:p w14:paraId="0DBB28B6" w14:textId="77777777" w:rsidR="008F5447" w:rsidRDefault="00000000">
      <w:pPr>
        <w:rPr>
          <w:rFonts w:hint="eastAsia"/>
        </w:rPr>
      </w:pPr>
      <w:r>
        <w:rPr>
          <w:rFonts w:hint="eastAsia"/>
        </w:rPr>
        <w:lastRenderedPageBreak/>
        <w:t>2.为了保持防雷装置有良好的保护性能，应对其进行经常性检查和定期试验。对于避雷针、引下线和接地装置，应检查其是否完好，各部分连接、防护是否良好。对防雷接地装置和其它接地装置一样，应定期进行检查和测定其接地电阻。</w:t>
      </w:r>
    </w:p>
    <w:p w14:paraId="60158F14" w14:textId="77777777" w:rsidR="008F5447" w:rsidRDefault="00000000">
      <w:pPr>
        <w:rPr>
          <w:rFonts w:hint="eastAsia"/>
        </w:rPr>
      </w:pPr>
      <w:r>
        <w:rPr>
          <w:rFonts w:hint="eastAsia"/>
        </w:rPr>
        <w:t>3.严禁在装有避雷针、避雷线的构筑物上方架设通信线、广播线或低压线。</w:t>
      </w:r>
    </w:p>
    <w:p w14:paraId="361EDE9D" w14:textId="77777777" w:rsidR="008F5447" w:rsidRDefault="00000000">
      <w:pPr>
        <w:rPr>
          <w:rFonts w:hint="eastAsia"/>
        </w:rPr>
      </w:pPr>
      <w:r>
        <w:rPr>
          <w:rFonts w:hint="eastAsia"/>
        </w:rPr>
        <w:t>4.在爆炸危险场所的工作人员禁止穿戴化纤、丝绸衣物和带铁掌的鞋，应穿戴防静电的工作鞋、手套、衣物。</w:t>
      </w:r>
    </w:p>
    <w:p w14:paraId="594EF989" w14:textId="77777777" w:rsidR="008F5447" w:rsidRDefault="00000000">
      <w:pPr>
        <w:pStyle w:val="3"/>
        <w:ind w:firstLine="562"/>
        <w:rPr>
          <w:rFonts w:hint="eastAsia"/>
        </w:rPr>
      </w:pPr>
      <w:bookmarkStart w:id="440" w:name="_Toc180226685"/>
      <w:r>
        <w:rPr>
          <w:rFonts w:hint="eastAsia"/>
        </w:rPr>
        <w:t>特殊作业安全对策措施及建议</w:t>
      </w:r>
      <w:bookmarkEnd w:id="440"/>
    </w:p>
    <w:p w14:paraId="45C7E811" w14:textId="77777777" w:rsidR="008F5447" w:rsidRDefault="00000000">
      <w:pPr>
        <w:rPr>
          <w:rFonts w:hint="eastAsia"/>
        </w:rPr>
      </w:pPr>
      <w:r>
        <w:rPr>
          <w:rFonts w:hint="eastAsia"/>
        </w:rPr>
        <w:t>特殊作业基本要求：</w:t>
      </w:r>
    </w:p>
    <w:p w14:paraId="211EB237" w14:textId="77777777" w:rsidR="008F5447" w:rsidRDefault="00000000">
      <w:pPr>
        <w:rPr>
          <w:rFonts w:hint="eastAsia"/>
        </w:rPr>
      </w:pPr>
      <w:r>
        <w:rPr>
          <w:rFonts w:hint="eastAsia"/>
        </w:rPr>
        <w:t>1.</w:t>
      </w:r>
      <w:r>
        <w:t>作业前，应组织作业单位对作业现场和作业过程中可能存在的危险有害因素进行</w:t>
      </w:r>
      <w:bookmarkStart w:id="441" w:name="bookmark7"/>
      <w:bookmarkEnd w:id="441"/>
      <w:r>
        <w:t>辨识，开展作业危害分析，制定相应的安全风险管控措施。</w:t>
      </w:r>
    </w:p>
    <w:p w14:paraId="31A799E2" w14:textId="77777777" w:rsidR="008F5447" w:rsidRDefault="00000000">
      <w:pPr>
        <w:rPr>
          <w:rFonts w:hint="eastAsia"/>
        </w:rPr>
      </w:pPr>
      <w:r>
        <w:rPr>
          <w:rFonts w:hint="eastAsia"/>
        </w:rPr>
        <w:t>2.</w:t>
      </w:r>
      <w:r>
        <w:t>作业前，应采取措施对拟作业的设备设施、管线进行处理，确保满足相应作业安全要求：</w:t>
      </w:r>
    </w:p>
    <w:p w14:paraId="05C74BE5" w14:textId="77777777" w:rsidR="008F5447" w:rsidRDefault="00000000">
      <w:pPr>
        <w:rPr>
          <w:rFonts w:hint="eastAsia"/>
        </w:rPr>
      </w:pPr>
      <w:r>
        <w:rPr>
          <w:rFonts w:hint="eastAsia"/>
        </w:rPr>
        <w:t>（1）</w:t>
      </w:r>
      <w:r>
        <w:t>对设备、管线内介质有安全要求的特殊作业，应采用倒空、隔绝、清洗、置换等方式进行处理</w:t>
      </w:r>
      <w:r>
        <w:rPr>
          <w:rFonts w:hint="eastAsia"/>
        </w:rPr>
        <w:t>；</w:t>
      </w:r>
    </w:p>
    <w:p w14:paraId="49B74D08" w14:textId="77777777" w:rsidR="008F5447" w:rsidRDefault="00000000">
      <w:pPr>
        <w:rPr>
          <w:rFonts w:hint="eastAsia"/>
        </w:rPr>
      </w:pPr>
      <w:r>
        <w:rPr>
          <w:rFonts w:hint="eastAsia"/>
        </w:rPr>
        <w:t>（2）</w:t>
      </w:r>
      <w:r>
        <w:t>对具有能量的设备设施、环境应采取可靠的能量隔离措施</w:t>
      </w:r>
      <w:r>
        <w:rPr>
          <w:rFonts w:hint="eastAsia"/>
        </w:rPr>
        <w:t>（</w:t>
      </w:r>
      <w:r>
        <w:t>能量隔离是指将潜在的、可能因失控造成人身伤害、环境损害、设备损坏、财产损失的能量进行有效的控制、隔离和保护。包括机械隔离、工艺隔离、电气隔离等</w:t>
      </w:r>
      <w:r>
        <w:rPr>
          <w:rFonts w:hint="eastAsia"/>
        </w:rPr>
        <w:t>）</w:t>
      </w:r>
      <w:r>
        <w:t>。</w:t>
      </w:r>
    </w:p>
    <w:p w14:paraId="181318A1" w14:textId="77777777" w:rsidR="008F5447" w:rsidRDefault="00000000">
      <w:pPr>
        <w:rPr>
          <w:rFonts w:hint="eastAsia"/>
        </w:rPr>
      </w:pPr>
      <w:r>
        <w:rPr>
          <w:rFonts w:hint="eastAsia"/>
        </w:rPr>
        <w:t>3.进入</w:t>
      </w:r>
      <w:r>
        <w:t>作业现场的人员应正确佩戴满足GB</w:t>
      </w:r>
      <w:r>
        <w:rPr>
          <w:rFonts w:hint="eastAsia"/>
        </w:rPr>
        <w:t xml:space="preserve"> </w:t>
      </w:r>
      <w:r>
        <w:t>39800.</w:t>
      </w:r>
      <w:r>
        <w:rPr>
          <w:rFonts w:hint="eastAsia"/>
        </w:rPr>
        <w:t>1</w:t>
      </w:r>
      <w:r>
        <w:t>要求的个体防护装备。</w:t>
      </w:r>
    </w:p>
    <w:p w14:paraId="2FA4A178" w14:textId="77777777" w:rsidR="008F5447" w:rsidRDefault="00000000">
      <w:pPr>
        <w:rPr>
          <w:rFonts w:hint="eastAsia"/>
        </w:rPr>
      </w:pPr>
      <w:r>
        <w:rPr>
          <w:rFonts w:hint="eastAsia"/>
        </w:rPr>
        <w:t>4.</w:t>
      </w:r>
      <w:r>
        <w:t>作业前，危险化学品企业应对参加作业的人员进行安全措施交底，主要包括：</w:t>
      </w:r>
    </w:p>
    <w:p w14:paraId="59D34F49" w14:textId="77777777" w:rsidR="008F5447" w:rsidRDefault="00000000">
      <w:pPr>
        <w:rPr>
          <w:rFonts w:hint="eastAsia"/>
        </w:rPr>
      </w:pPr>
      <w:r>
        <w:rPr>
          <w:rFonts w:hint="eastAsia"/>
        </w:rPr>
        <w:t>（1）</w:t>
      </w:r>
      <w:r>
        <w:t>作业现场和作业过程中可能存在的危险、有害因素及采取的具体安全措施与应急措施</w:t>
      </w:r>
      <w:r>
        <w:rPr>
          <w:rFonts w:hint="eastAsia"/>
        </w:rPr>
        <w:t>；</w:t>
      </w:r>
    </w:p>
    <w:p w14:paraId="1A95836E" w14:textId="77777777" w:rsidR="008F5447" w:rsidRDefault="00000000">
      <w:pPr>
        <w:rPr>
          <w:rFonts w:hint="eastAsia"/>
        </w:rPr>
      </w:pPr>
      <w:r>
        <w:rPr>
          <w:rFonts w:hint="eastAsia"/>
        </w:rPr>
        <w:t>（2）</w:t>
      </w:r>
      <w:r>
        <w:t>会同作业单位组织作业人员到作业现场，了解和熟悉现场环境，进一步核实安全措施的可靠性，熟悉应急救援器材的位置及分布</w:t>
      </w:r>
      <w:r>
        <w:rPr>
          <w:rFonts w:hint="eastAsia"/>
        </w:rPr>
        <w:t>；</w:t>
      </w:r>
    </w:p>
    <w:p w14:paraId="74DFD99E" w14:textId="77777777" w:rsidR="008F5447" w:rsidRDefault="00000000">
      <w:pPr>
        <w:rPr>
          <w:rFonts w:hint="eastAsia"/>
        </w:rPr>
      </w:pPr>
      <w:r>
        <w:rPr>
          <w:rFonts w:hint="eastAsia"/>
        </w:rPr>
        <w:lastRenderedPageBreak/>
        <w:t>（3）</w:t>
      </w:r>
      <w:r>
        <w:t>涉及断路、动土作业时，应对作业现场的地下隐蔽工程进行交底。</w:t>
      </w:r>
    </w:p>
    <w:p w14:paraId="4AAC6740" w14:textId="77777777" w:rsidR="008F5447" w:rsidRDefault="00000000">
      <w:pPr>
        <w:rPr>
          <w:rFonts w:hint="eastAsia"/>
        </w:rPr>
      </w:pPr>
      <w:r>
        <w:rPr>
          <w:rFonts w:hint="eastAsia"/>
        </w:rPr>
        <w:t>5.</w:t>
      </w:r>
      <w:r>
        <w:t>作业前，应组织作业单位对作业现场及作业涉及的设备、设施、工器具等进行检查，并使之符合如下要求：</w:t>
      </w:r>
    </w:p>
    <w:p w14:paraId="5301EEF8" w14:textId="77777777" w:rsidR="008F5447" w:rsidRDefault="00000000">
      <w:pPr>
        <w:rPr>
          <w:rFonts w:hint="eastAsia"/>
        </w:rPr>
      </w:pPr>
      <w:r>
        <w:rPr>
          <w:rFonts w:hint="eastAsia"/>
        </w:rPr>
        <w:t>（1）</w:t>
      </w:r>
      <w:r>
        <w:t>作业现场消防通道、行车通道应保持畅通，影响作业安全的杂物应清理干净</w:t>
      </w:r>
      <w:r>
        <w:rPr>
          <w:rFonts w:hint="eastAsia"/>
        </w:rPr>
        <w:t>；</w:t>
      </w:r>
    </w:p>
    <w:p w14:paraId="0C398F71" w14:textId="77777777" w:rsidR="008F5447" w:rsidRDefault="00000000">
      <w:pPr>
        <w:rPr>
          <w:rFonts w:hint="eastAsia"/>
        </w:rPr>
      </w:pPr>
      <w:r>
        <w:rPr>
          <w:rFonts w:hint="eastAsia"/>
        </w:rPr>
        <w:t>（2）</w:t>
      </w:r>
      <w:r>
        <w:t>作业现场的梯子、栏杆、平台</w:t>
      </w:r>
      <w:r>
        <w:rPr>
          <w:rFonts w:hint="eastAsia"/>
        </w:rPr>
        <w:t>、</w:t>
      </w:r>
      <w:r>
        <w:t>盖板等设施应完整、牢固，采用的临时设施应确保安全</w:t>
      </w:r>
      <w:r>
        <w:rPr>
          <w:rFonts w:hint="eastAsia"/>
        </w:rPr>
        <w:t>；</w:t>
      </w:r>
    </w:p>
    <w:p w14:paraId="17409262" w14:textId="77777777" w:rsidR="008F5447" w:rsidRDefault="00000000">
      <w:pPr>
        <w:rPr>
          <w:rFonts w:hint="eastAsia"/>
        </w:rPr>
      </w:pPr>
      <w:r>
        <w:rPr>
          <w:rFonts w:hint="eastAsia"/>
        </w:rPr>
        <w:t>（3）</w:t>
      </w:r>
      <w:r>
        <w:t>作业现场可能危及安全的坑、井、沟、孔洞等应采取有效防护措施，并设警示标志</w:t>
      </w:r>
      <w:r>
        <w:rPr>
          <w:rFonts w:hint="eastAsia"/>
        </w:rPr>
        <w:t>；</w:t>
      </w:r>
      <w:r>
        <w:t>需要检修的设备上的电器电源应可靠断电，在电源开关处加锁并加挂安全警示牌</w:t>
      </w:r>
      <w:r>
        <w:rPr>
          <w:rFonts w:hint="eastAsia"/>
        </w:rPr>
        <w:t>；</w:t>
      </w:r>
    </w:p>
    <w:p w14:paraId="233C7326" w14:textId="77777777" w:rsidR="008F5447" w:rsidRDefault="00000000">
      <w:pPr>
        <w:rPr>
          <w:rFonts w:hint="eastAsia"/>
        </w:rPr>
      </w:pPr>
      <w:r>
        <w:rPr>
          <w:rFonts w:hint="eastAsia"/>
        </w:rPr>
        <w:t>（4）</w:t>
      </w:r>
      <w:r>
        <w:t>作业使用的个体防护器具、消防器材、通信设备、照明设备等应完好</w:t>
      </w:r>
      <w:r>
        <w:rPr>
          <w:rFonts w:hint="eastAsia"/>
        </w:rPr>
        <w:t>；</w:t>
      </w:r>
    </w:p>
    <w:p w14:paraId="611A3F76" w14:textId="77777777" w:rsidR="008F5447" w:rsidRDefault="00000000">
      <w:pPr>
        <w:rPr>
          <w:rFonts w:hint="eastAsia"/>
        </w:rPr>
      </w:pPr>
      <w:r>
        <w:rPr>
          <w:rFonts w:hint="eastAsia"/>
        </w:rPr>
        <w:t>（5）</w:t>
      </w:r>
      <w:r>
        <w:t>作业时使用的脚手架、起重机械、电气焊（割）用具、手持电动工具等各种工器具符合作业安全要求，超过安全电压的手持式、移动式电动工器具应逐个配置漏电保护器和电源开关</w:t>
      </w:r>
      <w:r>
        <w:rPr>
          <w:rFonts w:hint="eastAsia"/>
        </w:rPr>
        <w:t>；</w:t>
      </w:r>
    </w:p>
    <w:p w14:paraId="470176B8" w14:textId="77777777" w:rsidR="008F5447" w:rsidRDefault="00000000">
      <w:pPr>
        <w:rPr>
          <w:rFonts w:hint="eastAsia"/>
        </w:rPr>
      </w:pPr>
      <w:r>
        <w:rPr>
          <w:rFonts w:hint="eastAsia"/>
        </w:rPr>
        <w:t>（6）</w:t>
      </w:r>
      <w:r>
        <w:t>设置符合GB2894的安全警示标志</w:t>
      </w:r>
      <w:r>
        <w:rPr>
          <w:rFonts w:hint="eastAsia"/>
        </w:rPr>
        <w:t>；</w:t>
      </w:r>
    </w:p>
    <w:p w14:paraId="1E345D6B" w14:textId="77777777" w:rsidR="008F5447" w:rsidRDefault="00000000">
      <w:pPr>
        <w:rPr>
          <w:rFonts w:hint="eastAsia"/>
        </w:rPr>
      </w:pPr>
      <w:r>
        <w:rPr>
          <w:rFonts w:hint="eastAsia"/>
        </w:rPr>
        <w:t>（7）</w:t>
      </w:r>
      <w:r>
        <w:t>按照GB30077要求配备应急设施</w:t>
      </w:r>
      <w:r>
        <w:rPr>
          <w:rFonts w:hint="eastAsia"/>
        </w:rPr>
        <w:t>。</w:t>
      </w:r>
    </w:p>
    <w:p w14:paraId="59F08CEA" w14:textId="77777777" w:rsidR="008F5447" w:rsidRDefault="00000000">
      <w:pPr>
        <w:rPr>
          <w:rFonts w:hint="eastAsia"/>
        </w:rPr>
      </w:pPr>
      <w:r>
        <w:rPr>
          <w:rFonts w:hint="eastAsia"/>
        </w:rPr>
        <w:t>6.</w:t>
      </w:r>
      <w:r>
        <w:t>作业前，应组织办理作业审批手续，并由相关责任人签字审批。同一作业涉及两种或两种以上特殊作业时，应同时执行各自作业要求，办理相应的作业审批手续。作业时，审批手续应齐全、安全措施应全部落实、作业环境应符合安全要求。</w:t>
      </w:r>
    </w:p>
    <w:p w14:paraId="7C5ACBF0" w14:textId="77777777" w:rsidR="008F5447" w:rsidRDefault="00000000">
      <w:pPr>
        <w:rPr>
          <w:rFonts w:hint="eastAsia"/>
        </w:rPr>
      </w:pPr>
      <w:r>
        <w:rPr>
          <w:rFonts w:hint="eastAsia"/>
        </w:rPr>
        <w:t>7.</w:t>
      </w:r>
      <w:r>
        <w:t>同一作业区域应减少、控制多工种、多层次交叉作业，最大限度避免交叉作业</w:t>
      </w:r>
      <w:r>
        <w:rPr>
          <w:rFonts w:hint="eastAsia"/>
        </w:rPr>
        <w:t>；</w:t>
      </w:r>
      <w:r>
        <w:t>交叉作业应由企业指定专人统一协调管理，作业前要组织开展交叉作业风险辨识，采取可靠的保护措施，并保持作业之间信息畅通，确保作业安全。</w:t>
      </w:r>
    </w:p>
    <w:p w14:paraId="424EBBB6" w14:textId="77777777" w:rsidR="008F5447" w:rsidRDefault="00000000">
      <w:pPr>
        <w:rPr>
          <w:rFonts w:hint="eastAsia"/>
        </w:rPr>
      </w:pPr>
      <w:r>
        <w:rPr>
          <w:rFonts w:hint="eastAsia"/>
        </w:rPr>
        <w:t>8.</w:t>
      </w:r>
      <w:r>
        <w:t>当生产装置或作业现场出现异常，可能危及作业人员安全时，作业人员应立即停止作业，迅速撤离，并及时通知相关单位及人员。</w:t>
      </w:r>
    </w:p>
    <w:p w14:paraId="618402F7" w14:textId="77777777" w:rsidR="008F5447" w:rsidRDefault="00000000">
      <w:pPr>
        <w:rPr>
          <w:rFonts w:hint="eastAsia"/>
        </w:rPr>
      </w:pPr>
      <w:r>
        <w:rPr>
          <w:rFonts w:hint="eastAsia"/>
        </w:rPr>
        <w:t>9.</w:t>
      </w:r>
      <w:r>
        <w:t>特殊作业涉及的特种作业和特种设备作业人员应取得相应资格证</w:t>
      </w:r>
      <w:r>
        <w:lastRenderedPageBreak/>
        <w:t>书，持证上岗。界定为GBZ/T 260中规定的职业禁忌证者不应参与相应作业。</w:t>
      </w:r>
    </w:p>
    <w:p w14:paraId="2072B35F" w14:textId="77777777" w:rsidR="008F5447" w:rsidRDefault="00000000">
      <w:pPr>
        <w:rPr>
          <w:rFonts w:hint="eastAsia"/>
        </w:rPr>
      </w:pPr>
      <w:r>
        <w:rPr>
          <w:rFonts w:hint="eastAsia"/>
        </w:rPr>
        <w:t>10.</w:t>
      </w:r>
      <w:r>
        <w:t>作业期间应设监护人。监护人应由具有生产（作业）实践经验的人员担任，并经专项培训考试合格，佩戴明显标识，</w:t>
      </w:r>
      <w:proofErr w:type="gramStart"/>
      <w:r>
        <w:t>持培训</w:t>
      </w:r>
      <w:proofErr w:type="gramEnd"/>
      <w:r>
        <w:t>合格证上岗。</w:t>
      </w:r>
    </w:p>
    <w:p w14:paraId="6B57FDBB" w14:textId="77777777" w:rsidR="008F5447" w:rsidRDefault="00000000">
      <w:pPr>
        <w:rPr>
          <w:rFonts w:hint="eastAsia"/>
        </w:rPr>
      </w:pPr>
      <w:r>
        <w:t>监护人的通用职责要求：</w:t>
      </w:r>
    </w:p>
    <w:p w14:paraId="29ADCDF2" w14:textId="77777777" w:rsidR="008F5447" w:rsidRDefault="00000000">
      <w:pPr>
        <w:rPr>
          <w:rFonts w:hint="eastAsia"/>
        </w:rPr>
      </w:pPr>
      <w:r>
        <w:rPr>
          <w:rFonts w:hint="eastAsia"/>
        </w:rPr>
        <w:t>（1）</w:t>
      </w:r>
      <w:r>
        <w:t>作业前检查安全作业票。安全作业票应与作业内容相符并在有效期内</w:t>
      </w:r>
      <w:r>
        <w:rPr>
          <w:rFonts w:hint="eastAsia"/>
        </w:rPr>
        <w:t>；</w:t>
      </w:r>
      <w:r>
        <w:t>核查安全作业票中各项安全措施已得到落实。</w:t>
      </w:r>
    </w:p>
    <w:p w14:paraId="0BC27CAE" w14:textId="77777777" w:rsidR="008F5447" w:rsidRDefault="00000000">
      <w:pPr>
        <w:rPr>
          <w:rFonts w:hint="eastAsia"/>
        </w:rPr>
      </w:pPr>
      <w:r>
        <w:rPr>
          <w:rFonts w:hint="eastAsia"/>
        </w:rPr>
        <w:t>（2）</w:t>
      </w:r>
      <w:r>
        <w:t>确认相关作业人员持有效资格证书上岗。</w:t>
      </w:r>
    </w:p>
    <w:p w14:paraId="3F35E8CA" w14:textId="77777777" w:rsidR="008F5447" w:rsidRDefault="00000000">
      <w:pPr>
        <w:rPr>
          <w:rFonts w:hint="eastAsia"/>
        </w:rPr>
      </w:pPr>
      <w:r>
        <w:rPr>
          <w:rFonts w:hint="eastAsia"/>
        </w:rPr>
        <w:t>（3）</w:t>
      </w:r>
      <w:r>
        <w:t>核查作业人员配备和使用的个体防护装备满足作业要求。</w:t>
      </w:r>
    </w:p>
    <w:p w14:paraId="12307576" w14:textId="77777777" w:rsidR="008F5447" w:rsidRDefault="00000000">
      <w:pPr>
        <w:rPr>
          <w:rFonts w:hint="eastAsia"/>
        </w:rPr>
      </w:pPr>
      <w:bookmarkStart w:id="442" w:name="bookmark8"/>
      <w:bookmarkEnd w:id="442"/>
      <w:r>
        <w:rPr>
          <w:rFonts w:hint="eastAsia"/>
        </w:rPr>
        <w:t>（4）</w:t>
      </w:r>
      <w:r>
        <w:t>对作业人员的行为和现场安全作业条件进行检查与监督，负责作业现场的安全协调与联系。</w:t>
      </w:r>
    </w:p>
    <w:p w14:paraId="6816EECE" w14:textId="77777777" w:rsidR="008F5447" w:rsidRDefault="00000000">
      <w:pPr>
        <w:rPr>
          <w:rFonts w:hint="eastAsia"/>
        </w:rPr>
      </w:pPr>
      <w:r>
        <w:rPr>
          <w:rFonts w:hint="eastAsia"/>
        </w:rPr>
        <w:t>（5）</w:t>
      </w:r>
      <w:r>
        <w:t>当作业现场出现异常情况时应中止作业，并采取安全有效措施进行应急处置</w:t>
      </w:r>
      <w:r>
        <w:rPr>
          <w:rFonts w:hint="eastAsia"/>
        </w:rPr>
        <w:t>；</w:t>
      </w:r>
      <w:r>
        <w:t>当作业人员违章时，应及时制止违章，情节严重时，应收</w:t>
      </w:r>
      <w:proofErr w:type="gramStart"/>
      <w:r>
        <w:t>回安全</w:t>
      </w:r>
      <w:proofErr w:type="gramEnd"/>
      <w:r>
        <w:t>作业票、中止作业。</w:t>
      </w:r>
    </w:p>
    <w:p w14:paraId="52D444DA" w14:textId="77777777" w:rsidR="008F5447" w:rsidRDefault="00000000">
      <w:pPr>
        <w:rPr>
          <w:rFonts w:hint="eastAsia"/>
        </w:rPr>
      </w:pPr>
      <w:r>
        <w:rPr>
          <w:rFonts w:hint="eastAsia"/>
        </w:rPr>
        <w:t>（6）</w:t>
      </w:r>
      <w:r>
        <w:t>作业期间，监护人不应擅自离开作业现场且</w:t>
      </w:r>
      <w:proofErr w:type="gramStart"/>
      <w:r>
        <w:t>不</w:t>
      </w:r>
      <w:proofErr w:type="gramEnd"/>
      <w:r>
        <w:t>应从事与监护无关的事。确需离开作业现场时，应收</w:t>
      </w:r>
      <w:proofErr w:type="gramStart"/>
      <w:r>
        <w:t>回安全</w:t>
      </w:r>
      <w:proofErr w:type="gramEnd"/>
      <w:r>
        <w:t>作业票，中止作业。</w:t>
      </w:r>
    </w:p>
    <w:p w14:paraId="34624E3D" w14:textId="77777777" w:rsidR="008F5447" w:rsidRDefault="00000000">
      <w:pPr>
        <w:rPr>
          <w:rFonts w:hint="eastAsia"/>
        </w:rPr>
      </w:pPr>
      <w:r>
        <w:rPr>
          <w:rFonts w:hint="eastAsia"/>
        </w:rPr>
        <w:t>11.</w:t>
      </w:r>
      <w:r>
        <w:t>作业审批人的职责要求：</w:t>
      </w:r>
    </w:p>
    <w:p w14:paraId="3A605B58" w14:textId="77777777" w:rsidR="008F5447" w:rsidRDefault="00000000">
      <w:pPr>
        <w:rPr>
          <w:rFonts w:hint="eastAsia"/>
        </w:rPr>
      </w:pPr>
      <w:r>
        <w:rPr>
          <w:rFonts w:hint="eastAsia"/>
        </w:rPr>
        <w:t>（1）</w:t>
      </w:r>
      <w:r>
        <w:t>应在作业现场完成审批工作</w:t>
      </w:r>
      <w:r>
        <w:rPr>
          <w:rFonts w:hint="eastAsia"/>
        </w:rPr>
        <w:t>；</w:t>
      </w:r>
    </w:p>
    <w:p w14:paraId="1D9D0900" w14:textId="77777777" w:rsidR="008F5447" w:rsidRDefault="00000000">
      <w:pPr>
        <w:rPr>
          <w:rFonts w:hint="eastAsia"/>
        </w:rPr>
      </w:pPr>
      <w:r>
        <w:rPr>
          <w:rFonts w:hint="eastAsia"/>
        </w:rPr>
        <w:t>（2）</w:t>
      </w:r>
      <w:r>
        <w:t>应核查安全作业票审批级别与企业管理制度中规定级别一致情况，各项审批环节符合企业管理要求情况</w:t>
      </w:r>
      <w:r>
        <w:rPr>
          <w:rFonts w:hint="eastAsia"/>
        </w:rPr>
        <w:t>；</w:t>
      </w:r>
    </w:p>
    <w:p w14:paraId="2C6F0A29" w14:textId="77777777" w:rsidR="008F5447" w:rsidRDefault="00000000">
      <w:pPr>
        <w:rPr>
          <w:rFonts w:hint="eastAsia"/>
        </w:rPr>
      </w:pPr>
      <w:r>
        <w:rPr>
          <w:rFonts w:hint="eastAsia"/>
        </w:rPr>
        <w:t>（3）</w:t>
      </w:r>
      <w:r>
        <w:t>应核查安全作业票中各项风险识别及管控措施落实情况。</w:t>
      </w:r>
    </w:p>
    <w:p w14:paraId="3AE59379" w14:textId="77777777" w:rsidR="008F5447" w:rsidRDefault="00000000">
      <w:pPr>
        <w:rPr>
          <w:rFonts w:hint="eastAsia"/>
        </w:rPr>
      </w:pPr>
      <w:r>
        <w:rPr>
          <w:rFonts w:hint="eastAsia"/>
        </w:rPr>
        <w:t>12.</w:t>
      </w:r>
      <w:r>
        <w:t xml:space="preserve">作业时使用的移动式可燃、有毒气体检测仪，氧气检测仪应符合GB </w:t>
      </w:r>
      <w:r>
        <w:rPr>
          <w:rFonts w:hint="eastAsia"/>
        </w:rPr>
        <w:t>1</w:t>
      </w:r>
      <w:r>
        <w:t>5322</w:t>
      </w:r>
      <w:r>
        <w:rPr>
          <w:rFonts w:hint="eastAsia"/>
        </w:rPr>
        <w:t>.</w:t>
      </w:r>
      <w:r>
        <w:t>3和GB</w:t>
      </w:r>
      <w:r>
        <w:rPr>
          <w:rFonts w:hint="eastAsia"/>
        </w:rPr>
        <w:t>/</w:t>
      </w:r>
      <w:r>
        <w:t>T50493中5</w:t>
      </w:r>
      <w:r>
        <w:rPr>
          <w:rFonts w:hint="eastAsia"/>
        </w:rPr>
        <w:t>.</w:t>
      </w:r>
      <w:r>
        <w:t>2的要求。</w:t>
      </w:r>
    </w:p>
    <w:p w14:paraId="145754DD" w14:textId="77777777" w:rsidR="008F5447" w:rsidRDefault="00000000">
      <w:pPr>
        <w:rPr>
          <w:rFonts w:hint="eastAsia"/>
        </w:rPr>
      </w:pPr>
      <w:r>
        <w:rPr>
          <w:rFonts w:hint="eastAsia"/>
        </w:rPr>
        <w:t>13.</w:t>
      </w:r>
      <w:r>
        <w:t>作业现场照明系统配置要求：</w:t>
      </w:r>
    </w:p>
    <w:p w14:paraId="755F55D5" w14:textId="77777777" w:rsidR="008F5447" w:rsidRDefault="00000000">
      <w:pPr>
        <w:rPr>
          <w:rFonts w:hint="eastAsia"/>
        </w:rPr>
      </w:pPr>
      <w:r>
        <w:rPr>
          <w:rFonts w:hint="eastAsia"/>
        </w:rPr>
        <w:t>（1）</w:t>
      </w:r>
      <w:r>
        <w:t>作业现场应设置满足作业要求的照明装备</w:t>
      </w:r>
      <w:r>
        <w:rPr>
          <w:rFonts w:hint="eastAsia"/>
        </w:rPr>
        <w:t>；</w:t>
      </w:r>
    </w:p>
    <w:p w14:paraId="656CCB61" w14:textId="77777777" w:rsidR="008F5447" w:rsidRDefault="00000000">
      <w:pPr>
        <w:rPr>
          <w:rFonts w:hint="eastAsia"/>
        </w:rPr>
      </w:pPr>
      <w:r>
        <w:rPr>
          <w:rFonts w:hint="eastAsia"/>
        </w:rPr>
        <w:t>（2）</w:t>
      </w:r>
      <w:r>
        <w:t>受限空间内使用的照明电压不应超过36V，并满足安全用电要求</w:t>
      </w:r>
      <w:r>
        <w:rPr>
          <w:rFonts w:hint="eastAsia"/>
        </w:rPr>
        <w:t>；</w:t>
      </w:r>
      <w:r>
        <w:t>在潮湿容器、狭小容器内作业电压不应超过</w:t>
      </w:r>
      <w:r>
        <w:rPr>
          <w:rFonts w:hint="eastAsia"/>
        </w:rPr>
        <w:t>1</w:t>
      </w:r>
      <w:r>
        <w:t>2V</w:t>
      </w:r>
      <w:r>
        <w:rPr>
          <w:rFonts w:hint="eastAsia"/>
        </w:rPr>
        <w:t>；</w:t>
      </w:r>
      <w:r>
        <w:t>在盛装过易燃易爆气体、液体等介质的容器内作业应使用防爆灯具</w:t>
      </w:r>
      <w:r>
        <w:rPr>
          <w:rFonts w:hint="eastAsia"/>
        </w:rPr>
        <w:t>；</w:t>
      </w:r>
    </w:p>
    <w:p w14:paraId="19C343F3" w14:textId="77777777" w:rsidR="008F5447" w:rsidRDefault="00000000">
      <w:pPr>
        <w:rPr>
          <w:rFonts w:hint="eastAsia"/>
        </w:rPr>
      </w:pPr>
      <w:r>
        <w:rPr>
          <w:rFonts w:hint="eastAsia"/>
        </w:rPr>
        <w:lastRenderedPageBreak/>
        <w:t>（3）</w:t>
      </w:r>
      <w:r>
        <w:t>作业现场可能危及安全的坑、井、沟、孔洞等周围，夜间应设警示红灯</w:t>
      </w:r>
      <w:r>
        <w:rPr>
          <w:rFonts w:hint="eastAsia"/>
        </w:rPr>
        <w:t>；</w:t>
      </w:r>
    </w:p>
    <w:p w14:paraId="7312707B" w14:textId="77777777" w:rsidR="008F5447" w:rsidRDefault="00000000">
      <w:pPr>
        <w:rPr>
          <w:rFonts w:hint="eastAsia"/>
        </w:rPr>
      </w:pPr>
      <w:r>
        <w:rPr>
          <w:rFonts w:hint="eastAsia"/>
        </w:rPr>
        <w:t>（4）</w:t>
      </w:r>
      <w:r>
        <w:t>动力和照明线路应分路设置。</w:t>
      </w:r>
    </w:p>
    <w:p w14:paraId="25720929" w14:textId="77777777" w:rsidR="008F5447" w:rsidRDefault="00000000">
      <w:pPr>
        <w:rPr>
          <w:rFonts w:hint="eastAsia"/>
        </w:rPr>
      </w:pPr>
      <w:r>
        <w:rPr>
          <w:rFonts w:hint="eastAsia"/>
        </w:rPr>
        <w:t>14.</w:t>
      </w:r>
      <w:r>
        <w:t>作业完毕，应及时恢复作业时拆移的盖板、扶手、栏杆、防护罩等安全设施的使用功能，恢复临时封闭的沟渠或地井，并清理作业现场，恢复原状。</w:t>
      </w:r>
    </w:p>
    <w:p w14:paraId="22D621B8" w14:textId="77777777" w:rsidR="008F5447" w:rsidRDefault="00000000">
      <w:pPr>
        <w:rPr>
          <w:rFonts w:hint="eastAsia"/>
        </w:rPr>
      </w:pPr>
      <w:r>
        <w:rPr>
          <w:rFonts w:hint="eastAsia"/>
        </w:rPr>
        <w:t>15.</w:t>
      </w:r>
      <w:r>
        <w:t>作业完毕，应及时进行验收确认。</w:t>
      </w:r>
    </w:p>
    <w:p w14:paraId="0BD84FB0" w14:textId="77777777" w:rsidR="008F5447" w:rsidRDefault="00000000">
      <w:pPr>
        <w:rPr>
          <w:rFonts w:hint="eastAsia"/>
        </w:rPr>
      </w:pPr>
      <w:r>
        <w:rPr>
          <w:rFonts w:hint="eastAsia"/>
        </w:rPr>
        <w:t>16.</w:t>
      </w:r>
      <w:r>
        <w:t>作业内容变更、作业范围扩大、作业地点转移或超过安全作业票有效期限时，应重新办理安全作业票。</w:t>
      </w:r>
    </w:p>
    <w:p w14:paraId="0475BD20" w14:textId="77777777" w:rsidR="008F5447" w:rsidRDefault="00000000">
      <w:pPr>
        <w:rPr>
          <w:rFonts w:hint="eastAsia"/>
        </w:rPr>
      </w:pPr>
      <w:r>
        <w:rPr>
          <w:rFonts w:hint="eastAsia"/>
        </w:rPr>
        <w:t>17.</w:t>
      </w:r>
      <w:r>
        <w:t>工艺条件、作业条件、作业方式或作业环境改变时，应重新进行作业危害分析，核对风险管控措施，重新办理安全作业票。</w:t>
      </w:r>
    </w:p>
    <w:p w14:paraId="33E53238" w14:textId="77777777" w:rsidR="008F5447" w:rsidRDefault="00000000">
      <w:pPr>
        <w:rPr>
          <w:rFonts w:hint="eastAsia"/>
        </w:rPr>
      </w:pPr>
      <w:r>
        <w:rPr>
          <w:rFonts w:hint="eastAsia"/>
        </w:rPr>
        <w:t>18.</w:t>
      </w:r>
      <w:r>
        <w:t>安全作业票应规范填写，不得涂改。</w:t>
      </w:r>
    </w:p>
    <w:p w14:paraId="7AC44DA8" w14:textId="77777777" w:rsidR="008F5447" w:rsidRDefault="00000000">
      <w:pPr>
        <w:pStyle w:val="4"/>
        <w:ind w:firstLine="560"/>
        <w:rPr>
          <w:rFonts w:hint="eastAsia"/>
        </w:rPr>
      </w:pPr>
      <w:r>
        <w:rPr>
          <w:rFonts w:hint="eastAsia"/>
        </w:rPr>
        <w:t>受限空间作业安全对策措施及建议</w:t>
      </w:r>
    </w:p>
    <w:p w14:paraId="57E41287" w14:textId="77777777" w:rsidR="008F5447" w:rsidRDefault="00000000">
      <w:pPr>
        <w:rPr>
          <w:rFonts w:hint="eastAsia"/>
        </w:rPr>
      </w:pPr>
      <w:r>
        <w:rPr>
          <w:rFonts w:hint="eastAsia"/>
        </w:rPr>
        <w:t>（1）</w:t>
      </w:r>
      <w:r>
        <w:t>作业前，应对受限空间进行安全隔离，要求如下：</w:t>
      </w:r>
    </w:p>
    <w:p w14:paraId="63A79F7B" w14:textId="77777777" w:rsidR="008F5447" w:rsidRDefault="00000000">
      <w:pPr>
        <w:rPr>
          <w:rFonts w:hint="eastAsia"/>
        </w:rPr>
      </w:pPr>
      <w:r>
        <w:rPr>
          <w:rFonts w:hint="eastAsia"/>
        </w:rPr>
        <w:t>1）</w:t>
      </w:r>
      <w:r>
        <w:t>与受限空间连通的可能危及安全作业的管道应采用加盲板或拆除一段管道的方式进行隔离</w:t>
      </w:r>
      <w:r>
        <w:rPr>
          <w:rFonts w:hint="eastAsia"/>
        </w:rPr>
        <w:t>；</w:t>
      </w:r>
      <w:r>
        <w:t>不应采用水封或关闭阀门代替盲板作为隔断措施</w:t>
      </w:r>
      <w:r>
        <w:rPr>
          <w:rFonts w:hint="eastAsia"/>
        </w:rPr>
        <w:t>；</w:t>
      </w:r>
    </w:p>
    <w:p w14:paraId="309E14BD" w14:textId="77777777" w:rsidR="008F5447" w:rsidRDefault="00000000">
      <w:pPr>
        <w:rPr>
          <w:rFonts w:hint="eastAsia"/>
        </w:rPr>
      </w:pPr>
      <w:r>
        <w:rPr>
          <w:rFonts w:hint="eastAsia"/>
        </w:rPr>
        <w:t>2）</w:t>
      </w:r>
      <w:r>
        <w:t>与受限空间连通的可能危及安全作业的孔、</w:t>
      </w:r>
      <w:proofErr w:type="gramStart"/>
      <w:r>
        <w:t>洞应进行</w:t>
      </w:r>
      <w:proofErr w:type="gramEnd"/>
      <w:r>
        <w:t>严密封堵</w:t>
      </w:r>
      <w:r>
        <w:rPr>
          <w:rFonts w:hint="eastAsia"/>
        </w:rPr>
        <w:t>；</w:t>
      </w:r>
    </w:p>
    <w:p w14:paraId="3B8E7572" w14:textId="77777777" w:rsidR="008F5447" w:rsidRDefault="00000000">
      <w:pPr>
        <w:rPr>
          <w:rFonts w:hint="eastAsia"/>
        </w:rPr>
      </w:pPr>
      <w:r>
        <w:rPr>
          <w:rFonts w:hint="eastAsia"/>
        </w:rPr>
        <w:t>3）</w:t>
      </w:r>
      <w:r>
        <w:t>对作业设备上的电器电源，应采取可靠的断电措施，电源开关处应上锁并加挂警示牌。</w:t>
      </w:r>
    </w:p>
    <w:p w14:paraId="633C67A2" w14:textId="77777777" w:rsidR="008F5447" w:rsidRDefault="00000000">
      <w:pPr>
        <w:rPr>
          <w:rFonts w:hint="eastAsia"/>
        </w:rPr>
      </w:pPr>
      <w:r>
        <w:rPr>
          <w:rFonts w:hint="eastAsia"/>
        </w:rPr>
        <w:t>（2）</w:t>
      </w:r>
      <w:r>
        <w:t>作业前，应保持受限空间内空气流通良好，可采取如下措施：</w:t>
      </w:r>
    </w:p>
    <w:p w14:paraId="1F60AE29" w14:textId="77777777" w:rsidR="008F5447" w:rsidRDefault="00000000">
      <w:pPr>
        <w:rPr>
          <w:rFonts w:hint="eastAsia"/>
        </w:rPr>
      </w:pPr>
      <w:r>
        <w:rPr>
          <w:rFonts w:hint="eastAsia"/>
        </w:rPr>
        <w:t>1）</w:t>
      </w:r>
      <w:r>
        <w:t>打开人孔等与大气相通的设施进行自然通风</w:t>
      </w:r>
      <w:r>
        <w:rPr>
          <w:rFonts w:hint="eastAsia"/>
        </w:rPr>
        <w:t>；</w:t>
      </w:r>
    </w:p>
    <w:p w14:paraId="5B061B7B" w14:textId="77777777" w:rsidR="008F5447" w:rsidRDefault="00000000">
      <w:pPr>
        <w:rPr>
          <w:rFonts w:hint="eastAsia"/>
        </w:rPr>
      </w:pPr>
      <w:r>
        <w:rPr>
          <w:rFonts w:hint="eastAsia"/>
        </w:rPr>
        <w:t>2）</w:t>
      </w:r>
      <w:r>
        <w:t>必要时，可采用强制通风或管道送风，管道送风前应对管道内介质和风源进行分析确认</w:t>
      </w:r>
      <w:r>
        <w:rPr>
          <w:rFonts w:hint="eastAsia"/>
        </w:rPr>
        <w:t>；</w:t>
      </w:r>
    </w:p>
    <w:p w14:paraId="14592D8E" w14:textId="77777777" w:rsidR="008F5447" w:rsidRDefault="00000000">
      <w:pPr>
        <w:rPr>
          <w:rFonts w:hint="eastAsia"/>
        </w:rPr>
      </w:pPr>
      <w:r>
        <w:rPr>
          <w:rFonts w:hint="eastAsia"/>
        </w:rPr>
        <w:t>3）</w:t>
      </w:r>
      <w:proofErr w:type="gramStart"/>
      <w:r>
        <w:t>在忌氧</w:t>
      </w:r>
      <w:proofErr w:type="gramEnd"/>
      <w:r>
        <w:t>环境中作业，通风前应对作业环境中与</w:t>
      </w:r>
      <w:proofErr w:type="gramStart"/>
      <w:r>
        <w:t>氧性质</w:t>
      </w:r>
      <w:proofErr w:type="gramEnd"/>
      <w:r>
        <w:t>相抵的物料采取卸放、置换或清洗合格的措施，达到可以通风的安全条件要求。</w:t>
      </w:r>
    </w:p>
    <w:p w14:paraId="3C355B55" w14:textId="77777777" w:rsidR="008F5447" w:rsidRDefault="00000000">
      <w:pPr>
        <w:rPr>
          <w:rFonts w:hint="eastAsia"/>
        </w:rPr>
      </w:pPr>
      <w:r>
        <w:rPr>
          <w:rFonts w:hint="eastAsia"/>
        </w:rPr>
        <w:t>（3）</w:t>
      </w:r>
      <w:r>
        <w:t>作业前，应确保受限空间内的气体环境满足作业要求，内容如下：</w:t>
      </w:r>
    </w:p>
    <w:p w14:paraId="65FD8EF0" w14:textId="77777777" w:rsidR="008F5447" w:rsidRDefault="00000000">
      <w:pPr>
        <w:rPr>
          <w:rFonts w:hint="eastAsia"/>
        </w:rPr>
      </w:pPr>
      <w:r>
        <w:rPr>
          <w:rFonts w:hint="eastAsia"/>
        </w:rPr>
        <w:t>1）</w:t>
      </w:r>
      <w:r>
        <w:t>作业前30min内，对受限空间进行气体检测，检测分析合格后方可进</w:t>
      </w:r>
      <w:r>
        <w:rPr>
          <w:rFonts w:hint="eastAsia"/>
        </w:rPr>
        <w:t>入；</w:t>
      </w:r>
    </w:p>
    <w:p w14:paraId="4B617CD5" w14:textId="77777777" w:rsidR="008F5447" w:rsidRDefault="00000000">
      <w:pPr>
        <w:rPr>
          <w:rFonts w:hint="eastAsia"/>
        </w:rPr>
      </w:pPr>
      <w:r>
        <w:rPr>
          <w:rFonts w:hint="eastAsia"/>
        </w:rPr>
        <w:lastRenderedPageBreak/>
        <w:t>2）</w:t>
      </w:r>
      <w:r>
        <w:t>检测点应有代表性，容积较大的受限空间，应对上、中、下（左、中、右）各部位进行检测分析</w:t>
      </w:r>
      <w:r>
        <w:rPr>
          <w:rFonts w:hint="eastAsia"/>
        </w:rPr>
        <w:t>；</w:t>
      </w:r>
    </w:p>
    <w:p w14:paraId="75FEC394" w14:textId="77777777" w:rsidR="008F5447" w:rsidRDefault="00000000">
      <w:pPr>
        <w:rPr>
          <w:rFonts w:hint="eastAsia"/>
        </w:rPr>
      </w:pPr>
      <w:r>
        <w:rPr>
          <w:rFonts w:hint="eastAsia"/>
        </w:rPr>
        <w:t>3）</w:t>
      </w:r>
      <w:r>
        <w:t>检测人员进</w:t>
      </w:r>
      <w:r>
        <w:rPr>
          <w:rFonts w:hint="eastAsia"/>
        </w:rPr>
        <w:t>入</w:t>
      </w:r>
      <w:r>
        <w:t>或</w:t>
      </w:r>
      <w:r>
        <w:rPr>
          <w:rFonts w:hint="eastAsia"/>
        </w:rPr>
        <w:t>探入</w:t>
      </w:r>
      <w:r>
        <w:t>受限空间检测时，应佩戴</w:t>
      </w:r>
      <w:r>
        <w:rPr>
          <w:rFonts w:hint="eastAsia"/>
        </w:rPr>
        <w:t>符合</w:t>
      </w:r>
      <w:r>
        <w:t>规定的个体防护装备</w:t>
      </w:r>
      <w:r>
        <w:rPr>
          <w:rFonts w:hint="eastAsia"/>
        </w:rPr>
        <w:t>；</w:t>
      </w:r>
    </w:p>
    <w:p w14:paraId="49A1FA8D" w14:textId="77777777" w:rsidR="008F5447" w:rsidRDefault="00000000">
      <w:pPr>
        <w:rPr>
          <w:rFonts w:hint="eastAsia"/>
        </w:rPr>
      </w:pPr>
      <w:r>
        <w:rPr>
          <w:rFonts w:hint="eastAsia"/>
        </w:rPr>
        <w:t>4）</w:t>
      </w:r>
      <w:r>
        <w:t>涂刷具有挥发性溶剂的涂料时，应采取强制通风措施</w:t>
      </w:r>
      <w:r>
        <w:rPr>
          <w:rFonts w:hint="eastAsia"/>
        </w:rPr>
        <w:t>；</w:t>
      </w:r>
    </w:p>
    <w:p w14:paraId="6615E1BD" w14:textId="77777777" w:rsidR="008F5447" w:rsidRDefault="00000000">
      <w:pPr>
        <w:rPr>
          <w:rFonts w:hint="eastAsia"/>
        </w:rPr>
      </w:pPr>
      <w:r>
        <w:rPr>
          <w:rFonts w:hint="eastAsia"/>
        </w:rPr>
        <w:t>5）</w:t>
      </w:r>
      <w:r>
        <w:t>不应向受限空间充纯氧气或富氧空气</w:t>
      </w:r>
      <w:r>
        <w:rPr>
          <w:rFonts w:hint="eastAsia"/>
        </w:rPr>
        <w:t>；</w:t>
      </w:r>
    </w:p>
    <w:p w14:paraId="70820CCA" w14:textId="77777777" w:rsidR="008F5447" w:rsidRDefault="00000000">
      <w:pPr>
        <w:rPr>
          <w:rFonts w:hint="eastAsia"/>
        </w:rPr>
      </w:pPr>
      <w:r>
        <w:rPr>
          <w:rFonts w:hint="eastAsia"/>
        </w:rPr>
        <w:t>6）</w:t>
      </w:r>
      <w:r>
        <w:t>作业中断时间超过60min时，应重新进行气体检测分析。</w:t>
      </w:r>
    </w:p>
    <w:p w14:paraId="48318842" w14:textId="77777777" w:rsidR="008F5447" w:rsidRDefault="00000000">
      <w:pPr>
        <w:rPr>
          <w:rFonts w:hint="eastAsia"/>
        </w:rPr>
      </w:pPr>
      <w:bookmarkStart w:id="443" w:name="bookmark10"/>
      <w:bookmarkEnd w:id="443"/>
      <w:r>
        <w:rPr>
          <w:rFonts w:hint="eastAsia"/>
        </w:rPr>
        <w:t>（4）</w:t>
      </w:r>
      <w:r>
        <w:t>受限空间内气体检测内容及要求如下：</w:t>
      </w:r>
    </w:p>
    <w:p w14:paraId="2F4534F4" w14:textId="77777777" w:rsidR="008F5447" w:rsidRDefault="00000000">
      <w:pPr>
        <w:rPr>
          <w:rFonts w:hint="eastAsia"/>
        </w:rPr>
      </w:pPr>
      <w:r>
        <w:rPr>
          <w:rFonts w:hint="eastAsia"/>
        </w:rPr>
        <w:t>1）</w:t>
      </w:r>
      <w:r>
        <w:t>氧气含量为</w:t>
      </w:r>
      <w:r>
        <w:rPr>
          <w:rFonts w:hint="eastAsia"/>
        </w:rPr>
        <w:t>19.5</w:t>
      </w:r>
      <w:r>
        <w:t>%～2l%（体积分数），在富氧环境下不应大于23</w:t>
      </w:r>
      <w:r>
        <w:rPr>
          <w:rFonts w:hint="eastAsia"/>
        </w:rPr>
        <w:t>.</w:t>
      </w:r>
      <w:r>
        <w:t>5%（体积分数）</w:t>
      </w:r>
      <w:r>
        <w:rPr>
          <w:rFonts w:hint="eastAsia"/>
        </w:rPr>
        <w:t>；</w:t>
      </w:r>
    </w:p>
    <w:p w14:paraId="0D0D3A7A" w14:textId="77777777" w:rsidR="008F5447" w:rsidRDefault="00000000">
      <w:pPr>
        <w:rPr>
          <w:rFonts w:hint="eastAsia"/>
        </w:rPr>
      </w:pPr>
      <w:r>
        <w:rPr>
          <w:rFonts w:hint="eastAsia"/>
        </w:rPr>
        <w:t>2）</w:t>
      </w:r>
      <w:r>
        <w:t>有毒物质允许浓度应符合GBZ 2.1的规定</w:t>
      </w:r>
      <w:r>
        <w:rPr>
          <w:rFonts w:hint="eastAsia"/>
        </w:rPr>
        <w:t>；</w:t>
      </w:r>
    </w:p>
    <w:p w14:paraId="4F8918E3" w14:textId="77777777" w:rsidR="008F5447" w:rsidRDefault="00000000">
      <w:pPr>
        <w:rPr>
          <w:rFonts w:hint="eastAsia"/>
        </w:rPr>
      </w:pPr>
      <w:r>
        <w:rPr>
          <w:rFonts w:hint="eastAsia"/>
        </w:rPr>
        <w:t>3）</w:t>
      </w:r>
      <w:r>
        <w:t>可燃气体、</w:t>
      </w:r>
      <w:proofErr w:type="gramStart"/>
      <w:r>
        <w:t>蒸气</w:t>
      </w:r>
      <w:proofErr w:type="gramEnd"/>
      <w:r>
        <w:t>浓度要求应符合规定。</w:t>
      </w:r>
    </w:p>
    <w:p w14:paraId="598C89A4" w14:textId="77777777" w:rsidR="008F5447" w:rsidRDefault="00000000">
      <w:pPr>
        <w:rPr>
          <w:rFonts w:hint="eastAsia"/>
        </w:rPr>
      </w:pPr>
      <w:r>
        <w:rPr>
          <w:rFonts w:hint="eastAsia"/>
        </w:rPr>
        <w:t>（5）</w:t>
      </w:r>
      <w:r>
        <w:t>作业时，作业现场应配置移动式气体检测报警仪，连续检测受限空间内可燃气体、有毒气体及氧气浓度，并2h记录</w:t>
      </w:r>
      <w:r>
        <w:rPr>
          <w:rFonts w:hint="eastAsia"/>
        </w:rPr>
        <w:t>1</w:t>
      </w:r>
      <w:r>
        <w:t>次</w:t>
      </w:r>
      <w:r>
        <w:rPr>
          <w:rFonts w:hint="eastAsia"/>
        </w:rPr>
        <w:t>；</w:t>
      </w:r>
      <w:r>
        <w:t>气体浓度超限报警时，应立即停止作业、撤离人员、对现场进行处理，重新检测合格后方可恢复作业。</w:t>
      </w:r>
    </w:p>
    <w:p w14:paraId="7F8935DC" w14:textId="77777777" w:rsidR="008F5447" w:rsidRDefault="00000000">
      <w:pPr>
        <w:rPr>
          <w:rFonts w:hint="eastAsia"/>
        </w:rPr>
      </w:pPr>
      <w:r>
        <w:rPr>
          <w:rFonts w:hint="eastAsia"/>
        </w:rPr>
        <w:t>（6）</w:t>
      </w:r>
      <w:r>
        <w:t>进</w:t>
      </w:r>
      <w:r>
        <w:rPr>
          <w:rFonts w:hint="eastAsia"/>
        </w:rPr>
        <w:t>入</w:t>
      </w:r>
      <w:r>
        <w:t>受限空间作业人员应正确穿戴相应的个体防护装备。进</w:t>
      </w:r>
      <w:r>
        <w:rPr>
          <w:rFonts w:hint="eastAsia"/>
        </w:rPr>
        <w:t>入</w:t>
      </w:r>
      <w:r>
        <w:t>下列受限空间作业应采取如下防护措施：</w:t>
      </w:r>
    </w:p>
    <w:p w14:paraId="4DE43E98" w14:textId="77777777" w:rsidR="008F5447" w:rsidRDefault="00000000">
      <w:pPr>
        <w:rPr>
          <w:rFonts w:hint="eastAsia"/>
        </w:rPr>
      </w:pPr>
      <w:r>
        <w:rPr>
          <w:rFonts w:hint="eastAsia"/>
        </w:rPr>
        <w:t>1）</w:t>
      </w:r>
      <w:r>
        <w:t>缺氧或有毒的受限空间经清洗或</w:t>
      </w:r>
      <w:proofErr w:type="gramStart"/>
      <w:r>
        <w:t>置换仍</w:t>
      </w:r>
      <w:proofErr w:type="gramEnd"/>
      <w:r>
        <w:t>达不到要求的，应佩戴满足GB</w:t>
      </w:r>
      <w:r>
        <w:rPr>
          <w:rFonts w:hint="eastAsia"/>
        </w:rPr>
        <w:t>/</w:t>
      </w:r>
      <w:r>
        <w:t>T</w:t>
      </w:r>
      <w:r>
        <w:rPr>
          <w:rFonts w:hint="eastAsia"/>
        </w:rPr>
        <w:t xml:space="preserve"> 1</w:t>
      </w:r>
      <w:r>
        <w:t>8664要求的隔绝式呼吸防护装备，并</w:t>
      </w:r>
      <w:proofErr w:type="gramStart"/>
      <w:r>
        <w:t>正确拴带救生</w:t>
      </w:r>
      <w:proofErr w:type="gramEnd"/>
      <w:r>
        <w:t>绳</w:t>
      </w:r>
      <w:r>
        <w:rPr>
          <w:rFonts w:hint="eastAsia"/>
        </w:rPr>
        <w:t>；</w:t>
      </w:r>
    </w:p>
    <w:p w14:paraId="484228DB" w14:textId="77777777" w:rsidR="008F5447" w:rsidRDefault="00000000">
      <w:pPr>
        <w:rPr>
          <w:rFonts w:hint="eastAsia"/>
        </w:rPr>
      </w:pPr>
      <w:r>
        <w:rPr>
          <w:rFonts w:hint="eastAsia"/>
        </w:rPr>
        <w:t>2）</w:t>
      </w:r>
      <w:r>
        <w:t>易燃易爆的受限空间经清洗或</w:t>
      </w:r>
      <w:proofErr w:type="gramStart"/>
      <w:r>
        <w:t>置换仍</w:t>
      </w:r>
      <w:proofErr w:type="gramEnd"/>
      <w:r>
        <w:t>达不到要求的，应穿防静电工作服及工作鞋，使用</w:t>
      </w:r>
      <w:proofErr w:type="gramStart"/>
      <w:r>
        <w:t>防爆工</w:t>
      </w:r>
      <w:proofErr w:type="gramEnd"/>
      <w:r>
        <w:t>器具</w:t>
      </w:r>
      <w:r>
        <w:rPr>
          <w:rFonts w:hint="eastAsia"/>
        </w:rPr>
        <w:t>；</w:t>
      </w:r>
    </w:p>
    <w:p w14:paraId="2D263905" w14:textId="77777777" w:rsidR="008F5447" w:rsidRDefault="00000000">
      <w:pPr>
        <w:rPr>
          <w:rFonts w:hint="eastAsia"/>
        </w:rPr>
      </w:pPr>
      <w:r>
        <w:rPr>
          <w:noProof/>
        </w:rPr>
        <mc:AlternateContent>
          <mc:Choice Requires="wps">
            <w:drawing>
              <wp:anchor distT="0" distB="0" distL="0" distR="0" simplePos="0" relativeHeight="251661312" behindDoc="1" locked="0" layoutInCell="1" allowOverlap="1" wp14:anchorId="11871A51" wp14:editId="07094443">
                <wp:simplePos x="0" y="0"/>
                <wp:positionH relativeFrom="column">
                  <wp:posOffset>653415</wp:posOffset>
                </wp:positionH>
                <wp:positionV relativeFrom="paragraph">
                  <wp:posOffset>17145</wp:posOffset>
                </wp:positionV>
                <wp:extent cx="190500" cy="190500"/>
                <wp:effectExtent l="0" t="0" r="7620" b="7620"/>
                <wp:wrapNone/>
                <wp:docPr id="17" name="Rect 14"/>
                <wp:cNvGraphicFramePr/>
                <a:graphic xmlns:a="http://schemas.openxmlformats.org/drawingml/2006/main">
                  <a:graphicData uri="http://schemas.microsoft.com/office/word/2010/wordprocessingShape">
                    <wps:wsp>
                      <wps:cNvSpPr/>
                      <wps:spPr>
                        <a:xfrm>
                          <a:off x="653828" y="17147"/>
                          <a:ext cx="190500" cy="190500"/>
                        </a:xfrm>
                        <a:prstGeom prst="rect">
                          <a:avLst/>
                        </a:prstGeom>
                        <a:solidFill>
                          <a:srgbClr val="3CA4DD">
                            <a:alpha val="7450"/>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60190EF0" id="Rect 14" o:spid="_x0000_s1026" style="position:absolute;margin-left:51.45pt;margin-top:1.35pt;width:15pt;height:1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Q/XAIAAB4FAAAOAAAAZHJzL2Uyb0RvYy54bWysVN9vEzEMfkfif4jyzq7db6pdp6rVENLE&#10;pg3Ec5pLehG5ODhpr+Wvx0l6LQxehnjJOWf7s/3Zzs3ttrNsozAYcDUfn4w4U05CY9yq5l8+3727&#10;5ixE4Rphwama71Tgt9O3b256P1Gn0IJtFDICcWHS+5q3MfpJVQXZqk6EE/DKkVIDdiLSFVdVg6In&#10;9M5Wp6PRZdUDNh5BqhDo76Io+TTja61kfNA6qMhszSm3mE/M5zKd1fRGTFYofGvkPg3xD1l0wjgK&#10;eoBaiCjYGs0fUJ2RCAF0PJHQVaC1kSrXQNWMRy+qeW6FV7kWIif4A03h/8HKT5tn/4hEQ+/DJJCY&#10;qthq7NKX8mPbml9enF2fUiN31OGr8flVYU1tI5OkHb8fXYyIW5nURSa46ojiMcQPCjqWhJojNSVz&#10;JTb3IRbTwSQFDWBNc2eszRdcLecW2UZQA8/ms/PFovha34ry9+r8IveRIoZinaP/BmMd61O7E6SD&#10;BF7iWke2x8qzFHdWJTvrnpRmpqESi2MeSnXIRkipXBwnMih0tk5umsBf47i3T64qD+xrnA8eOTK4&#10;eHDujAPM9b5Iu/k2pKyL/cBAqTtRsIRm94gMoaxL8PLOUOvuRYiPAmk/qNu08/GBDm2BmIW9xFkL&#10;+ONv/5M9jS1pOetp32oevq8FKs7sR0cDnZZzEHAQloPg1t0caALG9Jp4mUVywGgHUSN0X+kpmKUo&#10;pBJOUqyax0Gcx7L19JRINZtlI1pBL+K9e/YyQScOHczWEbTJc3nkYs8RLWFu9v7BSFv+6z1bHZ+1&#10;6U8AAAD//wMAUEsDBBQABgAIAAAAIQC30LWe2AAAAAgBAAAPAAAAZHJzL2Rvd25yZXYueG1sTI/B&#10;TsMwEETvSPyDtUjcqEOKKKRxKkBCnNsgcXXjbRwRr6PYicPfsznB8e2MZmfKw+J6MeMYOk8K7jcZ&#10;CKTGm45aBZ/1+90TiBA1Gd17QgU/GOBQXV+VujA+0RHnU2wFh1AotAIb41BIGRqLToeNH5BYu/jR&#10;6cg4ttKMOnG462WeZY/S6Y74g9UDvllsvk+TU5A+9FdbT68PaOfUSDOnendMSt3eLC97EBGX+GeG&#10;tT5Xh4o7nf1EJoieOcuf2aog34FY9e3KZwVbPsiqlP8HVL8AAAD//wMAUEsBAi0AFAAGAAgAAAAh&#10;ALaDOJL+AAAA4QEAABMAAAAAAAAAAAAAAAAAAAAAAFtDb250ZW50X1R5cGVzXS54bWxQSwECLQAU&#10;AAYACAAAACEAOP0h/9YAAACUAQAACwAAAAAAAAAAAAAAAAAvAQAAX3JlbHMvLnJlbHNQSwECLQAU&#10;AAYACAAAACEAYXgUP1wCAAAeBQAADgAAAAAAAAAAAAAAAAAuAgAAZHJzL2Uyb0RvYy54bWxQSwEC&#10;LQAUAAYACAAAACEAt9C1ntgAAAAIAQAADwAAAAAAAAAAAAAAAAC2BAAAZHJzL2Rvd25yZXYueG1s&#10;UEsFBgAAAAAEAAQA8wAAALsFAAAAAA==&#10;" fillcolor="#3ca4dd" stroked="f" strokeweight="0">
                <v:fill opacity="4883f"/>
                <v:textbox inset="0,0,0,0"/>
              </v:rect>
            </w:pict>
          </mc:Fallback>
        </mc:AlternateContent>
      </w:r>
      <w:r>
        <w:rPr>
          <w:rFonts w:hint="eastAsia"/>
        </w:rPr>
        <w:t>3）</w:t>
      </w:r>
      <w:r>
        <w:t>在受限空间内从事电焊作业时，应穿绝缘鞋</w:t>
      </w:r>
      <w:r>
        <w:rPr>
          <w:rFonts w:hint="eastAsia"/>
        </w:rPr>
        <w:t>；</w:t>
      </w:r>
    </w:p>
    <w:p w14:paraId="2E663807" w14:textId="77777777" w:rsidR="008F5447" w:rsidRDefault="00000000">
      <w:pPr>
        <w:rPr>
          <w:rFonts w:hint="eastAsia"/>
        </w:rPr>
      </w:pPr>
      <w:r>
        <w:rPr>
          <w:rFonts w:hint="eastAsia"/>
        </w:rPr>
        <w:t>4）</w:t>
      </w:r>
      <w:r>
        <w:t>有噪声产生的受限空间，应佩戴耳塞或耳罩等防噪声护具</w:t>
      </w:r>
      <w:r>
        <w:rPr>
          <w:rFonts w:hint="eastAsia"/>
        </w:rPr>
        <w:t>；</w:t>
      </w:r>
    </w:p>
    <w:p w14:paraId="22803BC3" w14:textId="77777777" w:rsidR="008F5447" w:rsidRDefault="00000000">
      <w:pPr>
        <w:rPr>
          <w:rFonts w:hint="eastAsia"/>
        </w:rPr>
      </w:pPr>
      <w:r>
        <w:rPr>
          <w:rFonts w:hint="eastAsia"/>
        </w:rPr>
        <w:t>5</w:t>
      </w:r>
      <w:r>
        <w:t>）低温的受限空间，应穿戴低温防护用品，必要时采取供暖措施</w:t>
      </w:r>
      <w:r>
        <w:rPr>
          <w:rFonts w:hint="eastAsia"/>
        </w:rPr>
        <w:t>；</w:t>
      </w:r>
    </w:p>
    <w:p w14:paraId="2C816BCD" w14:textId="77777777" w:rsidR="008F5447" w:rsidRDefault="00000000">
      <w:pPr>
        <w:rPr>
          <w:rFonts w:hint="eastAsia"/>
        </w:rPr>
      </w:pPr>
      <w:r>
        <w:rPr>
          <w:rFonts w:hint="eastAsia"/>
        </w:rPr>
        <w:t>6）</w:t>
      </w:r>
      <w:r>
        <w:t>在受限空间内从事清污作业，应佩戴隔绝式呼吸防护装备，并</w:t>
      </w:r>
      <w:proofErr w:type="gramStart"/>
      <w:r>
        <w:t>正确拴带救生</w:t>
      </w:r>
      <w:proofErr w:type="gramEnd"/>
      <w:r>
        <w:t>绳</w:t>
      </w:r>
      <w:r>
        <w:rPr>
          <w:rFonts w:hint="eastAsia"/>
        </w:rPr>
        <w:t>；</w:t>
      </w:r>
    </w:p>
    <w:p w14:paraId="7C1167A5" w14:textId="77777777" w:rsidR="008F5447" w:rsidRDefault="00000000">
      <w:pPr>
        <w:rPr>
          <w:rFonts w:hint="eastAsia"/>
        </w:rPr>
      </w:pPr>
      <w:r>
        <w:rPr>
          <w:rFonts w:hint="eastAsia"/>
        </w:rPr>
        <w:t>7）</w:t>
      </w:r>
      <w:r>
        <w:t>在受限空间内作业时，应配备相应的通信工具。</w:t>
      </w:r>
    </w:p>
    <w:p w14:paraId="42C20C6B" w14:textId="77777777" w:rsidR="008F5447" w:rsidRDefault="00000000">
      <w:pPr>
        <w:rPr>
          <w:rFonts w:hint="eastAsia"/>
        </w:rPr>
      </w:pPr>
      <w:r>
        <w:rPr>
          <w:rFonts w:hint="eastAsia"/>
        </w:rPr>
        <w:lastRenderedPageBreak/>
        <w:t>（7）</w:t>
      </w:r>
      <w:r>
        <w:t>当一处受限空间存在动火作业时，该处受限空间内不应安排涂刷油漆、涂料等其他可能产生有毒有害、可燃物质的作业活动。</w:t>
      </w:r>
    </w:p>
    <w:p w14:paraId="296338DE" w14:textId="77777777" w:rsidR="008F5447" w:rsidRDefault="00000000">
      <w:pPr>
        <w:rPr>
          <w:rFonts w:hint="eastAsia"/>
        </w:rPr>
      </w:pPr>
      <w:r>
        <w:rPr>
          <w:rFonts w:hint="eastAsia"/>
        </w:rPr>
        <w:t>（8）</w:t>
      </w:r>
      <w:r>
        <w:t>对监护人的特殊要求：</w:t>
      </w:r>
    </w:p>
    <w:p w14:paraId="5E8967E0" w14:textId="77777777" w:rsidR="008F5447" w:rsidRDefault="00000000">
      <w:pPr>
        <w:rPr>
          <w:rFonts w:hint="eastAsia"/>
        </w:rPr>
      </w:pPr>
      <w:r>
        <w:rPr>
          <w:rFonts w:hint="eastAsia"/>
        </w:rPr>
        <w:t>1）</w:t>
      </w:r>
      <w:r>
        <w:t>监护人应在受</w:t>
      </w:r>
      <w:proofErr w:type="gramStart"/>
      <w:r>
        <w:t>限空间</w:t>
      </w:r>
      <w:proofErr w:type="gramEnd"/>
      <w:r>
        <w:t>外进行全程监护，不应在无任何防护措施的情况下</w:t>
      </w:r>
      <w:r>
        <w:rPr>
          <w:rFonts w:hint="eastAsia"/>
        </w:rPr>
        <w:t>探入</w:t>
      </w:r>
      <w:r>
        <w:t>或进</w:t>
      </w:r>
      <w:r>
        <w:rPr>
          <w:rFonts w:hint="eastAsia"/>
        </w:rPr>
        <w:t>入</w:t>
      </w:r>
      <w:r>
        <w:t>受限空间</w:t>
      </w:r>
      <w:r>
        <w:rPr>
          <w:rFonts w:hint="eastAsia"/>
        </w:rPr>
        <w:t>；</w:t>
      </w:r>
    </w:p>
    <w:p w14:paraId="5862E44D" w14:textId="77777777" w:rsidR="008F5447" w:rsidRDefault="00000000">
      <w:pPr>
        <w:rPr>
          <w:rFonts w:hint="eastAsia"/>
        </w:rPr>
      </w:pPr>
      <w:r>
        <w:rPr>
          <w:rFonts w:hint="eastAsia"/>
        </w:rPr>
        <w:t>2）</w:t>
      </w:r>
      <w:r>
        <w:t>在风险较大的受限空间作业时，应增设监护人员，并随时与受限空间内作业人员保持联络</w:t>
      </w:r>
      <w:r>
        <w:rPr>
          <w:rFonts w:hint="eastAsia"/>
        </w:rPr>
        <w:t>；</w:t>
      </w:r>
    </w:p>
    <w:p w14:paraId="64DD3556" w14:textId="77777777" w:rsidR="008F5447" w:rsidRDefault="00000000">
      <w:pPr>
        <w:rPr>
          <w:rFonts w:hint="eastAsia"/>
        </w:rPr>
      </w:pPr>
      <w:r>
        <w:rPr>
          <w:rFonts w:hint="eastAsia"/>
        </w:rPr>
        <w:t>3）</w:t>
      </w:r>
      <w:r>
        <w:t>监护人应对进</w:t>
      </w:r>
      <w:r>
        <w:rPr>
          <w:rFonts w:hint="eastAsia"/>
        </w:rPr>
        <w:t>入</w:t>
      </w:r>
      <w:r>
        <w:t>受限空间的人员及其携带的工器具种类、数量进行登记，作业完毕后再次进行清点，防止遗漏在受限空间内。</w:t>
      </w:r>
    </w:p>
    <w:p w14:paraId="15541C81" w14:textId="77777777" w:rsidR="008F5447" w:rsidRDefault="00000000">
      <w:pPr>
        <w:rPr>
          <w:rFonts w:hint="eastAsia"/>
        </w:rPr>
      </w:pPr>
      <w:r>
        <w:rPr>
          <w:rFonts w:hint="eastAsia"/>
        </w:rPr>
        <w:t>（9）</w:t>
      </w:r>
      <w:r>
        <w:t>受限空间作业应满足的其他要求：</w:t>
      </w:r>
    </w:p>
    <w:p w14:paraId="56D648CB" w14:textId="77777777" w:rsidR="008F5447" w:rsidRDefault="00000000">
      <w:pPr>
        <w:rPr>
          <w:rFonts w:hint="eastAsia"/>
        </w:rPr>
      </w:pPr>
      <w:r>
        <w:rPr>
          <w:rFonts w:hint="eastAsia"/>
        </w:rPr>
        <w:t>1）</w:t>
      </w:r>
      <w:r>
        <w:t>受限空间</w:t>
      </w:r>
      <w:r>
        <w:rPr>
          <w:rFonts w:hint="eastAsia"/>
        </w:rPr>
        <w:t>出入口</w:t>
      </w:r>
      <w:r>
        <w:t>应保持畅通</w:t>
      </w:r>
      <w:r>
        <w:rPr>
          <w:rFonts w:hint="eastAsia"/>
        </w:rPr>
        <w:t>；</w:t>
      </w:r>
    </w:p>
    <w:p w14:paraId="75B37BF8" w14:textId="77777777" w:rsidR="008F5447" w:rsidRDefault="00000000">
      <w:pPr>
        <w:rPr>
          <w:rFonts w:hint="eastAsia"/>
        </w:rPr>
      </w:pPr>
      <w:r>
        <w:rPr>
          <w:rFonts w:hint="eastAsia"/>
        </w:rPr>
        <w:t>2）</w:t>
      </w:r>
      <w:r>
        <w:t>作业人员不应携带与作业无关的物品进</w:t>
      </w:r>
      <w:r>
        <w:rPr>
          <w:rFonts w:hint="eastAsia"/>
        </w:rPr>
        <w:t>入</w:t>
      </w:r>
      <w:r>
        <w:t>受限空间</w:t>
      </w:r>
      <w:r>
        <w:rPr>
          <w:rFonts w:hint="eastAsia"/>
        </w:rPr>
        <w:t>；</w:t>
      </w:r>
      <w:r>
        <w:t>作业中不应抛掷材料、工器具等物品</w:t>
      </w:r>
      <w:r>
        <w:rPr>
          <w:rFonts w:hint="eastAsia"/>
        </w:rPr>
        <w:t>；</w:t>
      </w:r>
      <w:r>
        <w:t>在有毒、缺氧环境下不应摘下防护面具</w:t>
      </w:r>
      <w:r>
        <w:rPr>
          <w:rFonts w:hint="eastAsia"/>
        </w:rPr>
        <w:t>；</w:t>
      </w:r>
    </w:p>
    <w:p w14:paraId="01A7CC56" w14:textId="77777777" w:rsidR="008F5447" w:rsidRDefault="00000000">
      <w:pPr>
        <w:rPr>
          <w:rFonts w:hint="eastAsia"/>
        </w:rPr>
      </w:pPr>
      <w:r>
        <w:rPr>
          <w:rFonts w:hint="eastAsia"/>
        </w:rPr>
        <w:t>3）</w:t>
      </w:r>
      <w:r>
        <w:t>难度大、劳动强度大、时间长的受限空间作业应采取轮换作业方式</w:t>
      </w:r>
      <w:r>
        <w:rPr>
          <w:rFonts w:hint="eastAsia"/>
        </w:rPr>
        <w:t>；</w:t>
      </w:r>
    </w:p>
    <w:p w14:paraId="1D56C0CF" w14:textId="77777777" w:rsidR="008F5447" w:rsidRDefault="00000000">
      <w:pPr>
        <w:rPr>
          <w:rFonts w:hint="eastAsia"/>
        </w:rPr>
      </w:pPr>
      <w:r>
        <w:rPr>
          <w:rFonts w:hint="eastAsia"/>
        </w:rPr>
        <w:t>4）</w:t>
      </w:r>
      <w:r>
        <w:t>接</w:t>
      </w:r>
      <w:r>
        <w:rPr>
          <w:rFonts w:hint="eastAsia"/>
        </w:rPr>
        <w:t>入</w:t>
      </w:r>
      <w:r>
        <w:t>受限空间的电线、电缆、通气管应在进口处进行保护或加强绝缘，应避免与人员出</w:t>
      </w:r>
      <w:r>
        <w:rPr>
          <w:rFonts w:hint="eastAsia"/>
        </w:rPr>
        <w:t>入</w:t>
      </w:r>
      <w:r>
        <w:t>使用同一</w:t>
      </w:r>
      <w:r>
        <w:rPr>
          <w:rFonts w:hint="eastAsia"/>
        </w:rPr>
        <w:t>出入口；</w:t>
      </w:r>
    </w:p>
    <w:p w14:paraId="242F7635" w14:textId="77777777" w:rsidR="008F5447" w:rsidRDefault="00000000">
      <w:pPr>
        <w:rPr>
          <w:rFonts w:hint="eastAsia"/>
        </w:rPr>
      </w:pPr>
      <w:r>
        <w:rPr>
          <w:rFonts w:hint="eastAsia"/>
        </w:rPr>
        <w:t>5）</w:t>
      </w:r>
      <w:r>
        <w:t>作业期间发生异常情况时，未穿戴</w:t>
      </w:r>
      <w:r>
        <w:rPr>
          <w:rFonts w:hint="eastAsia"/>
        </w:rPr>
        <w:t>规范</w:t>
      </w:r>
      <w:r>
        <w:t>规定个体防护装备的人员严禁</w:t>
      </w:r>
      <w:r>
        <w:rPr>
          <w:rFonts w:hint="eastAsia"/>
        </w:rPr>
        <w:t>入</w:t>
      </w:r>
      <w:r>
        <w:t>内救援</w:t>
      </w:r>
      <w:r>
        <w:rPr>
          <w:rFonts w:hint="eastAsia"/>
        </w:rPr>
        <w:t>；</w:t>
      </w:r>
    </w:p>
    <w:p w14:paraId="4BD6864A" w14:textId="77777777" w:rsidR="008F5447" w:rsidRDefault="00000000">
      <w:pPr>
        <w:rPr>
          <w:rFonts w:hint="eastAsia"/>
        </w:rPr>
      </w:pPr>
      <w:r>
        <w:rPr>
          <w:rFonts w:hint="eastAsia"/>
        </w:rPr>
        <w:t>6）</w:t>
      </w:r>
      <w:r>
        <w:t>停止作业期间，应在受</w:t>
      </w:r>
      <w:proofErr w:type="gramStart"/>
      <w:r>
        <w:t>限空间</w:t>
      </w:r>
      <w:proofErr w:type="gramEnd"/>
      <w:r>
        <w:rPr>
          <w:rFonts w:hint="eastAsia"/>
        </w:rPr>
        <w:t>入口</w:t>
      </w:r>
      <w:r>
        <w:t>处增设警示标志，并采取防止人员误人的措施</w:t>
      </w:r>
      <w:r>
        <w:rPr>
          <w:rFonts w:hint="eastAsia"/>
        </w:rPr>
        <w:t>；</w:t>
      </w:r>
    </w:p>
    <w:p w14:paraId="7FEA9B75" w14:textId="77777777" w:rsidR="008F5447" w:rsidRDefault="00000000">
      <w:pPr>
        <w:rPr>
          <w:rFonts w:hint="eastAsia"/>
        </w:rPr>
      </w:pPr>
      <w:r>
        <w:rPr>
          <w:rFonts w:hint="eastAsia"/>
        </w:rPr>
        <w:t>7）</w:t>
      </w:r>
      <w:r>
        <w:t>作业结束后，应将工器具带出受限空间。</w:t>
      </w:r>
    </w:p>
    <w:p w14:paraId="665AE677" w14:textId="77777777" w:rsidR="008F5447" w:rsidRDefault="00000000">
      <w:pPr>
        <w:rPr>
          <w:rFonts w:hint="eastAsia"/>
        </w:rPr>
      </w:pPr>
      <w:r>
        <w:rPr>
          <w:rFonts w:hint="eastAsia"/>
        </w:rPr>
        <w:t>（10）</w:t>
      </w:r>
      <w:r>
        <w:t>受限空间安全作业票有效期不应超过24h。</w:t>
      </w:r>
    </w:p>
    <w:p w14:paraId="484852F3" w14:textId="77777777" w:rsidR="008F5447" w:rsidRDefault="00000000">
      <w:pPr>
        <w:pStyle w:val="4"/>
        <w:ind w:firstLine="560"/>
        <w:rPr>
          <w:rFonts w:hint="eastAsia"/>
        </w:rPr>
      </w:pPr>
      <w:r>
        <w:rPr>
          <w:rFonts w:hint="eastAsia"/>
        </w:rPr>
        <w:t>高处作业安全对策措施及建议</w:t>
      </w:r>
    </w:p>
    <w:p w14:paraId="19A30773" w14:textId="77777777" w:rsidR="008F5447" w:rsidRDefault="00000000">
      <w:pPr>
        <w:rPr>
          <w:rFonts w:hint="eastAsia"/>
        </w:rPr>
      </w:pPr>
      <w:r>
        <w:rPr>
          <w:rFonts w:hint="eastAsia"/>
        </w:rPr>
        <w:t>1.高处作业人员应正确佩戴符合GB6095要求的安全带及符合GB24543要求的安全绳，30m以上高处作业应配备通信联络工具。</w:t>
      </w:r>
    </w:p>
    <w:p w14:paraId="1E619215" w14:textId="77777777" w:rsidR="008F5447" w:rsidRDefault="00000000">
      <w:pPr>
        <w:rPr>
          <w:rFonts w:hint="eastAsia"/>
        </w:rPr>
      </w:pPr>
      <w:r>
        <w:rPr>
          <w:rFonts w:hint="eastAsia"/>
        </w:rPr>
        <w:t>2.高处作业应设专人监护，作业人员不应在作业处休息。</w:t>
      </w:r>
    </w:p>
    <w:p w14:paraId="202DF829" w14:textId="77777777" w:rsidR="008F5447" w:rsidRDefault="00000000">
      <w:pPr>
        <w:rPr>
          <w:rFonts w:hint="eastAsia"/>
        </w:rPr>
      </w:pPr>
      <w:r>
        <w:rPr>
          <w:rFonts w:hint="eastAsia"/>
        </w:rPr>
        <w:t>3.应根据实际需要配备符合安全要求的作业平台，吊笼、梯子，挡脚板、跳板等；脚手架的搭设、拆除和使用应符合GB 51210等有关标准要求。</w:t>
      </w:r>
    </w:p>
    <w:p w14:paraId="1E961024" w14:textId="77777777" w:rsidR="008F5447" w:rsidRDefault="00000000">
      <w:pPr>
        <w:rPr>
          <w:rFonts w:hint="eastAsia"/>
        </w:rPr>
      </w:pPr>
      <w:r>
        <w:rPr>
          <w:rFonts w:hint="eastAsia"/>
        </w:rPr>
        <w:lastRenderedPageBreak/>
        <w:t>4.高处作业人员不应站在不牢固的结构物上进行作业；在彩钢板屋顶、石棉瓦、瓦棱板等轻型材料上作业，应铺设牢固的脚手板并加以固定，脚手板上要有防滑措施；不应在未固定、无防护设施的构件及管道上进行作业或通行。</w:t>
      </w:r>
    </w:p>
    <w:p w14:paraId="7DF60759" w14:textId="77777777" w:rsidR="008F5447" w:rsidRDefault="00000000">
      <w:pPr>
        <w:rPr>
          <w:rFonts w:hint="eastAsia"/>
        </w:rPr>
      </w:pPr>
      <w:r>
        <w:rPr>
          <w:rFonts w:hint="eastAsia"/>
        </w:rPr>
        <w:t>5.在邻近排放有毒、有害气体的放空管线等场所进行作业时，应采取有效的安全防护措施，作业人员应配备必要的符合国家相关标准的防护装备（如隔绝式呼吸防护装备、过滤式防毒面具或口罩等）。</w:t>
      </w:r>
    </w:p>
    <w:p w14:paraId="6284CC1A" w14:textId="77777777" w:rsidR="008F5447" w:rsidRDefault="00000000">
      <w:pPr>
        <w:rPr>
          <w:rFonts w:hint="eastAsia"/>
        </w:rPr>
      </w:pPr>
      <w:r>
        <w:rPr>
          <w:rFonts w:hint="eastAsia"/>
        </w:rPr>
        <w:t>6.雨天和雪天作业时，应采取可靠的防滑、防寒措施；遇有五级风以上（含五级风），浓雾等恶劣天气，不应进行高处作业、露天攀登与悬空高处作业；暴风雪、台风，暴雨后，应对作业安全设施进行检查，发现问题立即处理。</w:t>
      </w:r>
    </w:p>
    <w:p w14:paraId="1B96FB82" w14:textId="77777777" w:rsidR="008F5447" w:rsidRDefault="00000000">
      <w:pPr>
        <w:rPr>
          <w:rFonts w:hint="eastAsia"/>
        </w:rPr>
      </w:pPr>
      <w:r>
        <w:rPr>
          <w:rFonts w:hint="eastAsia"/>
        </w:rPr>
        <w:t>7.作业使用的工具、材料、零件等应装入工具袋，上下时手中不应持物，不应投掷工具、材料及其他物品；易滑动，易滚动的工具、材料堆放在脚手架上时，应采取防坠落措施。</w:t>
      </w:r>
    </w:p>
    <w:p w14:paraId="0A3B5996" w14:textId="77777777" w:rsidR="008F5447" w:rsidRDefault="00000000">
      <w:pPr>
        <w:rPr>
          <w:rFonts w:hint="eastAsia"/>
        </w:rPr>
      </w:pPr>
      <w:r>
        <w:rPr>
          <w:rFonts w:hint="eastAsia"/>
        </w:rPr>
        <w:t>8.在同一坠落方向上，一般不应进行上下交叉作业，如需进行交叉作业，中间应设置安全防护层。</w:t>
      </w:r>
    </w:p>
    <w:p w14:paraId="21E87B2D" w14:textId="77777777" w:rsidR="008F5447" w:rsidRDefault="00000000">
      <w:pPr>
        <w:rPr>
          <w:rFonts w:hint="eastAsia"/>
        </w:rPr>
      </w:pPr>
      <w:r>
        <w:rPr>
          <w:rFonts w:hint="eastAsia"/>
        </w:rPr>
        <w:t>9.因作业需要，</w:t>
      </w:r>
      <w:proofErr w:type="gramStart"/>
      <w:r>
        <w:rPr>
          <w:rFonts w:hint="eastAsia"/>
        </w:rPr>
        <w:t>须临时</w:t>
      </w:r>
      <w:proofErr w:type="gramEnd"/>
      <w:r>
        <w:rPr>
          <w:rFonts w:hint="eastAsia"/>
        </w:rPr>
        <w:t>拆除或变动作业对象的安全防护设施时，应经作业审批人员同意，并采取相应的防护措施，作业后应及时恢复。</w:t>
      </w:r>
    </w:p>
    <w:p w14:paraId="6ECA4337" w14:textId="77777777" w:rsidR="008F5447" w:rsidRDefault="00000000">
      <w:pPr>
        <w:rPr>
          <w:rFonts w:hint="eastAsia"/>
        </w:rPr>
      </w:pPr>
      <w:r>
        <w:rPr>
          <w:rFonts w:hint="eastAsia"/>
        </w:rPr>
        <w:t>10.拆除脚手架﹑防护棚时，应设警戒区并派专人监护，不应上下同时施工。</w:t>
      </w:r>
    </w:p>
    <w:p w14:paraId="608174F6" w14:textId="77777777" w:rsidR="008F5447" w:rsidRDefault="00000000">
      <w:pPr>
        <w:pStyle w:val="4"/>
        <w:ind w:firstLine="560"/>
        <w:rPr>
          <w:rFonts w:hint="eastAsia"/>
        </w:rPr>
      </w:pPr>
      <w:r>
        <w:rPr>
          <w:rFonts w:hint="eastAsia"/>
        </w:rPr>
        <w:t>临时用电安全对策措施及建议</w:t>
      </w:r>
    </w:p>
    <w:p w14:paraId="6170F56E" w14:textId="77777777" w:rsidR="008F5447" w:rsidRDefault="00000000">
      <w:pPr>
        <w:rPr>
          <w:rFonts w:hint="eastAsia"/>
        </w:rPr>
      </w:pPr>
      <w:r>
        <w:rPr>
          <w:rFonts w:hint="eastAsia"/>
        </w:rPr>
        <w:t>1.</w:t>
      </w:r>
      <w:r>
        <w:t>在运行的火灾爆炸危险性生产装置、罐区和具有火灾爆炸危险场所内</w:t>
      </w:r>
      <w:proofErr w:type="gramStart"/>
      <w:r>
        <w:t>不</w:t>
      </w:r>
      <w:proofErr w:type="gramEnd"/>
      <w:r>
        <w:t>应接临时电源，确需时应对周围环境进行可燃气体检测分析，分析结果应符合GB30871的规定。</w:t>
      </w:r>
    </w:p>
    <w:p w14:paraId="458464A9" w14:textId="77777777" w:rsidR="008F5447" w:rsidRDefault="00000000">
      <w:pPr>
        <w:rPr>
          <w:rFonts w:hint="eastAsia"/>
        </w:rPr>
      </w:pPr>
      <w:r>
        <w:rPr>
          <w:rFonts w:hint="eastAsia"/>
        </w:rPr>
        <w:t>2.</w:t>
      </w:r>
      <w:r>
        <w:t>各类移动电源及外部自备电源，</w:t>
      </w:r>
      <w:proofErr w:type="gramStart"/>
      <w:r>
        <w:t>不</w:t>
      </w:r>
      <w:proofErr w:type="gramEnd"/>
      <w:r>
        <w:t>应</w:t>
      </w:r>
      <w:r>
        <w:rPr>
          <w:rFonts w:hint="eastAsia"/>
        </w:rPr>
        <w:t>接入</w:t>
      </w:r>
      <w:r>
        <w:t>电网。</w:t>
      </w:r>
    </w:p>
    <w:p w14:paraId="03169039" w14:textId="77777777" w:rsidR="008F5447" w:rsidRDefault="00000000">
      <w:pPr>
        <w:rPr>
          <w:rFonts w:hint="eastAsia"/>
        </w:rPr>
      </w:pPr>
      <w:r>
        <w:rPr>
          <w:rFonts w:hint="eastAsia"/>
        </w:rPr>
        <w:t>3.</w:t>
      </w:r>
      <w:r>
        <w:t>在开关上接引、拆除临时用电线路时，其上级开关应断电、加锁，并</w:t>
      </w:r>
      <w:proofErr w:type="gramStart"/>
      <w:r>
        <w:t>挂安全</w:t>
      </w:r>
      <w:proofErr w:type="gramEnd"/>
      <w:r>
        <w:t>警示标牌，接、</w:t>
      </w:r>
      <w:proofErr w:type="gramStart"/>
      <w:r>
        <w:t>拆线路</w:t>
      </w:r>
      <w:proofErr w:type="gramEnd"/>
      <w:r>
        <w:t>作业时，应有监护人在场。</w:t>
      </w:r>
    </w:p>
    <w:p w14:paraId="13A7929B" w14:textId="77777777" w:rsidR="008F5447" w:rsidRDefault="00000000">
      <w:pPr>
        <w:rPr>
          <w:rFonts w:hint="eastAsia"/>
        </w:rPr>
      </w:pPr>
      <w:r>
        <w:rPr>
          <w:rFonts w:hint="eastAsia"/>
        </w:rPr>
        <w:t>4.</w:t>
      </w:r>
      <w:r>
        <w:t>临时用电应设置保护开关，使用前应检查电气装置和保护设施的可</w:t>
      </w:r>
      <w:r>
        <w:lastRenderedPageBreak/>
        <w:t>靠性。所有的临时用电均应设置接地保护。</w:t>
      </w:r>
    </w:p>
    <w:p w14:paraId="1EB00B1F" w14:textId="77777777" w:rsidR="008F5447" w:rsidRDefault="00000000">
      <w:pPr>
        <w:rPr>
          <w:rFonts w:hint="eastAsia"/>
        </w:rPr>
      </w:pPr>
      <w:r>
        <w:rPr>
          <w:rFonts w:hint="eastAsia"/>
        </w:rPr>
        <w:t>5.</w:t>
      </w:r>
      <w:r>
        <w:t>临时用电设备和线路应按供电电压等级和容量正确配置、使用，所用的电器元件应符合国家相关产品标准及作业现场环境要求，临时用电电源施工、安装应符合GB50194的有关要求，并有良好的接地。</w:t>
      </w:r>
    </w:p>
    <w:p w14:paraId="62A76154" w14:textId="77777777" w:rsidR="008F5447" w:rsidRDefault="00000000">
      <w:pPr>
        <w:rPr>
          <w:rFonts w:hint="eastAsia"/>
        </w:rPr>
      </w:pPr>
      <w:r>
        <w:rPr>
          <w:rFonts w:hint="eastAsia"/>
        </w:rPr>
        <w:t>6.</w:t>
      </w:r>
      <w:r>
        <w:t>临时用电还应满足如下要求：</w:t>
      </w:r>
    </w:p>
    <w:p w14:paraId="4A4DAEC7" w14:textId="77777777" w:rsidR="008F5447" w:rsidRDefault="00000000">
      <w:pPr>
        <w:rPr>
          <w:rFonts w:hint="eastAsia"/>
        </w:rPr>
      </w:pPr>
      <w:r>
        <w:rPr>
          <w:rFonts w:hint="eastAsia"/>
        </w:rPr>
        <w:t>（1）</w:t>
      </w:r>
      <w:r>
        <w:t>火灾爆炸危险场所应使用相应防爆等级的电气元件，并采取相应的防爆安全措施；</w:t>
      </w:r>
    </w:p>
    <w:p w14:paraId="2136EB47" w14:textId="77777777" w:rsidR="008F5447" w:rsidRDefault="00000000">
      <w:pPr>
        <w:rPr>
          <w:rFonts w:hint="eastAsia"/>
        </w:rPr>
      </w:pPr>
      <w:r>
        <w:rPr>
          <w:rFonts w:hint="eastAsia"/>
        </w:rPr>
        <w:t>（2）</w:t>
      </w:r>
      <w:r>
        <w:t>临时用电线路及设备应有良好的绝缘，所有的临时用电线路应采用耐压等级不低于500V的绝缘导线；</w:t>
      </w:r>
    </w:p>
    <w:p w14:paraId="52ECB43F" w14:textId="77777777" w:rsidR="008F5447" w:rsidRDefault="00000000">
      <w:pPr>
        <w:rPr>
          <w:rFonts w:hint="eastAsia"/>
        </w:rPr>
      </w:pPr>
      <w:r>
        <w:rPr>
          <w:rFonts w:hint="eastAsia"/>
        </w:rPr>
        <w:t>（3）</w:t>
      </w:r>
      <w:r>
        <w:t>临时用电线路经过火灾爆炸危险场所以及有高温、振动、腐蚀、积水及产生机械损伤等区域，不应有接头，并应采取相应的保护措施；</w:t>
      </w:r>
    </w:p>
    <w:p w14:paraId="5DCBAA3B" w14:textId="77777777" w:rsidR="008F5447" w:rsidRDefault="00000000">
      <w:pPr>
        <w:rPr>
          <w:rFonts w:hint="eastAsia"/>
        </w:rPr>
      </w:pPr>
      <w:r>
        <w:rPr>
          <w:rFonts w:hint="eastAsia"/>
        </w:rPr>
        <w:t>（4）</w:t>
      </w:r>
      <w:r>
        <w:t>临时用电架空线应采用绝缘铜芯线，并应架设在专用电杆或支架上，其</w:t>
      </w:r>
      <w:proofErr w:type="gramStart"/>
      <w:r>
        <w:t>最大弧垂与</w:t>
      </w:r>
      <w:proofErr w:type="gramEnd"/>
      <w:r>
        <w:t>地面距离，在作业现场不低于2.5m，穿越机动车道不低于5m；</w:t>
      </w:r>
    </w:p>
    <w:p w14:paraId="694E6F00" w14:textId="77777777" w:rsidR="008F5447" w:rsidRDefault="00000000">
      <w:pPr>
        <w:rPr>
          <w:rFonts w:hint="eastAsia"/>
        </w:rPr>
      </w:pPr>
      <w:r>
        <w:rPr>
          <w:rFonts w:hint="eastAsia"/>
        </w:rPr>
        <w:t>（5）</w:t>
      </w:r>
      <w:r>
        <w:t>沿墙面或地面敷设电缆线路应符合下列规定：</w:t>
      </w:r>
    </w:p>
    <w:p w14:paraId="01053D7A" w14:textId="77777777" w:rsidR="008F5447" w:rsidRDefault="00000000">
      <w:pPr>
        <w:rPr>
          <w:rFonts w:hint="eastAsia"/>
        </w:rPr>
      </w:pPr>
      <w:r>
        <w:t>—电缆线路敷设路径应有醒目的警告标志；</w:t>
      </w:r>
    </w:p>
    <w:p w14:paraId="41142911" w14:textId="77777777" w:rsidR="008F5447" w:rsidRDefault="00000000">
      <w:pPr>
        <w:rPr>
          <w:rFonts w:hint="eastAsia"/>
        </w:rPr>
      </w:pPr>
      <w:r>
        <w:t>—沿地面明敷的电缆线路应沿建筑物墙体根部敷设，穿越道路或其他易受机械损伤的区域，应采取防机械损伤的措施，周围环境应保持干燥；</w:t>
      </w:r>
    </w:p>
    <w:p w14:paraId="3D785069" w14:textId="77777777" w:rsidR="008F5447" w:rsidRDefault="00000000">
      <w:pPr>
        <w:rPr>
          <w:rFonts w:hint="eastAsia"/>
        </w:rPr>
      </w:pPr>
      <w:r>
        <w:t>—在电缆敷设路径附近，当有产生明火的作业时，应采取防止火花损伤电缆的措施；</w:t>
      </w:r>
    </w:p>
    <w:p w14:paraId="4BB1AC47" w14:textId="77777777" w:rsidR="008F5447" w:rsidRDefault="00000000">
      <w:pPr>
        <w:rPr>
          <w:rFonts w:hint="eastAsia"/>
        </w:rPr>
      </w:pPr>
      <w:r>
        <w:rPr>
          <w:rFonts w:hint="eastAsia"/>
        </w:rPr>
        <w:t>（6）</w:t>
      </w:r>
      <w:proofErr w:type="gramStart"/>
      <w:r>
        <w:t>对需埋地</w:t>
      </w:r>
      <w:proofErr w:type="gramEnd"/>
      <w:r>
        <w:t>敷设的电缆线路应设有走向标志和安全标志。电缆埋地深度不应小于0.7m，穿越道路时应加设防护套管；</w:t>
      </w:r>
    </w:p>
    <w:p w14:paraId="7A2AFB5A" w14:textId="77777777" w:rsidR="008F5447" w:rsidRDefault="00000000">
      <w:pPr>
        <w:rPr>
          <w:rFonts w:hint="eastAsia"/>
        </w:rPr>
      </w:pPr>
      <w:r>
        <w:rPr>
          <w:rFonts w:hint="eastAsia"/>
        </w:rPr>
        <w:t>（7）</w:t>
      </w:r>
      <w:r>
        <w:t>现场临时用电配电盘、箱应有电压标志和危险标志，应有防雨措施，盘、箱、门应能牢靠关闭并上锁管理；</w:t>
      </w:r>
    </w:p>
    <w:p w14:paraId="5DF9AA8C" w14:textId="77777777" w:rsidR="008F5447" w:rsidRDefault="00000000">
      <w:pPr>
        <w:rPr>
          <w:rFonts w:hint="eastAsia"/>
        </w:rPr>
      </w:pPr>
      <w:r>
        <w:rPr>
          <w:rFonts w:hint="eastAsia"/>
        </w:rPr>
        <w:t>（8）</w:t>
      </w:r>
      <w:r>
        <w:t>临时用电设施应安装符合规范要求的漏电保护器，移动工具、手持式电动工具应逐个配置漏电保护器和电源开关。</w:t>
      </w:r>
    </w:p>
    <w:p w14:paraId="4E10AAA1" w14:textId="77777777" w:rsidR="008F5447" w:rsidRDefault="00000000">
      <w:pPr>
        <w:rPr>
          <w:rFonts w:hint="eastAsia"/>
        </w:rPr>
      </w:pPr>
      <w:r>
        <w:rPr>
          <w:rFonts w:hint="eastAsia"/>
        </w:rPr>
        <w:t>7.</w:t>
      </w:r>
      <w:r>
        <w:t>未经批准，临时用电单位不应向其他单位转供电或增加用电负荷，以及变更用电地点和用途。</w:t>
      </w:r>
    </w:p>
    <w:p w14:paraId="706EC04C" w14:textId="77777777" w:rsidR="008F5447" w:rsidRDefault="00000000">
      <w:pPr>
        <w:rPr>
          <w:rFonts w:hint="eastAsia"/>
        </w:rPr>
      </w:pPr>
      <w:r>
        <w:rPr>
          <w:rFonts w:hint="eastAsia"/>
        </w:rPr>
        <w:lastRenderedPageBreak/>
        <w:t>8.</w:t>
      </w:r>
      <w:r>
        <w:t>临时用电时间一般不超过15天，特殊情况不应超过30天；用于动火、受限空间作业的临时用电时间应和相应作业时间一致；用电结束后，用电单位应及时通知供电单位拆除临时用电线路。</w:t>
      </w:r>
    </w:p>
    <w:p w14:paraId="63D40D55" w14:textId="77777777" w:rsidR="008F5447" w:rsidRDefault="00000000">
      <w:pPr>
        <w:pStyle w:val="4"/>
        <w:ind w:firstLine="560"/>
        <w:rPr>
          <w:rFonts w:hint="eastAsia"/>
        </w:rPr>
      </w:pPr>
      <w:r>
        <w:rPr>
          <w:rFonts w:hint="eastAsia"/>
        </w:rPr>
        <w:t>动火作业安全对策措施及建议</w:t>
      </w:r>
    </w:p>
    <w:p w14:paraId="59105B1B" w14:textId="77777777" w:rsidR="008F5447" w:rsidRDefault="00000000">
      <w:pPr>
        <w:rPr>
          <w:rFonts w:hint="eastAsia"/>
        </w:rPr>
      </w:pPr>
      <w:r>
        <w:rPr>
          <w:rFonts w:hint="eastAsia"/>
        </w:rPr>
        <w:t>1.</w:t>
      </w:r>
      <w:r>
        <w:t>动火作业应有专人监护，作业前应清除动火现场及周围的易燃物品，或采取其他有效安全防火措施，并配备消防器材，满足作业现场应急需求。</w:t>
      </w:r>
    </w:p>
    <w:p w14:paraId="638403DB" w14:textId="77777777" w:rsidR="008F5447" w:rsidRDefault="00000000">
      <w:pPr>
        <w:rPr>
          <w:rFonts w:hint="eastAsia"/>
        </w:rPr>
      </w:pPr>
      <w:r>
        <w:rPr>
          <w:rFonts w:hint="eastAsia"/>
        </w:rPr>
        <w:t>2.</w:t>
      </w:r>
      <w:r>
        <w:t>凡在盛有或盛装过助燃或易燃易爆危险化学品的设备、管道等生产、储存设施及本文件规定的火灾爆炸危险场所中生产设备上的动火作业，应将上述设备设施与生产系统彻底断开或隔离，不应以水封或仅关闭阀门代替盲板作为隔断措施。</w:t>
      </w:r>
    </w:p>
    <w:p w14:paraId="5A94DBB9" w14:textId="77777777" w:rsidR="008F5447" w:rsidRDefault="00000000">
      <w:pPr>
        <w:rPr>
          <w:rFonts w:hint="eastAsia"/>
        </w:rPr>
      </w:pPr>
      <w:r>
        <w:rPr>
          <w:rFonts w:hint="eastAsia"/>
        </w:rPr>
        <w:t>3.</w:t>
      </w:r>
      <w:r>
        <w:t>拆除管线进行动火作业时，应先查明其内部介质危险特性、工艺条件及其走向，并根据所要拆除管线的情况制定安全防护措施。</w:t>
      </w:r>
    </w:p>
    <w:p w14:paraId="1BBE2904" w14:textId="77777777" w:rsidR="008F5447" w:rsidRDefault="00000000">
      <w:pPr>
        <w:rPr>
          <w:rFonts w:hint="eastAsia"/>
        </w:rPr>
      </w:pPr>
      <w:r>
        <w:rPr>
          <w:rFonts w:hint="eastAsia"/>
        </w:rPr>
        <w:t>4.</w:t>
      </w:r>
      <w:r>
        <w:t>动火点周围或其下方如有可燃物、电缆桥架、孔洞、</w:t>
      </w:r>
      <w:r>
        <w:rPr>
          <w:rFonts w:hint="eastAsia"/>
        </w:rPr>
        <w:t>窨</w:t>
      </w:r>
      <w:r>
        <w:t>井、地沟等，应检查分析并采取清理或封盖等措施</w:t>
      </w:r>
      <w:r>
        <w:rPr>
          <w:rFonts w:hint="eastAsia"/>
        </w:rPr>
        <w:t>；</w:t>
      </w:r>
      <w:r>
        <w:t>对于动火点周围15m范围内有可能泄漏易燃、可燃物料的设备设施，应采取隔离措施</w:t>
      </w:r>
      <w:r>
        <w:rPr>
          <w:rFonts w:hint="eastAsia"/>
        </w:rPr>
        <w:t>；</w:t>
      </w:r>
      <w:r>
        <w:t>对于受热分解可产生易燃易爆、有毒有害物质的场所，应进行风险分析并采取清理或封盖等防护措施。</w:t>
      </w:r>
    </w:p>
    <w:p w14:paraId="69384C00" w14:textId="77777777" w:rsidR="008F5447" w:rsidRDefault="00000000">
      <w:pPr>
        <w:rPr>
          <w:rFonts w:hint="eastAsia"/>
        </w:rPr>
      </w:pPr>
      <w:r>
        <w:rPr>
          <w:rFonts w:hint="eastAsia"/>
        </w:rPr>
        <w:t>5.</w:t>
      </w:r>
      <w:r>
        <w:t>在有可燃物构件和使用可燃物做防腐内衬的设备内部进行动火作业时，应采取防火隔绝措施。</w:t>
      </w:r>
    </w:p>
    <w:p w14:paraId="2FC89C21" w14:textId="77777777" w:rsidR="008F5447" w:rsidRDefault="00000000">
      <w:pPr>
        <w:rPr>
          <w:rFonts w:hint="eastAsia"/>
        </w:rPr>
      </w:pPr>
      <w:r>
        <w:rPr>
          <w:rFonts w:hint="eastAsia"/>
        </w:rPr>
        <w:t>6.</w:t>
      </w:r>
      <w:r>
        <w:t>在作业过程中可能释放出易燃易爆、有毒有害物质的设备上或设备内部动火时，动火前应进行风险分析，并采取有效的防范措施，必要时应连续检测气体浓度，发现气体浓度超限报警时，应立即停止作业</w:t>
      </w:r>
      <w:r>
        <w:rPr>
          <w:rFonts w:hint="eastAsia"/>
        </w:rPr>
        <w:t>；</w:t>
      </w:r>
      <w:r>
        <w:t>在较长的物料管线上动火，动火前应在彻底隔绝区域内分段采样分析。</w:t>
      </w:r>
    </w:p>
    <w:p w14:paraId="3E1A68B1" w14:textId="77777777" w:rsidR="008F5447" w:rsidRDefault="00000000">
      <w:pPr>
        <w:rPr>
          <w:rFonts w:hint="eastAsia"/>
        </w:rPr>
      </w:pPr>
      <w:r>
        <w:rPr>
          <w:rFonts w:hint="eastAsia"/>
        </w:rPr>
        <w:t>7.</w:t>
      </w:r>
      <w:r>
        <w:t>在罐区防火堤内进行动火作业时，不应同时进行切水、取样作业。</w:t>
      </w:r>
    </w:p>
    <w:p w14:paraId="162F2BD0" w14:textId="77777777" w:rsidR="008F5447" w:rsidRDefault="00000000">
      <w:pPr>
        <w:rPr>
          <w:rFonts w:hint="eastAsia"/>
        </w:rPr>
      </w:pPr>
      <w:r>
        <w:rPr>
          <w:rFonts w:hint="eastAsia"/>
        </w:rPr>
        <w:t>8.</w:t>
      </w:r>
      <w:r>
        <w:t>动火期间，距动火点30m内不应排放可燃气体</w:t>
      </w:r>
      <w:r>
        <w:rPr>
          <w:rFonts w:hint="eastAsia"/>
        </w:rPr>
        <w:t>；</w:t>
      </w:r>
      <w:r>
        <w:t>距动火点15m内不应排放可燃液体</w:t>
      </w:r>
      <w:r>
        <w:rPr>
          <w:rFonts w:hint="eastAsia"/>
        </w:rPr>
        <w:t>；</w:t>
      </w:r>
      <w:r>
        <w:t>在动火点10m范围内、动火点上方及下方不应同时进行可燃溶剂清洗或喷漆作业</w:t>
      </w:r>
      <w:r>
        <w:rPr>
          <w:rFonts w:hint="eastAsia"/>
        </w:rPr>
        <w:t>；</w:t>
      </w:r>
      <w:r>
        <w:t>在动火点10m范围内不应进行可燃性粉尘</w:t>
      </w:r>
      <w:r>
        <w:rPr>
          <w:rFonts w:hint="eastAsia"/>
        </w:rPr>
        <w:t>、灰尘及杂物</w:t>
      </w:r>
      <w:r>
        <w:t>清扫作业。</w:t>
      </w:r>
    </w:p>
    <w:p w14:paraId="2AB0986A" w14:textId="77777777" w:rsidR="008F5447" w:rsidRDefault="00000000">
      <w:pPr>
        <w:rPr>
          <w:rFonts w:hint="eastAsia"/>
        </w:rPr>
      </w:pPr>
      <w:r>
        <w:rPr>
          <w:rFonts w:hint="eastAsia"/>
        </w:rPr>
        <w:lastRenderedPageBreak/>
        <w:t>9.</w:t>
      </w:r>
      <w:r>
        <w:t>特级动火作业应</w:t>
      </w:r>
      <w:proofErr w:type="gramStart"/>
      <w:r>
        <w:t>采集全</w:t>
      </w:r>
      <w:proofErr w:type="gramEnd"/>
      <w:r>
        <w:t>过程作业影像，且作业现场使用的摄录设备应为防爆型。</w:t>
      </w:r>
    </w:p>
    <w:p w14:paraId="53D3E9C8" w14:textId="77777777" w:rsidR="008F5447" w:rsidRDefault="00000000">
      <w:pPr>
        <w:rPr>
          <w:rFonts w:hint="eastAsia"/>
        </w:rPr>
      </w:pPr>
      <w:r>
        <w:rPr>
          <w:rFonts w:hint="eastAsia"/>
        </w:rPr>
        <w:t>10.</w:t>
      </w:r>
      <w:r>
        <w:t>使用电焊机作业时，电焊机与动火点的间距不应超过10m，不能满足要求时应将电焊机作为动火点进行管理。</w:t>
      </w:r>
    </w:p>
    <w:p w14:paraId="03BC7E3E" w14:textId="77777777" w:rsidR="008F5447" w:rsidRDefault="00000000">
      <w:pPr>
        <w:rPr>
          <w:rFonts w:hint="eastAsia"/>
        </w:rPr>
      </w:pPr>
      <w:r>
        <w:rPr>
          <w:rFonts w:hint="eastAsia"/>
        </w:rPr>
        <w:t>11.</w:t>
      </w:r>
      <w:r>
        <w:t>使用气焊、气割动火作业时，乙炔瓶应直立放置，不应卧放使用</w:t>
      </w:r>
      <w:r>
        <w:rPr>
          <w:rFonts w:hint="eastAsia"/>
        </w:rPr>
        <w:t>；</w:t>
      </w:r>
      <w:r>
        <w:t>氧气瓶与乙炔瓶的间距不应小于5m，二者与动火点间距不应小于10m，并应采取防晒和防倾倒措施</w:t>
      </w:r>
      <w:r>
        <w:rPr>
          <w:rFonts w:hint="eastAsia"/>
        </w:rPr>
        <w:t>；</w:t>
      </w:r>
      <w:r>
        <w:t>乙炔瓶应安装防回火装置。</w:t>
      </w:r>
    </w:p>
    <w:p w14:paraId="7143C92B" w14:textId="77777777" w:rsidR="008F5447" w:rsidRDefault="00000000">
      <w:pPr>
        <w:rPr>
          <w:rFonts w:hint="eastAsia"/>
        </w:rPr>
      </w:pPr>
      <w:r>
        <w:rPr>
          <w:rFonts w:hint="eastAsia"/>
        </w:rPr>
        <w:t>12.</w:t>
      </w:r>
      <w:r>
        <w:t>作业完毕后应清理现场，确认无残留火种后方可离开。</w:t>
      </w:r>
    </w:p>
    <w:p w14:paraId="50895CBF" w14:textId="77777777" w:rsidR="008F5447" w:rsidRDefault="00000000">
      <w:pPr>
        <w:rPr>
          <w:rFonts w:hint="eastAsia"/>
        </w:rPr>
      </w:pPr>
      <w:r>
        <w:rPr>
          <w:rFonts w:hint="eastAsia"/>
        </w:rPr>
        <w:t>13.</w:t>
      </w:r>
      <w:r>
        <w:t>遇五级风以上（含五级风）天气，禁止露天动火作业</w:t>
      </w:r>
      <w:r>
        <w:rPr>
          <w:rFonts w:hint="eastAsia"/>
        </w:rPr>
        <w:t>；</w:t>
      </w:r>
      <w:r>
        <w:t>因生产确需动火，动火作业应升级管理。</w:t>
      </w:r>
    </w:p>
    <w:p w14:paraId="40B7FB68" w14:textId="77777777" w:rsidR="008F5447" w:rsidRDefault="00000000">
      <w:pPr>
        <w:pStyle w:val="3"/>
        <w:ind w:firstLine="562"/>
        <w:rPr>
          <w:rFonts w:hint="eastAsia"/>
        </w:rPr>
      </w:pPr>
      <w:bookmarkStart w:id="444" w:name="_Toc180226686"/>
      <w:r>
        <w:rPr>
          <w:rFonts w:hint="eastAsia"/>
        </w:rPr>
        <w:t>加油站油品卸油对策措施</w:t>
      </w:r>
      <w:bookmarkEnd w:id="444"/>
    </w:p>
    <w:p w14:paraId="6D348D76" w14:textId="77777777" w:rsidR="008F5447" w:rsidRDefault="00000000">
      <w:pPr>
        <w:rPr>
          <w:rFonts w:hint="eastAsia"/>
        </w:rPr>
      </w:pPr>
      <w:r>
        <w:rPr>
          <w:rFonts w:hint="eastAsia"/>
        </w:rPr>
        <w:t>1.基本要</w:t>
      </w:r>
      <w:r>
        <w:t>求</w:t>
      </w:r>
    </w:p>
    <w:p w14:paraId="1423C90D" w14:textId="77777777" w:rsidR="008F5447" w:rsidRDefault="00000000">
      <w:pPr>
        <w:rPr>
          <w:rFonts w:hint="eastAsia"/>
        </w:rPr>
      </w:pPr>
      <w:r>
        <w:rPr>
          <w:rFonts w:hint="eastAsia"/>
        </w:rPr>
        <w:t>（1）应具备密闭卸油的条件。</w:t>
      </w:r>
    </w:p>
    <w:p w14:paraId="3BE4C1D4" w14:textId="77777777" w:rsidR="008F5447" w:rsidRDefault="00000000">
      <w:pPr>
        <w:rPr>
          <w:rFonts w:hint="eastAsia"/>
        </w:rPr>
      </w:pPr>
      <w:r>
        <w:rPr>
          <w:rFonts w:hint="eastAsia"/>
        </w:rPr>
        <w:t>（2）防雷﹑防静电接地设施应完好。</w:t>
      </w:r>
    </w:p>
    <w:p w14:paraId="51ECAE24" w14:textId="77777777" w:rsidR="008F5447" w:rsidRDefault="00000000">
      <w:pPr>
        <w:rPr>
          <w:rFonts w:hint="eastAsia"/>
        </w:rPr>
      </w:pPr>
      <w:r>
        <w:rPr>
          <w:rFonts w:hint="eastAsia"/>
        </w:rPr>
        <w:t>（3）油罐车排气管应安装阻火帽。</w:t>
      </w:r>
    </w:p>
    <w:p w14:paraId="7FE189E5" w14:textId="77777777" w:rsidR="008F5447" w:rsidRDefault="00000000">
      <w:pPr>
        <w:rPr>
          <w:rFonts w:hint="eastAsia"/>
        </w:rPr>
      </w:pPr>
      <w:r>
        <w:rPr>
          <w:rFonts w:hint="eastAsia"/>
        </w:rPr>
        <w:t>（4）卸油作业现场应至少配备2具手提式干粉灭火器和2块灭火</w:t>
      </w:r>
      <w:proofErr w:type="gramStart"/>
      <w:r>
        <w:rPr>
          <w:rFonts w:hint="eastAsia"/>
        </w:rPr>
        <w:t>毯</w:t>
      </w:r>
      <w:proofErr w:type="gramEnd"/>
      <w:r>
        <w:rPr>
          <w:rFonts w:hint="eastAsia"/>
        </w:rPr>
        <w:t>等应急救援物资。</w:t>
      </w:r>
    </w:p>
    <w:p w14:paraId="0A7408D6" w14:textId="77777777" w:rsidR="008F5447" w:rsidRDefault="00000000">
      <w:pPr>
        <w:rPr>
          <w:rFonts w:hint="eastAsia"/>
        </w:rPr>
      </w:pPr>
      <w:r>
        <w:rPr>
          <w:rFonts w:hint="eastAsia"/>
        </w:rPr>
        <w:t>（5）油罐车宜采用液位差自流方式卸油。</w:t>
      </w:r>
    </w:p>
    <w:p w14:paraId="2083A9EC" w14:textId="77777777" w:rsidR="008F5447" w:rsidRDefault="00000000">
      <w:pPr>
        <w:rPr>
          <w:rFonts w:hint="eastAsia"/>
        </w:rPr>
      </w:pPr>
      <w:r>
        <w:rPr>
          <w:rFonts w:hint="eastAsia"/>
        </w:rPr>
        <w:t>（6）卸油作业区的辅助设施应具有防静电措施；进入卸油区作业的人员，应先通过具有报警功能的人体静电释放装置消除静电。</w:t>
      </w:r>
    </w:p>
    <w:p w14:paraId="761A94B4" w14:textId="77777777" w:rsidR="008F5447" w:rsidRDefault="00000000">
      <w:pPr>
        <w:rPr>
          <w:rFonts w:hint="eastAsia"/>
        </w:rPr>
      </w:pPr>
      <w:r>
        <w:rPr>
          <w:rFonts w:hint="eastAsia"/>
        </w:rPr>
        <w:t>2.</w:t>
      </w:r>
      <w:r>
        <w:t>卸油</w:t>
      </w:r>
      <w:r>
        <w:rPr>
          <w:rFonts w:hint="eastAsia"/>
        </w:rPr>
        <w:t>作业</w:t>
      </w:r>
    </w:p>
    <w:p w14:paraId="74C7B2A7" w14:textId="77777777" w:rsidR="008F5447" w:rsidRDefault="00000000">
      <w:pPr>
        <w:rPr>
          <w:rFonts w:hint="eastAsia"/>
        </w:rPr>
      </w:pPr>
      <w:r>
        <w:rPr>
          <w:rFonts w:hint="eastAsia"/>
        </w:rPr>
        <w:t>（1）加油站人员应在确认油罐车无油品滴漏后，方可引导油罐车进入卸油作业区，油罐车在站内车速不应大于5km/h。</w:t>
      </w:r>
    </w:p>
    <w:p w14:paraId="2C1D94D9" w14:textId="77777777" w:rsidR="008F5447" w:rsidRDefault="00000000">
      <w:pPr>
        <w:rPr>
          <w:rFonts w:hint="eastAsia"/>
        </w:rPr>
      </w:pPr>
      <w:r>
        <w:rPr>
          <w:rFonts w:hint="eastAsia"/>
        </w:rPr>
        <w:t>（2）油罐车停于卸油停车位熄火并拉上手刹，车轮处宜放置与最大允许总质量和车轮尺寸相匹配的轮挡，车钥匙宜放置指定位置管控。</w:t>
      </w:r>
    </w:p>
    <w:p w14:paraId="05E41D21" w14:textId="77777777" w:rsidR="008F5447" w:rsidRDefault="00000000">
      <w:pPr>
        <w:rPr>
          <w:rFonts w:hint="eastAsia"/>
        </w:rPr>
      </w:pPr>
      <w:r>
        <w:rPr>
          <w:rFonts w:hint="eastAsia"/>
        </w:rPr>
        <w:t>（3）卸油人员应将防静电跨接线连接到油罐车专用接地端，并确认接触良好。</w:t>
      </w:r>
    </w:p>
    <w:p w14:paraId="1B3E3BBB" w14:textId="77777777" w:rsidR="008F5447" w:rsidRDefault="00000000">
      <w:pPr>
        <w:rPr>
          <w:rFonts w:hint="eastAsia"/>
        </w:rPr>
      </w:pPr>
      <w:r>
        <w:rPr>
          <w:rFonts w:hint="eastAsia"/>
        </w:rPr>
        <w:t>（4）卸油作业现场应设置隔离警示标识。</w:t>
      </w:r>
    </w:p>
    <w:p w14:paraId="3D862603" w14:textId="77777777" w:rsidR="008F5447" w:rsidRDefault="00000000">
      <w:pPr>
        <w:rPr>
          <w:rFonts w:hint="eastAsia"/>
        </w:rPr>
      </w:pPr>
      <w:r>
        <w:rPr>
          <w:rFonts w:hint="eastAsia"/>
        </w:rPr>
        <w:lastRenderedPageBreak/>
        <w:t>（5）手提式灭火器宜摆放在距卸油口2m～3m处。</w:t>
      </w:r>
    </w:p>
    <w:p w14:paraId="5E6D19F4" w14:textId="77777777" w:rsidR="008F5447" w:rsidRDefault="00000000">
      <w:pPr>
        <w:rPr>
          <w:rFonts w:hint="eastAsia"/>
        </w:rPr>
      </w:pPr>
      <w:r>
        <w:rPr>
          <w:rFonts w:hint="eastAsia"/>
        </w:rPr>
        <w:t>（6）应在油罐车静</w:t>
      </w:r>
      <w:proofErr w:type="gramStart"/>
      <w:r>
        <w:rPr>
          <w:rFonts w:hint="eastAsia"/>
        </w:rPr>
        <w:t>置进行</w:t>
      </w:r>
      <w:proofErr w:type="gramEnd"/>
      <w:r>
        <w:rPr>
          <w:rFonts w:hint="eastAsia"/>
        </w:rPr>
        <w:t>静电释放5min后，方可进行计量，取样和卸油等相关作业。</w:t>
      </w:r>
    </w:p>
    <w:p w14:paraId="1A898FD1" w14:textId="77777777" w:rsidR="008F5447" w:rsidRDefault="00000000">
      <w:pPr>
        <w:rPr>
          <w:rFonts w:hint="eastAsia"/>
        </w:rPr>
      </w:pPr>
      <w:r>
        <w:rPr>
          <w:rFonts w:hint="eastAsia"/>
        </w:rPr>
        <w:t>（7）检查确认油罐计量孔密闭良好，汽油罐通气管上阀门应处于关闭状态，安装呼吸阀的通气管上阀门应处于开启状态。</w:t>
      </w:r>
    </w:p>
    <w:p w14:paraId="2A5F072A" w14:textId="77777777" w:rsidR="008F5447" w:rsidRDefault="00000000">
      <w:pPr>
        <w:rPr>
          <w:rFonts w:hint="eastAsia"/>
        </w:rPr>
      </w:pPr>
      <w:r>
        <w:rPr>
          <w:rFonts w:hint="eastAsia"/>
        </w:rPr>
        <w:t>（8）卸油前，应计量油罐的存油量，确认有足够的剩余容量，并核对罐车单据与油罐中油品的名称、牌号是否一致。</w:t>
      </w:r>
    </w:p>
    <w:p w14:paraId="1AA29F9D" w14:textId="77777777" w:rsidR="008F5447" w:rsidRDefault="00000000">
      <w:pPr>
        <w:rPr>
          <w:rFonts w:hint="eastAsia"/>
        </w:rPr>
      </w:pPr>
      <w:r>
        <w:rPr>
          <w:rFonts w:hint="eastAsia"/>
        </w:rPr>
        <w:t>（9）对油罐车进行人工取样时，人员应戴安全帽，应选用铝或铜等不发火花、不易积聚静电的器具；油样可通过卸油口回罐，</w:t>
      </w:r>
      <w:proofErr w:type="gramStart"/>
      <w:r>
        <w:rPr>
          <w:rFonts w:hint="eastAsia"/>
        </w:rPr>
        <w:t>不</w:t>
      </w:r>
      <w:proofErr w:type="gramEnd"/>
      <w:r>
        <w:rPr>
          <w:rFonts w:hint="eastAsia"/>
        </w:rPr>
        <w:t>应从</w:t>
      </w:r>
      <w:proofErr w:type="gramStart"/>
      <w:r>
        <w:rPr>
          <w:rFonts w:hint="eastAsia"/>
        </w:rPr>
        <w:t>计量孔倒人</w:t>
      </w:r>
      <w:proofErr w:type="gramEnd"/>
      <w:r>
        <w:rPr>
          <w:rFonts w:hint="eastAsia"/>
        </w:rPr>
        <w:t>。</w:t>
      </w:r>
      <w:proofErr w:type="gramStart"/>
      <w:r>
        <w:rPr>
          <w:rFonts w:hint="eastAsia"/>
        </w:rPr>
        <w:t>若人</w:t>
      </w:r>
      <w:proofErr w:type="gramEnd"/>
      <w:r>
        <w:rPr>
          <w:rFonts w:hint="eastAsia"/>
        </w:rPr>
        <w:t>员在油罐车罐顶上取样，还应采取防坠落措施，并有人监护。</w:t>
      </w:r>
    </w:p>
    <w:p w14:paraId="6BD21D34" w14:textId="77777777" w:rsidR="008F5447" w:rsidRDefault="00000000">
      <w:pPr>
        <w:rPr>
          <w:rFonts w:hint="eastAsia"/>
        </w:rPr>
      </w:pPr>
      <w:r>
        <w:rPr>
          <w:rFonts w:hint="eastAsia"/>
        </w:rPr>
        <w:t>（10）卸油人员应按工艺流程将卸油软管和汽油油气回收软管与</w:t>
      </w:r>
      <w:proofErr w:type="gramStart"/>
      <w:r>
        <w:rPr>
          <w:rFonts w:hint="eastAsia"/>
        </w:rPr>
        <w:t>油罐车和埋地</w:t>
      </w:r>
      <w:proofErr w:type="gramEnd"/>
      <w:r>
        <w:rPr>
          <w:rFonts w:hint="eastAsia"/>
        </w:rPr>
        <w:t>油罐紧密连接，保持卸油软管自然弯曲。</w:t>
      </w:r>
    </w:p>
    <w:p w14:paraId="76B7458E" w14:textId="77777777" w:rsidR="008F5447" w:rsidRDefault="00000000">
      <w:pPr>
        <w:rPr>
          <w:rFonts w:hint="eastAsia"/>
        </w:rPr>
      </w:pPr>
      <w:r>
        <w:rPr>
          <w:rFonts w:hint="eastAsia"/>
        </w:rPr>
        <w:t>（11）经双方检查确认具备开阀卸油条件后，将卸油口对应油罐进油阀门打开（卸汽油时先打开气路阀门），再缓慢开启油罐车卸油阀门。通过采取调节阀门开度等措施控制卸油流速不大于4.5m/s。</w:t>
      </w:r>
    </w:p>
    <w:p w14:paraId="6FF4478D" w14:textId="77777777" w:rsidR="008F5447" w:rsidRDefault="00000000">
      <w:pPr>
        <w:rPr>
          <w:rFonts w:hint="eastAsia"/>
        </w:rPr>
      </w:pPr>
      <w:r>
        <w:rPr>
          <w:rFonts w:hint="eastAsia"/>
        </w:rPr>
        <w:t>（12）卸油作业过程中应有专人监护，油罐车驾驶员和押运员不应同时离开作业现场。无人监护时，应停止作业。</w:t>
      </w:r>
    </w:p>
    <w:p w14:paraId="0969ECE1" w14:textId="77777777" w:rsidR="008F5447" w:rsidRDefault="00000000">
      <w:pPr>
        <w:rPr>
          <w:rFonts w:hint="eastAsia"/>
        </w:rPr>
      </w:pPr>
      <w:r>
        <w:rPr>
          <w:rFonts w:hint="eastAsia"/>
        </w:rPr>
        <w:t>（13）卸油作业过程中，不应开启计量孔，不应修理，擦洗油罐车，不应鸣笛；使用器具时要轻拿轻放；与该罐连接且无防水</w:t>
      </w:r>
      <w:proofErr w:type="gramStart"/>
      <w:r>
        <w:rPr>
          <w:rFonts w:hint="eastAsia"/>
        </w:rPr>
        <w:t>杂措施</w:t>
      </w:r>
      <w:proofErr w:type="gramEnd"/>
      <w:r>
        <w:rPr>
          <w:rFonts w:hint="eastAsia"/>
        </w:rPr>
        <w:t>的加油机应停止加油作业。</w:t>
      </w:r>
    </w:p>
    <w:p w14:paraId="3FB12292" w14:textId="77777777" w:rsidR="008F5447" w:rsidRDefault="00000000">
      <w:pPr>
        <w:rPr>
          <w:rFonts w:hint="eastAsia"/>
        </w:rPr>
      </w:pPr>
      <w:r>
        <w:rPr>
          <w:rFonts w:hint="eastAsia"/>
        </w:rPr>
        <w:t>（14）卸油时若发生</w:t>
      </w:r>
      <w:proofErr w:type="gramStart"/>
      <w:r>
        <w:rPr>
          <w:rFonts w:hint="eastAsia"/>
        </w:rPr>
        <w:t>油料溅溢或</w:t>
      </w:r>
      <w:proofErr w:type="gramEnd"/>
      <w:r>
        <w:rPr>
          <w:rFonts w:hint="eastAsia"/>
        </w:rPr>
        <w:t>其他影响卸油安全情况时，应立即停止作业并及时处理。若发生事故，应立即停止作业，并按应急预案进行应急处置。</w:t>
      </w:r>
    </w:p>
    <w:p w14:paraId="098802AD" w14:textId="77777777" w:rsidR="008F5447" w:rsidRDefault="00000000">
      <w:pPr>
        <w:rPr>
          <w:rFonts w:hint="eastAsia"/>
        </w:rPr>
      </w:pPr>
      <w:r>
        <w:rPr>
          <w:rFonts w:hint="eastAsia"/>
        </w:rPr>
        <w:t>（15）卸至软管内无油后，应做好以下工作：</w:t>
      </w:r>
    </w:p>
    <w:p w14:paraId="41DB4CD6" w14:textId="77777777" w:rsidR="008F5447" w:rsidRDefault="00000000">
      <w:pPr>
        <w:rPr>
          <w:rFonts w:hint="eastAsia"/>
        </w:rPr>
      </w:pPr>
      <w:r>
        <w:rPr>
          <w:rFonts w:hint="eastAsia"/>
        </w:rPr>
        <w:t>a）关闭软管两端阀门；</w:t>
      </w:r>
    </w:p>
    <w:p w14:paraId="151F8B1B" w14:textId="77777777" w:rsidR="008F5447" w:rsidRDefault="00000000">
      <w:pPr>
        <w:rPr>
          <w:rFonts w:hint="eastAsia"/>
        </w:rPr>
      </w:pPr>
      <w:r>
        <w:rPr>
          <w:rFonts w:hint="eastAsia"/>
        </w:rPr>
        <w:t>b）拆除软管，将卸油接口的密封</w:t>
      </w:r>
      <w:proofErr w:type="gramStart"/>
      <w:r>
        <w:rPr>
          <w:rFonts w:hint="eastAsia"/>
        </w:rPr>
        <w:t>盖盖紧并加锁</w:t>
      </w:r>
      <w:proofErr w:type="gramEnd"/>
      <w:r>
        <w:rPr>
          <w:rFonts w:hint="eastAsia"/>
        </w:rPr>
        <w:t>；</w:t>
      </w:r>
    </w:p>
    <w:p w14:paraId="76284AB8" w14:textId="77777777" w:rsidR="008F5447" w:rsidRDefault="00000000">
      <w:pPr>
        <w:rPr>
          <w:rFonts w:hint="eastAsia"/>
        </w:rPr>
      </w:pPr>
      <w:r>
        <w:rPr>
          <w:rFonts w:hint="eastAsia"/>
        </w:rPr>
        <w:t>c）收回卸油软管和防静电跨接线，收存软管时不应抛摔，以防接头变形。</w:t>
      </w:r>
    </w:p>
    <w:p w14:paraId="02C772BA" w14:textId="77777777" w:rsidR="008F5447" w:rsidRDefault="00000000">
      <w:pPr>
        <w:rPr>
          <w:rFonts w:hint="eastAsia"/>
        </w:rPr>
      </w:pPr>
      <w:r>
        <w:rPr>
          <w:rFonts w:hint="eastAsia"/>
        </w:rPr>
        <w:lastRenderedPageBreak/>
        <w:t>（16）卸油结束后，卸油员应全面检查并确认状态正常，方可引导油罐车启动车辆，离站，并清理卸油现场，将应急器材放回原位。</w:t>
      </w:r>
    </w:p>
    <w:p w14:paraId="3889030B" w14:textId="77777777" w:rsidR="008F5447" w:rsidRDefault="00000000">
      <w:pPr>
        <w:rPr>
          <w:rFonts w:hint="eastAsia"/>
        </w:rPr>
      </w:pPr>
      <w:r>
        <w:rPr>
          <w:rFonts w:hint="eastAsia"/>
        </w:rPr>
        <w:t>（17）</w:t>
      </w:r>
      <w:r>
        <w:t>卸油口未使用时应加锁。</w:t>
      </w:r>
    </w:p>
    <w:p w14:paraId="7B467CAF" w14:textId="77777777" w:rsidR="008F5447" w:rsidRDefault="00000000">
      <w:pPr>
        <w:pStyle w:val="3"/>
        <w:ind w:firstLine="562"/>
        <w:rPr>
          <w:rFonts w:hint="eastAsia"/>
        </w:rPr>
      </w:pPr>
      <w:bookmarkStart w:id="445" w:name="_Toc180226687"/>
      <w:r>
        <w:rPr>
          <w:rFonts w:hint="eastAsia"/>
        </w:rPr>
        <w:t>加油站油品储存对策措施</w:t>
      </w:r>
      <w:bookmarkEnd w:id="445"/>
    </w:p>
    <w:p w14:paraId="5A2A458D" w14:textId="77777777" w:rsidR="008F5447" w:rsidRDefault="00000000">
      <w:pPr>
        <w:rPr>
          <w:rFonts w:hint="eastAsia"/>
        </w:rPr>
      </w:pPr>
      <w:r>
        <w:rPr>
          <w:rFonts w:hint="eastAsia"/>
        </w:rPr>
        <w:t>1.</w:t>
      </w:r>
      <w:r>
        <w:t>油品按种类分别储存在相应的油罐中</w:t>
      </w:r>
      <w:r>
        <w:rPr>
          <w:rFonts w:hint="eastAsia"/>
        </w:rPr>
        <w:t>；</w:t>
      </w:r>
    </w:p>
    <w:p w14:paraId="22BB155B" w14:textId="77777777" w:rsidR="008F5447" w:rsidRDefault="00000000">
      <w:pPr>
        <w:rPr>
          <w:rFonts w:hint="eastAsia"/>
        </w:rPr>
      </w:pPr>
      <w:r>
        <w:rPr>
          <w:rFonts w:hint="eastAsia"/>
        </w:rPr>
        <w:t>2.</w:t>
      </w:r>
      <w:r>
        <w:t>油罐的通气</w:t>
      </w:r>
      <w:proofErr w:type="gramStart"/>
      <w:r>
        <w:t>管保证</w:t>
      </w:r>
      <w:proofErr w:type="gramEnd"/>
      <w:r>
        <w:t>畅通</w:t>
      </w:r>
      <w:r>
        <w:rPr>
          <w:rFonts w:hint="eastAsia"/>
        </w:rPr>
        <w:t>，</w:t>
      </w:r>
      <w:r>
        <w:t>阻火器安全性能符合要求</w:t>
      </w:r>
      <w:r>
        <w:rPr>
          <w:rFonts w:hint="eastAsia"/>
        </w:rPr>
        <w:t>；</w:t>
      </w:r>
    </w:p>
    <w:p w14:paraId="7E2F0372" w14:textId="77777777" w:rsidR="008F5447" w:rsidRDefault="00000000">
      <w:pPr>
        <w:rPr>
          <w:rFonts w:hint="eastAsia"/>
        </w:rPr>
      </w:pPr>
      <w:r>
        <w:rPr>
          <w:rFonts w:hint="eastAsia"/>
        </w:rPr>
        <w:t>3.</w:t>
      </w:r>
      <w:r>
        <w:t>罐区所有设施配置静电接地装置</w:t>
      </w:r>
      <w:r>
        <w:rPr>
          <w:rFonts w:hint="eastAsia"/>
        </w:rPr>
        <w:t>，</w:t>
      </w:r>
      <w:r>
        <w:t>且符合规范标准要求</w:t>
      </w:r>
      <w:r>
        <w:rPr>
          <w:rFonts w:hint="eastAsia"/>
        </w:rPr>
        <w:t>，</w:t>
      </w:r>
      <w:r>
        <w:t>进行定期检查、检测</w:t>
      </w:r>
      <w:r>
        <w:rPr>
          <w:rFonts w:hint="eastAsia"/>
        </w:rPr>
        <w:t>；</w:t>
      </w:r>
    </w:p>
    <w:p w14:paraId="6CA41FE0" w14:textId="77777777" w:rsidR="008F5447" w:rsidRDefault="00000000">
      <w:pPr>
        <w:rPr>
          <w:rFonts w:hint="eastAsia"/>
        </w:rPr>
      </w:pPr>
      <w:r>
        <w:rPr>
          <w:rFonts w:hint="eastAsia"/>
        </w:rPr>
        <w:t>4.</w:t>
      </w:r>
      <w:r>
        <w:t>油罐区配备消防器材</w:t>
      </w:r>
      <w:r>
        <w:rPr>
          <w:rFonts w:hint="eastAsia"/>
        </w:rPr>
        <w:t>，</w:t>
      </w:r>
      <w:r>
        <w:t>定期维护保养</w:t>
      </w:r>
      <w:r>
        <w:rPr>
          <w:rFonts w:hint="eastAsia"/>
        </w:rPr>
        <w:t>；</w:t>
      </w:r>
    </w:p>
    <w:p w14:paraId="6F67D121" w14:textId="77777777" w:rsidR="008F5447" w:rsidRDefault="00000000">
      <w:pPr>
        <w:rPr>
          <w:rFonts w:hint="eastAsia"/>
        </w:rPr>
      </w:pPr>
      <w:r>
        <w:rPr>
          <w:rFonts w:hint="eastAsia"/>
        </w:rPr>
        <w:t>5.</w:t>
      </w:r>
      <w:r>
        <w:t>油罐区严禁烟火</w:t>
      </w:r>
      <w:r>
        <w:rPr>
          <w:rFonts w:hint="eastAsia"/>
        </w:rPr>
        <w:t>，</w:t>
      </w:r>
      <w:r>
        <w:t>动火作业必须办理动火作业许可证</w:t>
      </w:r>
      <w:r>
        <w:rPr>
          <w:rFonts w:hint="eastAsia"/>
        </w:rPr>
        <w:t>；</w:t>
      </w:r>
    </w:p>
    <w:p w14:paraId="7CCEC975" w14:textId="77777777" w:rsidR="008F5447" w:rsidRDefault="00000000">
      <w:pPr>
        <w:rPr>
          <w:rFonts w:hint="eastAsia"/>
        </w:rPr>
      </w:pPr>
      <w:r>
        <w:rPr>
          <w:rFonts w:hint="eastAsia"/>
        </w:rPr>
        <w:t>6.</w:t>
      </w:r>
      <w:r>
        <w:t>油罐区通道、出入口和通向消防设施的道路保持畅通</w:t>
      </w:r>
      <w:r>
        <w:rPr>
          <w:rFonts w:hint="eastAsia"/>
        </w:rPr>
        <w:t>；</w:t>
      </w:r>
    </w:p>
    <w:p w14:paraId="2413920E" w14:textId="77777777" w:rsidR="008F5447" w:rsidRDefault="00000000">
      <w:pPr>
        <w:rPr>
          <w:rFonts w:hint="eastAsia"/>
        </w:rPr>
      </w:pPr>
      <w:r>
        <w:rPr>
          <w:rFonts w:hint="eastAsia"/>
        </w:rPr>
        <w:t>7.</w:t>
      </w:r>
      <w:r>
        <w:t>加强对员工安全作业的培训教育</w:t>
      </w:r>
      <w:r>
        <w:rPr>
          <w:rFonts w:hint="eastAsia"/>
        </w:rPr>
        <w:t>，</w:t>
      </w:r>
      <w:r>
        <w:t>并做到持证上岗</w:t>
      </w:r>
      <w:r>
        <w:rPr>
          <w:rFonts w:hint="eastAsia"/>
        </w:rPr>
        <w:t>；</w:t>
      </w:r>
    </w:p>
    <w:p w14:paraId="1DD6E301" w14:textId="77777777" w:rsidR="008F5447" w:rsidRDefault="00000000">
      <w:pPr>
        <w:rPr>
          <w:rFonts w:hint="eastAsia"/>
        </w:rPr>
      </w:pPr>
      <w:r>
        <w:rPr>
          <w:rFonts w:hint="eastAsia"/>
        </w:rPr>
        <w:t>8.</w:t>
      </w:r>
      <w:r>
        <w:t>做好相应的测量记录。</w:t>
      </w:r>
    </w:p>
    <w:p w14:paraId="57CF4E84" w14:textId="77777777" w:rsidR="008F5447" w:rsidRDefault="00000000">
      <w:pPr>
        <w:pStyle w:val="3"/>
        <w:ind w:firstLine="562"/>
        <w:rPr>
          <w:rFonts w:hint="eastAsia"/>
        </w:rPr>
      </w:pPr>
      <w:bookmarkStart w:id="446" w:name="_Toc180226688"/>
      <w:r>
        <w:rPr>
          <w:rFonts w:hint="eastAsia"/>
        </w:rPr>
        <w:t>加油站油品计量对策措施</w:t>
      </w:r>
      <w:bookmarkEnd w:id="446"/>
    </w:p>
    <w:p w14:paraId="4703FDC9" w14:textId="77777777" w:rsidR="008F5447" w:rsidRDefault="00000000">
      <w:pPr>
        <w:rPr>
          <w:rFonts w:hint="eastAsia"/>
        </w:rPr>
      </w:pPr>
      <w:r>
        <w:rPr>
          <w:rFonts w:hint="eastAsia"/>
        </w:rPr>
        <w:t>（1）应采用电子</w:t>
      </w:r>
      <w:proofErr w:type="gramStart"/>
      <w:r>
        <w:rPr>
          <w:rFonts w:hint="eastAsia"/>
        </w:rPr>
        <w:t>液位计进行</w:t>
      </w:r>
      <w:proofErr w:type="gramEnd"/>
      <w:r>
        <w:rPr>
          <w:rFonts w:hint="eastAsia"/>
        </w:rPr>
        <w:t>测量。人工计量时，应使用符合计量和安全要求的计量器具。</w:t>
      </w:r>
    </w:p>
    <w:p w14:paraId="7F2BEE11" w14:textId="77777777" w:rsidR="008F5447" w:rsidRDefault="00000000">
      <w:pPr>
        <w:rPr>
          <w:rFonts w:hint="eastAsia"/>
        </w:rPr>
      </w:pPr>
      <w:r>
        <w:rPr>
          <w:rFonts w:hint="eastAsia"/>
        </w:rPr>
        <w:t>（2）油罐静态计量时，与该罐连接的给油设备应停止使用。</w:t>
      </w:r>
    </w:p>
    <w:p w14:paraId="53591183" w14:textId="77777777" w:rsidR="008F5447" w:rsidRDefault="00000000">
      <w:pPr>
        <w:rPr>
          <w:rFonts w:hint="eastAsia"/>
        </w:rPr>
      </w:pPr>
      <w:r>
        <w:rPr>
          <w:rFonts w:hint="eastAsia"/>
        </w:rPr>
        <w:t>（3）卸油后，静置5 min后方可进行人工取样，测水和计量，人宜站在上风方向进行作业。对于汽油罐，若罐内正压，应先打开通气阀进行泄压后再打开</w:t>
      </w:r>
      <w:proofErr w:type="gramStart"/>
      <w:r>
        <w:rPr>
          <w:rFonts w:hint="eastAsia"/>
        </w:rPr>
        <w:t>量油帽</w:t>
      </w:r>
      <w:proofErr w:type="gramEnd"/>
      <w:r>
        <w:rPr>
          <w:rFonts w:hint="eastAsia"/>
        </w:rPr>
        <w:t>，作业结束后，应及时复位。</w:t>
      </w:r>
    </w:p>
    <w:p w14:paraId="1B01BADD" w14:textId="77777777" w:rsidR="008F5447" w:rsidRDefault="00000000">
      <w:pPr>
        <w:rPr>
          <w:rFonts w:hint="eastAsia"/>
        </w:rPr>
      </w:pPr>
      <w:r>
        <w:rPr>
          <w:rFonts w:hint="eastAsia"/>
        </w:rPr>
        <w:t>（4）采用人工取样、计量、测水和测温时，工具应符合安全要求，工具上提速度不应大于0.5m/s，下落速度不应大于1m/s。</w:t>
      </w:r>
    </w:p>
    <w:p w14:paraId="2C6A75D2" w14:textId="77777777" w:rsidR="008F5447" w:rsidRDefault="00000000">
      <w:pPr>
        <w:rPr>
          <w:rFonts w:hint="eastAsia"/>
        </w:rPr>
      </w:pPr>
      <w:r>
        <w:rPr>
          <w:rFonts w:hint="eastAsia"/>
        </w:rPr>
        <w:t>（5）夜间测量油罐时应使用防爆型照明设备。</w:t>
      </w:r>
    </w:p>
    <w:p w14:paraId="0B36C259" w14:textId="77777777" w:rsidR="008F5447" w:rsidRDefault="00000000">
      <w:pPr>
        <w:rPr>
          <w:rFonts w:hint="eastAsia"/>
        </w:rPr>
      </w:pPr>
      <w:r>
        <w:rPr>
          <w:rFonts w:hint="eastAsia"/>
        </w:rPr>
        <w:t>（6）编制油品计量安全操作规程，不断加强对员工安全作业的培训教育，并做到持证上岗；做好相应的测量记录。</w:t>
      </w:r>
    </w:p>
    <w:p w14:paraId="4ECA87A1" w14:textId="77777777" w:rsidR="008F5447" w:rsidRDefault="00000000">
      <w:pPr>
        <w:pStyle w:val="3"/>
        <w:ind w:firstLine="562"/>
        <w:rPr>
          <w:rFonts w:hint="eastAsia"/>
        </w:rPr>
      </w:pPr>
      <w:bookmarkStart w:id="447" w:name="_Toc180226689"/>
      <w:r>
        <w:rPr>
          <w:rFonts w:hint="eastAsia"/>
        </w:rPr>
        <w:t>加油站加油对策措施</w:t>
      </w:r>
      <w:bookmarkEnd w:id="447"/>
    </w:p>
    <w:p w14:paraId="4AC20746" w14:textId="77777777" w:rsidR="008F5447" w:rsidRDefault="00000000">
      <w:pPr>
        <w:rPr>
          <w:rFonts w:hint="eastAsia"/>
        </w:rPr>
      </w:pPr>
      <w:r>
        <w:t>1.基本要求</w:t>
      </w:r>
    </w:p>
    <w:p w14:paraId="109DF5D4" w14:textId="77777777" w:rsidR="008F5447" w:rsidRDefault="00000000">
      <w:pPr>
        <w:rPr>
          <w:rFonts w:hint="eastAsia"/>
        </w:rPr>
      </w:pPr>
      <w:r>
        <w:rPr>
          <w:rFonts w:hint="eastAsia"/>
        </w:rPr>
        <w:t>（1）加油机附近应按GB 50156的要求配备灭火器和灭火</w:t>
      </w:r>
      <w:proofErr w:type="gramStart"/>
      <w:r>
        <w:rPr>
          <w:rFonts w:hint="eastAsia"/>
        </w:rPr>
        <w:t>毯</w:t>
      </w:r>
      <w:proofErr w:type="gramEnd"/>
      <w:r>
        <w:rPr>
          <w:rFonts w:hint="eastAsia"/>
        </w:rPr>
        <w:t>。加油机</w:t>
      </w:r>
      <w:r>
        <w:rPr>
          <w:rFonts w:hint="eastAsia"/>
        </w:rPr>
        <w:lastRenderedPageBreak/>
        <w:t>爆炸危险区域内不应放置可燃性物品。</w:t>
      </w:r>
    </w:p>
    <w:p w14:paraId="16EC80FD" w14:textId="77777777" w:rsidR="008F5447" w:rsidRDefault="00000000">
      <w:pPr>
        <w:rPr>
          <w:rFonts w:hint="eastAsia"/>
        </w:rPr>
      </w:pPr>
      <w:r>
        <w:rPr>
          <w:rFonts w:hint="eastAsia"/>
        </w:rPr>
        <w:t>（2）不应在加油作业区外进行加油作业。不应向未采取防止静电积聚措施的绝缘性容器进行散装加注。客户不应操作非自助加油机。</w:t>
      </w:r>
    </w:p>
    <w:p w14:paraId="0A1D1B84" w14:textId="77777777" w:rsidR="008F5447" w:rsidRDefault="00000000">
      <w:pPr>
        <w:rPr>
          <w:rFonts w:hint="eastAsia"/>
        </w:rPr>
      </w:pPr>
      <w:r>
        <w:rPr>
          <w:rFonts w:hint="eastAsia"/>
        </w:rPr>
        <w:t>（3）具有自助加油功能的加油站应在营业室内设置紧急切断系统，在事故状态下迅速切断油泵电源，紧急切断系统应为故障安全型；加油站应通过加油机音频提示客户进行加油操作。自助加油机处宜采取静电检测等技术措施，提示客户在靠近油箱前先消除人体静电。</w:t>
      </w:r>
    </w:p>
    <w:p w14:paraId="19B553DF" w14:textId="77777777" w:rsidR="008F5447" w:rsidRDefault="00000000">
      <w:pPr>
        <w:rPr>
          <w:rFonts w:hint="eastAsia"/>
        </w:rPr>
      </w:pPr>
      <w:r>
        <w:t>2.加油</w:t>
      </w:r>
      <w:r>
        <w:rPr>
          <w:rFonts w:hint="eastAsia"/>
        </w:rPr>
        <w:t>作业</w:t>
      </w:r>
    </w:p>
    <w:p w14:paraId="5C5F5F56" w14:textId="77777777" w:rsidR="008F5447" w:rsidRDefault="00000000">
      <w:pPr>
        <w:rPr>
          <w:rFonts w:hint="eastAsia"/>
        </w:rPr>
      </w:pPr>
      <w:r>
        <w:rPr>
          <w:rFonts w:hint="eastAsia"/>
        </w:rPr>
        <w:t>（1）</w:t>
      </w:r>
      <w:proofErr w:type="gramStart"/>
      <w:r>
        <w:rPr>
          <w:rFonts w:hint="eastAsia"/>
        </w:rPr>
        <w:t>车辆驶人非</w:t>
      </w:r>
      <w:proofErr w:type="gramEnd"/>
      <w:r>
        <w:rPr>
          <w:rFonts w:hint="eastAsia"/>
        </w:rPr>
        <w:t>自助加油站时，加油</w:t>
      </w:r>
      <w:proofErr w:type="gramStart"/>
      <w:r>
        <w:rPr>
          <w:rFonts w:hint="eastAsia"/>
        </w:rPr>
        <w:t>员宜主动</w:t>
      </w:r>
      <w:proofErr w:type="gramEnd"/>
      <w:r>
        <w:rPr>
          <w:rFonts w:hint="eastAsia"/>
        </w:rPr>
        <w:t>引导车辆进入加油位置。</w:t>
      </w:r>
    </w:p>
    <w:p w14:paraId="51D95177" w14:textId="77777777" w:rsidR="008F5447" w:rsidRDefault="00000000">
      <w:pPr>
        <w:rPr>
          <w:rFonts w:hint="eastAsia"/>
        </w:rPr>
      </w:pPr>
      <w:r>
        <w:rPr>
          <w:rFonts w:hint="eastAsia"/>
        </w:rPr>
        <w:t>（2）加油作业前，加油员应确认车辆停稳、熄火；摩托车驾驶人和乘</w:t>
      </w:r>
      <w:proofErr w:type="gramStart"/>
      <w:r>
        <w:rPr>
          <w:rFonts w:hint="eastAsia"/>
        </w:rPr>
        <w:t>座人员</w:t>
      </w:r>
      <w:proofErr w:type="gramEnd"/>
      <w:r>
        <w:rPr>
          <w:rFonts w:hint="eastAsia"/>
        </w:rPr>
        <w:t>应离开座位，并将车辆熄火，放置平稳；加油员与客户确认油品的名称和牌号等信息；应提示客户在靠近油箱口前先释放人体静电。</w:t>
      </w:r>
    </w:p>
    <w:p w14:paraId="1917194D" w14:textId="77777777" w:rsidR="008F5447" w:rsidRDefault="00000000">
      <w:pPr>
        <w:rPr>
          <w:rFonts w:hint="eastAsia"/>
        </w:rPr>
      </w:pPr>
      <w:r>
        <w:rPr>
          <w:rFonts w:hint="eastAsia"/>
        </w:rPr>
        <w:t>（3）加油枪应为自封式加油枪，汽油加油流量不应大于50L/min。</w:t>
      </w:r>
    </w:p>
    <w:p w14:paraId="263254FF" w14:textId="77777777" w:rsidR="008F5447" w:rsidRDefault="00000000">
      <w:pPr>
        <w:rPr>
          <w:rFonts w:hint="eastAsia"/>
        </w:rPr>
      </w:pPr>
      <w:r>
        <w:rPr>
          <w:rFonts w:hint="eastAsia"/>
        </w:rPr>
        <w:t>（4）加油时应避免油料溅出，若发生油料滴漏、</w:t>
      </w:r>
      <w:proofErr w:type="gramStart"/>
      <w:r>
        <w:rPr>
          <w:rFonts w:hint="eastAsia"/>
        </w:rPr>
        <w:t>溢洒或</w:t>
      </w:r>
      <w:proofErr w:type="gramEnd"/>
      <w:r>
        <w:rPr>
          <w:rFonts w:hint="eastAsia"/>
        </w:rPr>
        <w:t>影响加油作业安全的情况，应立即停止加油，并及时处理。</w:t>
      </w:r>
    </w:p>
    <w:p w14:paraId="73F3930D" w14:textId="77777777" w:rsidR="008F5447" w:rsidRDefault="00000000">
      <w:pPr>
        <w:rPr>
          <w:rFonts w:hint="eastAsia"/>
        </w:rPr>
      </w:pPr>
      <w:r>
        <w:rPr>
          <w:rFonts w:hint="eastAsia"/>
        </w:rPr>
        <w:t>（5）加完油后，应立即将加油枪复位于加油机。</w:t>
      </w:r>
    </w:p>
    <w:p w14:paraId="625D4073" w14:textId="77777777" w:rsidR="008F5447" w:rsidRDefault="00000000">
      <w:pPr>
        <w:pStyle w:val="3"/>
        <w:ind w:firstLine="562"/>
        <w:rPr>
          <w:rFonts w:hint="eastAsia"/>
        </w:rPr>
      </w:pPr>
      <w:bookmarkStart w:id="448" w:name="_Toc180226690"/>
      <w:r>
        <w:rPr>
          <w:rFonts w:hint="eastAsia"/>
        </w:rPr>
        <w:t>劳动防护用品配备和使用建议</w:t>
      </w:r>
      <w:bookmarkEnd w:id="448"/>
    </w:p>
    <w:p w14:paraId="2E7E56D1" w14:textId="77777777" w:rsidR="008F5447" w:rsidRDefault="00000000">
      <w:pPr>
        <w:rPr>
          <w:rFonts w:hint="eastAsia"/>
        </w:rPr>
      </w:pPr>
      <w:r>
        <w:t>1</w:t>
      </w:r>
      <w:r>
        <w:rPr>
          <w:rFonts w:hint="eastAsia"/>
        </w:rPr>
        <w:t>.防护用品配备</w:t>
      </w:r>
    </w:p>
    <w:p w14:paraId="3FD55E00" w14:textId="77777777" w:rsidR="008F5447" w:rsidRDefault="00000000">
      <w:pPr>
        <w:rPr>
          <w:rFonts w:hint="eastAsia"/>
        </w:rPr>
      </w:pPr>
      <w:r>
        <w:rPr>
          <w:rFonts w:hint="eastAsia"/>
        </w:rPr>
        <w:t>加油站应当按照国家颁发的劳动防护用品配备标准以及有关规定，为从业人员配备劳动防护用品。</w:t>
      </w:r>
    </w:p>
    <w:p w14:paraId="77840A2D" w14:textId="77777777" w:rsidR="008F5447" w:rsidRDefault="00000000">
      <w:pPr>
        <w:rPr>
          <w:rFonts w:hint="eastAsia"/>
        </w:rPr>
      </w:pPr>
      <w:r>
        <w:t>2</w:t>
      </w:r>
      <w:r>
        <w:rPr>
          <w:rFonts w:hint="eastAsia"/>
        </w:rPr>
        <w:t>.防护用品佩戴</w:t>
      </w:r>
    </w:p>
    <w:p w14:paraId="1F875AEF" w14:textId="77777777" w:rsidR="008F5447" w:rsidRDefault="00000000">
      <w:pPr>
        <w:rPr>
          <w:rFonts w:hint="eastAsia"/>
        </w:rPr>
      </w:pPr>
      <w:r>
        <w:rPr>
          <w:rFonts w:hint="eastAsia"/>
        </w:rPr>
        <w:t>从业人员在作业过程中，必须严格按照安全生产规章制度和劳动防护用品使用规则，正确佩戴和使用劳动防护用品；未按规定佩戴和使用劳动防护用品的，不得上岗作业。</w:t>
      </w:r>
    </w:p>
    <w:p w14:paraId="26B83C99" w14:textId="77777777" w:rsidR="008F5447" w:rsidRDefault="00000000">
      <w:pPr>
        <w:pStyle w:val="3"/>
        <w:ind w:firstLine="562"/>
        <w:rPr>
          <w:rFonts w:hint="eastAsia"/>
        </w:rPr>
      </w:pPr>
      <w:bookmarkStart w:id="449" w:name="_Toc180226691"/>
      <w:r>
        <w:rPr>
          <w:rFonts w:hint="eastAsia"/>
        </w:rPr>
        <w:t>安全管理对策措施及建议</w:t>
      </w:r>
      <w:bookmarkEnd w:id="449"/>
    </w:p>
    <w:p w14:paraId="04F96EC9" w14:textId="77777777" w:rsidR="008F5447" w:rsidRDefault="00000000">
      <w:pPr>
        <w:rPr>
          <w:rFonts w:hint="eastAsia"/>
        </w:rPr>
      </w:pPr>
      <w:r>
        <w:t>1</w:t>
      </w:r>
      <w:r>
        <w:rPr>
          <w:rFonts w:hint="eastAsia"/>
        </w:rPr>
        <w:t>.健全安全管理制度及安全操作规程</w:t>
      </w:r>
    </w:p>
    <w:p w14:paraId="701BC725" w14:textId="77777777" w:rsidR="008F5447" w:rsidRDefault="00000000">
      <w:pPr>
        <w:rPr>
          <w:rFonts w:hint="eastAsia"/>
        </w:rPr>
      </w:pPr>
      <w:r>
        <w:rPr>
          <w:rFonts w:hint="eastAsia"/>
        </w:rPr>
        <w:t>（</w:t>
      </w:r>
      <w:r>
        <w:t>1</w:t>
      </w:r>
      <w:r>
        <w:rPr>
          <w:rFonts w:hint="eastAsia"/>
        </w:rPr>
        <w:t>）健全安全经营责任制，明确各级各类人员安全职责。</w:t>
      </w:r>
    </w:p>
    <w:p w14:paraId="74B3C422" w14:textId="77777777" w:rsidR="008F5447" w:rsidRDefault="00000000">
      <w:pPr>
        <w:rPr>
          <w:rFonts w:hint="eastAsia"/>
        </w:rPr>
      </w:pPr>
      <w:r>
        <w:rPr>
          <w:rFonts w:hint="eastAsia"/>
        </w:rPr>
        <w:t>（</w:t>
      </w:r>
      <w:r>
        <w:t>2</w:t>
      </w:r>
      <w:r>
        <w:rPr>
          <w:rFonts w:hint="eastAsia"/>
        </w:rPr>
        <w:t>）健全各种安全管理制度，使加油站的安全管理工作有据可依，有</w:t>
      </w:r>
      <w:r>
        <w:rPr>
          <w:rFonts w:hint="eastAsia"/>
        </w:rPr>
        <w:lastRenderedPageBreak/>
        <w:t>章可循。</w:t>
      </w:r>
    </w:p>
    <w:p w14:paraId="2F78498F" w14:textId="77777777" w:rsidR="008F5447" w:rsidRDefault="00000000">
      <w:pPr>
        <w:rPr>
          <w:rFonts w:hint="eastAsia"/>
        </w:rPr>
      </w:pPr>
      <w:r>
        <w:rPr>
          <w:rFonts w:hint="eastAsia"/>
        </w:rPr>
        <w:t>（</w:t>
      </w:r>
      <w:r>
        <w:t>3</w:t>
      </w:r>
      <w:r>
        <w:rPr>
          <w:rFonts w:hint="eastAsia"/>
        </w:rPr>
        <w:t>）按照岗位设置情况具体制订各岗位安全操作规程，规范作业人员操作行为。</w:t>
      </w:r>
    </w:p>
    <w:p w14:paraId="34AABA82" w14:textId="77777777" w:rsidR="008F5447" w:rsidRDefault="00000000">
      <w:pPr>
        <w:rPr>
          <w:rFonts w:hint="eastAsia"/>
        </w:rPr>
      </w:pPr>
      <w:r>
        <w:rPr>
          <w:rFonts w:hint="eastAsia"/>
        </w:rPr>
        <w:t>（</w:t>
      </w:r>
      <w:r>
        <w:t>4</w:t>
      </w:r>
      <w:r>
        <w:rPr>
          <w:rFonts w:hint="eastAsia"/>
        </w:rPr>
        <w:t>）依据《云南省安全生产条例》完善安全生产责任制及配套的考核制度。</w:t>
      </w:r>
    </w:p>
    <w:p w14:paraId="14C1D29D" w14:textId="77777777" w:rsidR="008F5447" w:rsidRDefault="00000000">
      <w:pPr>
        <w:rPr>
          <w:rFonts w:hint="eastAsia"/>
        </w:rPr>
      </w:pPr>
      <w:r>
        <w:t>2</w:t>
      </w:r>
      <w:r>
        <w:rPr>
          <w:rFonts w:hint="eastAsia"/>
        </w:rPr>
        <w:t>.安全培训、教育和考核</w:t>
      </w:r>
    </w:p>
    <w:p w14:paraId="6AB98C27" w14:textId="77777777" w:rsidR="008F5447" w:rsidRDefault="00000000">
      <w:pPr>
        <w:rPr>
          <w:rFonts w:hint="eastAsia"/>
        </w:rPr>
      </w:pPr>
      <w:r>
        <w:rPr>
          <w:rFonts w:hint="eastAsia"/>
        </w:rPr>
        <w:t>（</w:t>
      </w:r>
      <w:r>
        <w:t>1</w:t>
      </w:r>
      <w:r>
        <w:rPr>
          <w:rFonts w:hint="eastAsia"/>
        </w:rPr>
        <w:t>）加油站主要负责人和安全生产管理人员必须具备相应的安全管理资格，并定期参加教育培训；</w:t>
      </w:r>
    </w:p>
    <w:p w14:paraId="6B429A11" w14:textId="77777777" w:rsidR="008F5447" w:rsidRDefault="00000000">
      <w:pPr>
        <w:rPr>
          <w:rFonts w:hint="eastAsia"/>
        </w:rPr>
      </w:pPr>
      <w:r>
        <w:rPr>
          <w:rFonts w:hint="eastAsia"/>
        </w:rPr>
        <w:t>（</w:t>
      </w:r>
      <w:r>
        <w:t>2</w:t>
      </w:r>
      <w:r>
        <w:rPr>
          <w:rFonts w:hint="eastAsia"/>
        </w:rPr>
        <w:t>）定期对从业人员进行安全教育培训，包括新进员工的教育培训，搞好新职工的安全教育与培训，建设一支注重安全、懂得安全、保证安全的经营职工队伍。落实员工的安全技术培训、岗位技能培训、新工人（含临时工）的</w:t>
      </w:r>
      <w:r>
        <w:t>“</w:t>
      </w:r>
      <w:r>
        <w:rPr>
          <w:rFonts w:hint="eastAsia"/>
        </w:rPr>
        <w:t>三级安全教育</w:t>
      </w:r>
      <w:r>
        <w:t>”</w:t>
      </w:r>
      <w:r>
        <w:rPr>
          <w:rFonts w:hint="eastAsia"/>
        </w:rPr>
        <w:t>，保证员工具备必要的安全生产知识，熟悉有关的安全经营规章制度和安全操作规程，掌握本岗位的安全操作技能。主要技术骨干和操作人员在同类企业进行培训，经严格考试后方可上岗；</w:t>
      </w:r>
    </w:p>
    <w:p w14:paraId="751D7F93" w14:textId="77777777" w:rsidR="008F5447" w:rsidRDefault="00000000">
      <w:pPr>
        <w:rPr>
          <w:rFonts w:hint="eastAsia"/>
        </w:rPr>
      </w:pPr>
      <w:r>
        <w:rPr>
          <w:rFonts w:hint="eastAsia"/>
        </w:rPr>
        <w:t>（</w:t>
      </w:r>
      <w:r>
        <w:t>3</w:t>
      </w:r>
      <w:r>
        <w:rPr>
          <w:rFonts w:hint="eastAsia"/>
        </w:rPr>
        <w:t>）制定职工安全教育年度培训计划；</w:t>
      </w:r>
    </w:p>
    <w:p w14:paraId="07B41EEB" w14:textId="77777777" w:rsidR="008F5447" w:rsidRDefault="00000000">
      <w:pPr>
        <w:rPr>
          <w:rFonts w:hint="eastAsia"/>
        </w:rPr>
      </w:pPr>
      <w:r>
        <w:rPr>
          <w:rFonts w:hint="eastAsia"/>
        </w:rPr>
        <w:t>（</w:t>
      </w:r>
      <w:r>
        <w:t>4</w:t>
      </w:r>
      <w:r>
        <w:rPr>
          <w:rFonts w:hint="eastAsia"/>
        </w:rPr>
        <w:t>）加油站人员宜全员进行消防培训。</w:t>
      </w:r>
    </w:p>
    <w:p w14:paraId="2412E23B" w14:textId="77777777" w:rsidR="008F5447" w:rsidRDefault="00000000">
      <w:pPr>
        <w:rPr>
          <w:rFonts w:hint="eastAsia"/>
        </w:rPr>
      </w:pPr>
      <w:r>
        <w:t>3</w:t>
      </w:r>
      <w:r>
        <w:rPr>
          <w:rFonts w:hint="eastAsia"/>
        </w:rPr>
        <w:t>.事故应急预案</w:t>
      </w:r>
    </w:p>
    <w:p w14:paraId="037DC881" w14:textId="77777777" w:rsidR="008F5447" w:rsidRDefault="00000000">
      <w:pPr>
        <w:rPr>
          <w:rFonts w:hint="eastAsia"/>
        </w:rPr>
      </w:pPr>
      <w:r>
        <w:rPr>
          <w:rFonts w:hint="eastAsia"/>
        </w:rPr>
        <w:t>根据相关法律法规规定，有下列情形之一的，需重新修订预案：</w:t>
      </w:r>
    </w:p>
    <w:p w14:paraId="0B81B2E4" w14:textId="77777777" w:rsidR="008F5447" w:rsidRDefault="00000000">
      <w:pPr>
        <w:rPr>
          <w:rFonts w:hint="eastAsia"/>
        </w:rPr>
      </w:pPr>
      <w:r>
        <w:rPr>
          <w:rFonts w:hint="eastAsia"/>
        </w:rPr>
        <w:t>（1）有关法律、法规、规章、标准、上位预案中的有关规定发生变化的；</w:t>
      </w:r>
    </w:p>
    <w:p w14:paraId="09B886E2" w14:textId="77777777" w:rsidR="008F5447" w:rsidRDefault="00000000">
      <w:pPr>
        <w:rPr>
          <w:rFonts w:hint="eastAsia"/>
        </w:rPr>
      </w:pPr>
      <w:r>
        <w:rPr>
          <w:rFonts w:hint="eastAsia"/>
        </w:rPr>
        <w:t>（2）应急指挥机构及职责发生重大调整的；</w:t>
      </w:r>
    </w:p>
    <w:p w14:paraId="071B4C78" w14:textId="77777777" w:rsidR="008F5447" w:rsidRDefault="00000000">
      <w:pPr>
        <w:rPr>
          <w:rFonts w:hint="eastAsia"/>
        </w:rPr>
      </w:pPr>
      <w:r>
        <w:rPr>
          <w:rFonts w:hint="eastAsia"/>
        </w:rPr>
        <w:t>（3）面临的风险发生重大变化的；</w:t>
      </w:r>
    </w:p>
    <w:p w14:paraId="3D514C32" w14:textId="77777777" w:rsidR="008F5447" w:rsidRDefault="00000000">
      <w:pPr>
        <w:rPr>
          <w:rFonts w:hint="eastAsia"/>
        </w:rPr>
      </w:pPr>
      <w:r>
        <w:rPr>
          <w:rFonts w:hint="eastAsia"/>
        </w:rPr>
        <w:t>（4）重要应急资源发生重大变化的；</w:t>
      </w:r>
    </w:p>
    <w:p w14:paraId="72E4E145" w14:textId="77777777" w:rsidR="008F5447" w:rsidRDefault="00000000">
      <w:pPr>
        <w:rPr>
          <w:rFonts w:hint="eastAsia"/>
        </w:rPr>
      </w:pPr>
      <w:r>
        <w:rPr>
          <w:rFonts w:hint="eastAsia"/>
        </w:rPr>
        <w:t>（5）预案中的其他重要信息发生变化的；</w:t>
      </w:r>
    </w:p>
    <w:p w14:paraId="51A2FC5E" w14:textId="77777777" w:rsidR="008F5447" w:rsidRDefault="00000000">
      <w:pPr>
        <w:rPr>
          <w:rFonts w:hint="eastAsia"/>
        </w:rPr>
      </w:pPr>
      <w:r>
        <w:rPr>
          <w:rFonts w:hint="eastAsia"/>
        </w:rPr>
        <w:t>（6）在突发事件实际应对和应急演练中发现需要</w:t>
      </w:r>
      <w:proofErr w:type="gramStart"/>
      <w:r>
        <w:rPr>
          <w:rFonts w:hint="eastAsia"/>
        </w:rPr>
        <w:t>作出</w:t>
      </w:r>
      <w:proofErr w:type="gramEnd"/>
      <w:r>
        <w:rPr>
          <w:rFonts w:hint="eastAsia"/>
        </w:rPr>
        <w:t>重大调整的事项；</w:t>
      </w:r>
    </w:p>
    <w:p w14:paraId="74B875FE" w14:textId="77777777" w:rsidR="008F5447" w:rsidRDefault="00000000">
      <w:pPr>
        <w:rPr>
          <w:rFonts w:hint="eastAsia"/>
        </w:rPr>
      </w:pPr>
      <w:r>
        <w:rPr>
          <w:rFonts w:hint="eastAsia"/>
        </w:rPr>
        <w:t>（7）应急预案编制单位认为应修订的其他情况。</w:t>
      </w:r>
    </w:p>
    <w:p w14:paraId="639374ED" w14:textId="77777777" w:rsidR="008F5447" w:rsidRDefault="00000000">
      <w:pPr>
        <w:rPr>
          <w:rFonts w:hint="eastAsia"/>
        </w:rPr>
      </w:pPr>
      <w:r>
        <w:t>4</w:t>
      </w:r>
      <w:r>
        <w:rPr>
          <w:rFonts w:hint="eastAsia"/>
        </w:rPr>
        <w:t>.日常安全管理</w:t>
      </w:r>
    </w:p>
    <w:p w14:paraId="2AF9986B" w14:textId="77777777" w:rsidR="008F5447" w:rsidRDefault="00000000">
      <w:pPr>
        <w:rPr>
          <w:rFonts w:hint="eastAsia"/>
        </w:rPr>
      </w:pPr>
      <w:r>
        <w:rPr>
          <w:rFonts w:hint="eastAsia"/>
        </w:rPr>
        <w:lastRenderedPageBreak/>
        <w:t>（</w:t>
      </w:r>
      <w:r>
        <w:t>1</w:t>
      </w:r>
      <w:r>
        <w:rPr>
          <w:rFonts w:hint="eastAsia"/>
        </w:rPr>
        <w:t>）在雨季应及时抽排油罐区积水。</w:t>
      </w:r>
    </w:p>
    <w:p w14:paraId="4458FF10" w14:textId="77777777" w:rsidR="008F5447" w:rsidRDefault="00000000">
      <w:pPr>
        <w:rPr>
          <w:rFonts w:hint="eastAsia"/>
        </w:rPr>
      </w:pPr>
      <w:r>
        <w:rPr>
          <w:rFonts w:hint="eastAsia"/>
        </w:rPr>
        <w:t>（2）定期对加油机等设施检测，加强对储存设施、消防器材的维护、保养。</w:t>
      </w:r>
    </w:p>
    <w:p w14:paraId="253DD983" w14:textId="77777777" w:rsidR="008F5447" w:rsidRDefault="00000000">
      <w:pPr>
        <w:rPr>
          <w:rFonts w:hint="eastAsia"/>
        </w:rPr>
      </w:pPr>
      <w:r>
        <w:rPr>
          <w:rFonts w:hint="eastAsia"/>
        </w:rPr>
        <w:t>（3）加强安全管理人员的培训，实行安全员跟班作业，进行安全生产教育和员工的岗位技能培训，提高员工的安全意识；</w:t>
      </w:r>
      <w:proofErr w:type="gramStart"/>
      <w:r>
        <w:rPr>
          <w:rFonts w:hint="eastAsia"/>
        </w:rPr>
        <w:t>当人员</w:t>
      </w:r>
      <w:proofErr w:type="gramEnd"/>
      <w:r>
        <w:rPr>
          <w:rFonts w:hint="eastAsia"/>
        </w:rPr>
        <w:t>有变动后应对其相应的材料进行整理，把已不在此岗位的人名姓名进行相应变更。</w:t>
      </w:r>
    </w:p>
    <w:p w14:paraId="50CE421E" w14:textId="77777777" w:rsidR="008F5447" w:rsidRDefault="00000000">
      <w:pPr>
        <w:rPr>
          <w:rFonts w:hint="eastAsia"/>
        </w:rPr>
      </w:pPr>
      <w:r>
        <w:rPr>
          <w:rFonts w:hint="eastAsia"/>
        </w:rPr>
        <w:t>（4）加强作业现场管理，杜绝</w:t>
      </w:r>
      <w:r>
        <w:t>“</w:t>
      </w:r>
      <w:r>
        <w:rPr>
          <w:rFonts w:hint="eastAsia"/>
        </w:rPr>
        <w:t>三违</w:t>
      </w:r>
      <w:r>
        <w:t>”</w:t>
      </w:r>
      <w:r>
        <w:rPr>
          <w:rFonts w:hint="eastAsia"/>
        </w:rPr>
        <w:t>行为。</w:t>
      </w:r>
    </w:p>
    <w:p w14:paraId="13CB5656" w14:textId="77777777" w:rsidR="008F5447" w:rsidRDefault="00000000">
      <w:pPr>
        <w:rPr>
          <w:rFonts w:hint="eastAsia"/>
        </w:rPr>
      </w:pPr>
      <w:r>
        <w:rPr>
          <w:rFonts w:hint="eastAsia"/>
        </w:rPr>
        <w:t>（5）严格按照操作规程</w:t>
      </w:r>
      <w:proofErr w:type="gramStart"/>
      <w:r>
        <w:rPr>
          <w:rFonts w:hint="eastAsia"/>
        </w:rPr>
        <w:t>进行清罐作业</w:t>
      </w:r>
      <w:proofErr w:type="gramEnd"/>
      <w:r>
        <w:rPr>
          <w:rFonts w:hint="eastAsia"/>
        </w:rPr>
        <w:t>。</w:t>
      </w:r>
    </w:p>
    <w:p w14:paraId="7ABBE81F" w14:textId="77777777" w:rsidR="008F5447" w:rsidRDefault="00000000">
      <w:pPr>
        <w:rPr>
          <w:rFonts w:hint="eastAsia"/>
        </w:rPr>
      </w:pPr>
      <w:r>
        <w:rPr>
          <w:rFonts w:hint="eastAsia"/>
        </w:rPr>
        <w:t>（6）加强经常性的安全教育培训，提高全体员工的安全意识。针对本站实际，安全教育内容至少包括以下内容：深入理解危险化学品标识提供的信息；了解重点部位、管理要求及一旦发生事故进行处理和救援的程序和办法；认真学习各项安全管理制度，包括安全生产责任制，安全生产规章制度、岗位安全操作规程，事故应急救援预案等。</w:t>
      </w:r>
    </w:p>
    <w:p w14:paraId="15C4E706" w14:textId="77777777" w:rsidR="008F5447" w:rsidRDefault="00000000">
      <w:pPr>
        <w:rPr>
          <w:rFonts w:hint="eastAsia"/>
        </w:rPr>
      </w:pPr>
      <w:r>
        <w:rPr>
          <w:rFonts w:hint="eastAsia"/>
        </w:rPr>
        <w:t>（7）加强对收、储、发油设施的安全检查和维护，确保设施完好。对消防设施和器材要定期检查，以免失效。对防雷设施要按照规定，定期请检测中心检测。</w:t>
      </w:r>
    </w:p>
    <w:p w14:paraId="3DDF8B1A" w14:textId="77777777" w:rsidR="008F5447" w:rsidRDefault="00000000">
      <w:pPr>
        <w:rPr>
          <w:rFonts w:hint="eastAsia"/>
        </w:rPr>
      </w:pPr>
      <w:r>
        <w:rPr>
          <w:rFonts w:hint="eastAsia"/>
        </w:rPr>
        <w:t>（8）结合工作实际，不断总结、完善各项安全管理规章制度和规范，适时修订，以确保安全管理质量和水平的提高。</w:t>
      </w:r>
    </w:p>
    <w:p w14:paraId="43E82795" w14:textId="77777777" w:rsidR="008F5447" w:rsidRDefault="00000000">
      <w:pPr>
        <w:rPr>
          <w:rFonts w:hint="eastAsia"/>
        </w:rPr>
      </w:pPr>
      <w:r>
        <w:rPr>
          <w:rFonts w:hint="eastAsia"/>
        </w:rPr>
        <w:t>（9）加强站区地面油污的清洁工作。</w:t>
      </w:r>
    </w:p>
    <w:p w14:paraId="3C434F61" w14:textId="77777777" w:rsidR="008F5447" w:rsidRDefault="00000000">
      <w:pPr>
        <w:rPr>
          <w:rFonts w:hint="eastAsia"/>
        </w:rPr>
      </w:pPr>
      <w:r>
        <w:rPr>
          <w:rFonts w:hint="eastAsia"/>
        </w:rPr>
        <w:t>（1</w:t>
      </w:r>
      <w:r>
        <w:t>0</w:t>
      </w:r>
      <w:r>
        <w:rPr>
          <w:rFonts w:hint="eastAsia"/>
        </w:rPr>
        <w:t>）严禁向塑料桶内加油，严禁加油员之外的其他外来人员进行加油、卸油操作。</w:t>
      </w:r>
    </w:p>
    <w:p w14:paraId="7D490451" w14:textId="77777777" w:rsidR="008F5447" w:rsidRDefault="00000000">
      <w:pPr>
        <w:rPr>
          <w:rFonts w:hint="eastAsia"/>
        </w:rPr>
      </w:pPr>
      <w:r>
        <w:rPr>
          <w:rFonts w:hint="eastAsia"/>
        </w:rPr>
        <w:t>（1</w:t>
      </w:r>
      <w:r>
        <w:t>1</w:t>
      </w:r>
      <w:r>
        <w:rPr>
          <w:rFonts w:hint="eastAsia"/>
        </w:rPr>
        <w:t>）汽油属于特别管</w:t>
      </w:r>
      <w:proofErr w:type="gramStart"/>
      <w:r>
        <w:rPr>
          <w:rFonts w:hint="eastAsia"/>
        </w:rPr>
        <w:t>控危险</w:t>
      </w:r>
      <w:proofErr w:type="gramEnd"/>
      <w:r>
        <w:rPr>
          <w:rFonts w:hint="eastAsia"/>
        </w:rPr>
        <w:t>化学品，应按照特别管</w:t>
      </w:r>
      <w:proofErr w:type="gramStart"/>
      <w:r>
        <w:rPr>
          <w:rFonts w:hint="eastAsia"/>
        </w:rPr>
        <w:t>控危险</w:t>
      </w:r>
      <w:proofErr w:type="gramEnd"/>
      <w:r>
        <w:rPr>
          <w:rFonts w:hint="eastAsia"/>
        </w:rPr>
        <w:t>化学品的相关要求加强汽油储存、销售管理。</w:t>
      </w:r>
    </w:p>
    <w:p w14:paraId="7B62006D" w14:textId="77777777" w:rsidR="008F5447" w:rsidRDefault="00000000">
      <w:pPr>
        <w:rPr>
          <w:rFonts w:hint="eastAsia"/>
        </w:rPr>
      </w:pPr>
      <w:r>
        <w:rPr>
          <w:rFonts w:hint="eastAsia"/>
        </w:rPr>
        <w:t>（12）加油站北面为</w:t>
      </w:r>
      <w:r>
        <w:rPr>
          <w:rFonts w:hint="eastAsia"/>
          <w:snapToGrid w:val="0"/>
          <w:kern w:val="0"/>
          <w:szCs w:val="28"/>
        </w:rPr>
        <w:t>山坡地形，</w:t>
      </w:r>
      <w:r>
        <w:rPr>
          <w:rFonts w:hint="eastAsia"/>
        </w:rPr>
        <w:t>北侧、</w:t>
      </w:r>
      <w:proofErr w:type="gramStart"/>
      <w:r>
        <w:rPr>
          <w:rFonts w:hint="eastAsia"/>
        </w:rPr>
        <w:t>东侧为挡墙</w:t>
      </w:r>
      <w:proofErr w:type="gramEnd"/>
      <w:r>
        <w:rPr>
          <w:rFonts w:hint="eastAsia"/>
        </w:rPr>
        <w:t>，西侧为陡坎，加油站应定期观察挡墙及陡坎情况，是否出现</w:t>
      </w:r>
      <w:r>
        <w:rPr>
          <w:rFonts w:hint="eastAsia"/>
          <w:snapToGrid w:val="0"/>
          <w:kern w:val="0"/>
          <w:szCs w:val="28"/>
        </w:rPr>
        <w:t>坍塌、</w:t>
      </w:r>
      <w:r>
        <w:rPr>
          <w:rFonts w:hint="eastAsia"/>
        </w:rPr>
        <w:t>滑坡、开裂、落石等不良地质情况，及时处理。</w:t>
      </w:r>
    </w:p>
    <w:p w14:paraId="75378D96" w14:textId="77777777" w:rsidR="008F5447" w:rsidRDefault="00000000">
      <w:pPr>
        <w:rPr>
          <w:rFonts w:hint="eastAsia"/>
        </w:rPr>
      </w:pPr>
      <w:r>
        <w:t>5</w:t>
      </w:r>
      <w:r>
        <w:rPr>
          <w:rFonts w:hint="eastAsia"/>
        </w:rPr>
        <w:t>.建立安全专项资金</w:t>
      </w:r>
    </w:p>
    <w:p w14:paraId="6F3F9E90" w14:textId="77777777" w:rsidR="008F5447" w:rsidRDefault="00000000">
      <w:pPr>
        <w:rPr>
          <w:rFonts w:hint="eastAsia"/>
        </w:rPr>
      </w:pPr>
      <w:r>
        <w:rPr>
          <w:rFonts w:hint="eastAsia"/>
        </w:rPr>
        <w:t>将安全投入资金单独列项，建立安全专项资金，从根本上保证安全资</w:t>
      </w:r>
      <w:r>
        <w:rPr>
          <w:rFonts w:hint="eastAsia"/>
        </w:rPr>
        <w:lastRenderedPageBreak/>
        <w:t>金的来源。</w:t>
      </w:r>
    </w:p>
    <w:p w14:paraId="76B2E9E1" w14:textId="77777777" w:rsidR="008F5447" w:rsidRDefault="00000000">
      <w:pPr>
        <w:rPr>
          <w:rFonts w:hint="eastAsia"/>
        </w:rPr>
      </w:pPr>
      <w:r>
        <w:t>6</w:t>
      </w:r>
      <w:r>
        <w:rPr>
          <w:rFonts w:hint="eastAsia"/>
        </w:rPr>
        <w:t>.购买保险</w:t>
      </w:r>
    </w:p>
    <w:p w14:paraId="48C34869" w14:textId="77777777" w:rsidR="008F5447" w:rsidRDefault="00000000">
      <w:pPr>
        <w:rPr>
          <w:rFonts w:hint="eastAsia"/>
        </w:rPr>
      </w:pPr>
      <w:r>
        <w:rPr>
          <w:rFonts w:hint="eastAsia"/>
        </w:rPr>
        <w:t>为从业人员购买工伤保险。</w:t>
      </w:r>
    </w:p>
    <w:p w14:paraId="06BDBEBD" w14:textId="77777777" w:rsidR="008F5447" w:rsidRDefault="00000000">
      <w:pPr>
        <w:pStyle w:val="3"/>
        <w:ind w:firstLine="562"/>
        <w:rPr>
          <w:rFonts w:hint="eastAsia"/>
        </w:rPr>
      </w:pPr>
      <w:bookmarkStart w:id="450" w:name="_Toc180226692"/>
      <w:r>
        <w:rPr>
          <w:rFonts w:hint="eastAsia"/>
        </w:rPr>
        <w:t>加油站设备设施安全对策措施和建议</w:t>
      </w:r>
      <w:bookmarkEnd w:id="450"/>
    </w:p>
    <w:p w14:paraId="384AFCED" w14:textId="77777777" w:rsidR="008F5447" w:rsidRDefault="00000000">
      <w:pPr>
        <w:rPr>
          <w:rFonts w:hint="eastAsia"/>
        </w:rPr>
      </w:pPr>
      <w:r>
        <w:rPr>
          <w:rFonts w:hint="eastAsia"/>
        </w:rPr>
        <w:t>1.加油站定期维护紧急切断系统，紧急切断系统应在加油现场工作人员容易接近的位置或在控制室、值班室内设置启动开关。紧急切断系统</w:t>
      </w:r>
      <w:proofErr w:type="gramStart"/>
      <w:r>
        <w:rPr>
          <w:rFonts w:hint="eastAsia"/>
        </w:rPr>
        <w:t>应只能</w:t>
      </w:r>
      <w:proofErr w:type="gramEnd"/>
      <w:r>
        <w:rPr>
          <w:rFonts w:hint="eastAsia"/>
        </w:rPr>
        <w:t>手动复位。</w:t>
      </w:r>
    </w:p>
    <w:p w14:paraId="1CAA4A03" w14:textId="77777777" w:rsidR="008F5447" w:rsidRDefault="00000000">
      <w:pPr>
        <w:rPr>
          <w:rFonts w:hint="eastAsia"/>
        </w:rPr>
      </w:pPr>
      <w:r>
        <w:rPr>
          <w:rFonts w:hint="eastAsia"/>
        </w:rPr>
        <w:t>2.</w:t>
      </w:r>
      <w:r>
        <w:rPr>
          <w:rFonts w:cs="Times New Roman" w:hint="eastAsia"/>
          <w:szCs w:val="28"/>
          <w:lang w:val="zh-CN"/>
        </w:rPr>
        <w:t xml:space="preserve"> </w:t>
      </w:r>
      <w:r>
        <w:rPr>
          <w:rFonts w:hint="eastAsia"/>
          <w:lang w:val="zh-CN"/>
        </w:rPr>
        <w:t>定期对车行道的操作井的</w:t>
      </w:r>
      <w:r>
        <w:rPr>
          <w:lang w:val="zh-CN"/>
        </w:rPr>
        <w:t>密闭井盖和井座</w:t>
      </w:r>
      <w:r>
        <w:rPr>
          <w:rFonts w:hint="eastAsia"/>
          <w:lang w:val="zh-CN"/>
        </w:rPr>
        <w:t>进行检查，发现损坏及时更换。</w:t>
      </w:r>
    </w:p>
    <w:p w14:paraId="2FD5E6A4" w14:textId="77777777" w:rsidR="008F5447" w:rsidRDefault="00000000">
      <w:pPr>
        <w:pStyle w:val="3"/>
        <w:ind w:firstLine="562"/>
        <w:rPr>
          <w:rFonts w:hint="eastAsia"/>
        </w:rPr>
      </w:pPr>
      <w:bookmarkStart w:id="451" w:name="_Toc180226693"/>
      <w:r>
        <w:rPr>
          <w:rFonts w:hint="eastAsia"/>
        </w:rPr>
        <w:t>重点监管及特别管</w:t>
      </w:r>
      <w:proofErr w:type="gramStart"/>
      <w:r>
        <w:rPr>
          <w:rFonts w:hint="eastAsia"/>
        </w:rPr>
        <w:t>控危险</w:t>
      </w:r>
      <w:proofErr w:type="gramEnd"/>
      <w:r>
        <w:rPr>
          <w:rFonts w:hint="eastAsia"/>
        </w:rPr>
        <w:t>化学品对策措施和建议</w:t>
      </w:r>
      <w:bookmarkEnd w:id="451"/>
    </w:p>
    <w:p w14:paraId="3BFDF38D" w14:textId="77777777" w:rsidR="008F5447" w:rsidRDefault="00000000">
      <w:pPr>
        <w:rPr>
          <w:rFonts w:hint="eastAsia"/>
        </w:rPr>
      </w:pPr>
      <w:r>
        <w:rPr>
          <w:rFonts w:hint="eastAsia"/>
        </w:rPr>
        <w:t>1.一般要求</w:t>
      </w:r>
    </w:p>
    <w:p w14:paraId="18753720" w14:textId="77777777" w:rsidR="008F5447" w:rsidRDefault="00000000">
      <w:pPr>
        <w:rPr>
          <w:rFonts w:hint="eastAsia"/>
        </w:rPr>
      </w:pPr>
      <w:r>
        <w:t>操作人员必须经过专门培训</w:t>
      </w:r>
      <w:r>
        <w:rPr>
          <w:rFonts w:hint="eastAsia"/>
        </w:rPr>
        <w:t>，</w:t>
      </w:r>
      <w:r>
        <w:t>严格遵守操作规程</w:t>
      </w:r>
      <w:r>
        <w:rPr>
          <w:rFonts w:hint="eastAsia"/>
        </w:rPr>
        <w:t>，</w:t>
      </w:r>
      <w:r>
        <w:t>熟练掌握操作技能</w:t>
      </w:r>
      <w:r>
        <w:rPr>
          <w:rFonts w:hint="eastAsia"/>
        </w:rPr>
        <w:t>，</w:t>
      </w:r>
      <w:r>
        <w:t>具备应急处置知识。</w:t>
      </w:r>
    </w:p>
    <w:p w14:paraId="63D0845D" w14:textId="77777777" w:rsidR="008F5447" w:rsidRDefault="00000000">
      <w:pPr>
        <w:rPr>
          <w:rFonts w:hint="eastAsia"/>
        </w:rPr>
      </w:pPr>
      <w:r>
        <w:t>密闭操作</w:t>
      </w:r>
      <w:r>
        <w:rPr>
          <w:rFonts w:hint="eastAsia"/>
        </w:rPr>
        <w:t>，</w:t>
      </w:r>
      <w:r>
        <w:t>防止泄漏</w:t>
      </w:r>
      <w:r>
        <w:rPr>
          <w:rFonts w:hint="eastAsia"/>
        </w:rPr>
        <w:t>，</w:t>
      </w:r>
      <w:r>
        <w:t>工作场所全面通风。远离火种、热源</w:t>
      </w:r>
      <w:r>
        <w:rPr>
          <w:rFonts w:hint="eastAsia"/>
        </w:rPr>
        <w:t>，</w:t>
      </w:r>
      <w:r>
        <w:t>工作场所严禁吸烟。配备易燃气体泄漏监测报警仪</w:t>
      </w:r>
      <w:r>
        <w:rPr>
          <w:rFonts w:hint="eastAsia"/>
        </w:rPr>
        <w:t>，</w:t>
      </w:r>
      <w:r>
        <w:t>使用防爆型通风系统和设备</w:t>
      </w:r>
      <w:r>
        <w:rPr>
          <w:rFonts w:hint="eastAsia"/>
        </w:rPr>
        <w:t>，</w:t>
      </w:r>
      <w:r>
        <w:t>配备两套以上重型防护服。操作</w:t>
      </w:r>
      <w:proofErr w:type="gramStart"/>
      <w:r>
        <w:t>人员穿防静电</w:t>
      </w:r>
      <w:proofErr w:type="gramEnd"/>
      <w:r>
        <w:t>工作服</w:t>
      </w:r>
      <w:r>
        <w:rPr>
          <w:rFonts w:hint="eastAsia"/>
        </w:rPr>
        <w:t>，</w:t>
      </w:r>
      <w:r>
        <w:t>戴耐油橡胶手套。</w:t>
      </w:r>
    </w:p>
    <w:p w14:paraId="5172D766" w14:textId="77777777" w:rsidR="008F5447" w:rsidRDefault="00000000">
      <w:pPr>
        <w:rPr>
          <w:rFonts w:hint="eastAsia"/>
        </w:rPr>
      </w:pPr>
      <w:r>
        <w:t>储存区域设置安全警示标志。灌装时控制流速</w:t>
      </w:r>
      <w:r>
        <w:rPr>
          <w:rFonts w:hint="eastAsia"/>
        </w:rPr>
        <w:t>，</w:t>
      </w:r>
      <w:r>
        <w:t>且有</w:t>
      </w:r>
      <w:r>
        <w:rPr>
          <w:rFonts w:hint="eastAsia"/>
        </w:rPr>
        <w:t>良好的</w:t>
      </w:r>
      <w:r>
        <w:t>接地装置</w:t>
      </w:r>
      <w:r>
        <w:rPr>
          <w:rFonts w:hint="eastAsia"/>
        </w:rPr>
        <w:t>，</w:t>
      </w:r>
      <w:r>
        <w:t>防止静电积聚。搬运时要轻装轻卸</w:t>
      </w:r>
      <w:r>
        <w:rPr>
          <w:rFonts w:hint="eastAsia"/>
        </w:rPr>
        <w:t>，</w:t>
      </w:r>
      <w:r>
        <w:t>防止包装及容器损坏。配备相应品种和数量的消防器材及泄漏应急处理设备。</w:t>
      </w:r>
    </w:p>
    <w:p w14:paraId="3DBE484F" w14:textId="77777777" w:rsidR="008F5447" w:rsidRDefault="00000000">
      <w:pPr>
        <w:rPr>
          <w:rFonts w:hint="eastAsia"/>
        </w:rPr>
      </w:pPr>
      <w:r>
        <w:rPr>
          <w:rFonts w:hint="eastAsia"/>
        </w:rPr>
        <w:t>2.</w:t>
      </w:r>
      <w:r>
        <w:t>操作安全</w:t>
      </w:r>
    </w:p>
    <w:p w14:paraId="47E8D9E3" w14:textId="77777777" w:rsidR="008F5447" w:rsidRDefault="00000000">
      <w:pPr>
        <w:rPr>
          <w:rFonts w:hint="eastAsia"/>
        </w:rPr>
      </w:pPr>
      <w:r>
        <w:t>（1）油罐</w:t>
      </w:r>
      <w:r>
        <w:rPr>
          <w:rFonts w:hint="eastAsia"/>
        </w:rPr>
        <w:t>及卸油点</w:t>
      </w:r>
      <w:r>
        <w:t>附近严禁烟火。禁止将汽油与其他易燃物放在一起。</w:t>
      </w:r>
    </w:p>
    <w:p w14:paraId="4AFBB57A" w14:textId="77777777" w:rsidR="008F5447" w:rsidRDefault="00000000">
      <w:pPr>
        <w:rPr>
          <w:rFonts w:hint="eastAsia"/>
        </w:rPr>
      </w:pPr>
      <w:r>
        <w:t>（2）往油罐或油罐汽车装油时</w:t>
      </w:r>
      <w:r>
        <w:rPr>
          <w:rFonts w:hint="eastAsia"/>
        </w:rPr>
        <w:t>，</w:t>
      </w:r>
      <w:r>
        <w:t>输油管要插入油面以下或接近罐的底部</w:t>
      </w:r>
      <w:r>
        <w:rPr>
          <w:rFonts w:hint="eastAsia"/>
        </w:rPr>
        <w:t>，</w:t>
      </w:r>
      <w:r>
        <w:t>以减少油料的冲击和与空气的摩擦。不</w:t>
      </w:r>
      <w:r>
        <w:rPr>
          <w:rFonts w:hint="eastAsia"/>
        </w:rPr>
        <w:t>能</w:t>
      </w:r>
      <w:r>
        <w:t>用铁器工具敲击汽油桶</w:t>
      </w:r>
      <w:r>
        <w:rPr>
          <w:rFonts w:hint="eastAsia"/>
        </w:rPr>
        <w:t>，</w:t>
      </w:r>
      <w:r>
        <w:t>特别是空汽油桶更危险</w:t>
      </w:r>
      <w:r>
        <w:rPr>
          <w:rFonts w:hint="eastAsia"/>
        </w:rPr>
        <w:t>（</w:t>
      </w:r>
      <w:r>
        <w:t>桶内充满汽油与空气的混合气</w:t>
      </w:r>
      <w:r>
        <w:rPr>
          <w:rFonts w:hint="eastAsia"/>
        </w:rPr>
        <w:t>，</w:t>
      </w:r>
      <w:r>
        <w:t>而且经常处于爆炸极限之内</w:t>
      </w:r>
      <w:r>
        <w:rPr>
          <w:rFonts w:hint="eastAsia"/>
        </w:rPr>
        <w:t>，</w:t>
      </w:r>
      <w:r>
        <w:t>一遇明火</w:t>
      </w:r>
      <w:r>
        <w:rPr>
          <w:rFonts w:hint="eastAsia"/>
        </w:rPr>
        <w:t>，</w:t>
      </w:r>
      <w:r>
        <w:t>就能引起爆炸</w:t>
      </w:r>
      <w:r>
        <w:rPr>
          <w:rFonts w:hint="eastAsia"/>
        </w:rPr>
        <w:t>）</w:t>
      </w:r>
      <w:r>
        <w:t>。</w:t>
      </w:r>
    </w:p>
    <w:p w14:paraId="356DE542" w14:textId="77777777" w:rsidR="008F5447" w:rsidRDefault="00000000">
      <w:pPr>
        <w:rPr>
          <w:rFonts w:hint="eastAsia"/>
        </w:rPr>
      </w:pPr>
      <w:r>
        <w:t>（3）存汽油地点附近严禁检修车辆。</w:t>
      </w:r>
    </w:p>
    <w:p w14:paraId="5400E9F2" w14:textId="77777777" w:rsidR="008F5447" w:rsidRDefault="00000000">
      <w:pPr>
        <w:rPr>
          <w:rFonts w:hint="eastAsia"/>
        </w:rPr>
      </w:pPr>
      <w:r>
        <w:t>（</w:t>
      </w:r>
      <w:r>
        <w:rPr>
          <w:rFonts w:hint="eastAsia"/>
        </w:rPr>
        <w:t>4</w:t>
      </w:r>
      <w:r>
        <w:t>）注意操作场所的通风</w:t>
      </w:r>
      <w:r>
        <w:rPr>
          <w:rFonts w:hint="eastAsia"/>
        </w:rPr>
        <w:t>，</w:t>
      </w:r>
      <w:r>
        <w:t>使油</w:t>
      </w:r>
      <w:proofErr w:type="gramStart"/>
      <w:r>
        <w:t>蒸气</w:t>
      </w:r>
      <w:proofErr w:type="gramEnd"/>
      <w:r>
        <w:t>容易逸散。</w:t>
      </w:r>
    </w:p>
    <w:p w14:paraId="421BC201" w14:textId="77777777" w:rsidR="008F5447" w:rsidRDefault="00000000">
      <w:pPr>
        <w:rPr>
          <w:rFonts w:hint="eastAsia"/>
        </w:rPr>
      </w:pPr>
      <w:r>
        <w:rPr>
          <w:rFonts w:hint="eastAsia"/>
        </w:rPr>
        <w:t>3.储存安全</w:t>
      </w:r>
    </w:p>
    <w:p w14:paraId="3DEE7914" w14:textId="77777777" w:rsidR="008F5447" w:rsidRDefault="00000000">
      <w:pPr>
        <w:rPr>
          <w:rFonts w:hint="eastAsia"/>
        </w:rPr>
      </w:pPr>
      <w:r>
        <w:lastRenderedPageBreak/>
        <w:t>采用防爆型照明、通风设施。禁止使用易产生火花的机械设备和工具。储存区应备有泄漏应急处理设备和合适的收容材料。罐储时要有防火防爆</w:t>
      </w:r>
      <w:r>
        <w:rPr>
          <w:rFonts w:hint="eastAsia"/>
        </w:rPr>
        <w:t>安全</w:t>
      </w:r>
      <w:r>
        <w:t>技术措施。</w:t>
      </w:r>
      <w:bookmarkStart w:id="452" w:name="_Toc195176776"/>
      <w:bookmarkStart w:id="453" w:name="_Toc258574859"/>
    </w:p>
    <w:p w14:paraId="00A7D082" w14:textId="77777777" w:rsidR="008F5447" w:rsidRDefault="00000000">
      <w:pPr>
        <w:rPr>
          <w:rFonts w:hint="eastAsia"/>
        </w:rPr>
      </w:pPr>
      <w:r>
        <w:rPr>
          <w:rFonts w:hint="eastAsia"/>
        </w:rPr>
        <w:t>4.运输安全</w:t>
      </w:r>
    </w:p>
    <w:p w14:paraId="40F6AF58" w14:textId="77777777" w:rsidR="008F5447" w:rsidRDefault="00000000">
      <w:pPr>
        <w:rPr>
          <w:rFonts w:hint="eastAsia"/>
        </w:rPr>
      </w:pPr>
      <w:r>
        <w:rPr>
          <w:rFonts w:hint="eastAsia"/>
        </w:rPr>
        <w:t>（1）</w:t>
      </w:r>
      <w:r>
        <w:t>运输车辆应有危险货物运输标志、安装具有行驶记录功能的卫星定位装置。未经公安机关批准</w:t>
      </w:r>
      <w:r>
        <w:rPr>
          <w:rFonts w:hint="eastAsia"/>
        </w:rPr>
        <w:t>，</w:t>
      </w:r>
      <w:r>
        <w:t>运输车辆不得进入限制通行的区域。</w:t>
      </w:r>
    </w:p>
    <w:p w14:paraId="52B18B93" w14:textId="77777777" w:rsidR="008F5447" w:rsidRDefault="00000000">
      <w:pPr>
        <w:rPr>
          <w:rFonts w:hint="eastAsia"/>
        </w:rPr>
      </w:pPr>
      <w:r>
        <w:rPr>
          <w:rFonts w:hint="eastAsia"/>
        </w:rPr>
        <w:t>（2）</w:t>
      </w:r>
      <w:r>
        <w:t>汽油装于专用的槽车内运输</w:t>
      </w:r>
      <w:r>
        <w:rPr>
          <w:rFonts w:hint="eastAsia"/>
        </w:rPr>
        <w:t>，</w:t>
      </w:r>
      <w:r>
        <w:t>槽车应定期清理。运送汽油的油罐汽车</w:t>
      </w:r>
      <w:r>
        <w:rPr>
          <w:rFonts w:hint="eastAsia"/>
        </w:rPr>
        <w:t>，</w:t>
      </w:r>
      <w:r>
        <w:t>必须有导静电拖线。对有每分钟0.5</w:t>
      </w:r>
      <w:r>
        <w:rPr>
          <w:rFonts w:hint="eastAsia"/>
        </w:rPr>
        <w:t>m³</w:t>
      </w:r>
      <w:r>
        <w:t>以上的快速装卸</w:t>
      </w:r>
      <w:proofErr w:type="gramStart"/>
      <w:r>
        <w:t>油设备</w:t>
      </w:r>
      <w:proofErr w:type="gramEnd"/>
      <w:r>
        <w:t>的油罐汽车</w:t>
      </w:r>
      <w:r>
        <w:rPr>
          <w:rFonts w:hint="eastAsia"/>
        </w:rPr>
        <w:t>，</w:t>
      </w:r>
      <w:r>
        <w:t>在装卸油时</w:t>
      </w:r>
      <w:r>
        <w:rPr>
          <w:rFonts w:hint="eastAsia"/>
        </w:rPr>
        <w:t>，</w:t>
      </w:r>
      <w:r>
        <w:t>除了保证铁链接地外</w:t>
      </w:r>
      <w:r>
        <w:rPr>
          <w:rFonts w:hint="eastAsia"/>
        </w:rPr>
        <w:t>，</w:t>
      </w:r>
      <w:r>
        <w:t>更要将车上油罐的接地线插入地下并不得浅于100mm。运输时运输车辆应配备相应品种和数量的消防器材。装运该物品的车辆排气管必须配备阻火装置</w:t>
      </w:r>
      <w:r>
        <w:rPr>
          <w:rFonts w:hint="eastAsia"/>
        </w:rPr>
        <w:t>，</w:t>
      </w:r>
      <w:r>
        <w:t>禁止使用易产生火花的机械设备和工具装卸。汽车槽罐内可设孔隔板以减少</w:t>
      </w:r>
      <w:r>
        <w:rPr>
          <w:rFonts w:hint="eastAsia"/>
        </w:rPr>
        <w:t>振荡</w:t>
      </w:r>
      <w:r>
        <w:t>产生静电。</w:t>
      </w:r>
    </w:p>
    <w:p w14:paraId="00446C16" w14:textId="77777777" w:rsidR="008F5447" w:rsidRDefault="00000000">
      <w:pPr>
        <w:rPr>
          <w:rFonts w:hint="eastAsia"/>
        </w:rPr>
      </w:pPr>
      <w:r>
        <w:rPr>
          <w:rFonts w:hint="eastAsia"/>
        </w:rPr>
        <w:t>（3）</w:t>
      </w:r>
      <w:r>
        <w:t>夏季最好早晚运输</w:t>
      </w:r>
      <w:r>
        <w:rPr>
          <w:rFonts w:hint="eastAsia"/>
        </w:rPr>
        <w:t>，</w:t>
      </w:r>
      <w:r>
        <w:t>运输途中应防</w:t>
      </w:r>
      <w:r>
        <w:rPr>
          <w:rFonts w:hint="eastAsia"/>
        </w:rPr>
        <w:t>暴晒</w:t>
      </w:r>
      <w:r>
        <w:t>、防雨淋、防高温。中途停留时应远离火种、热源、高温区及人口密集地段。</w:t>
      </w:r>
    </w:p>
    <w:p w14:paraId="5BF327C3" w14:textId="77777777" w:rsidR="008F5447" w:rsidRDefault="00000000">
      <w:pPr>
        <w:rPr>
          <w:rFonts w:hint="eastAsia"/>
        </w:rPr>
      </w:pPr>
      <w:r>
        <w:rPr>
          <w:rFonts w:hint="eastAsia"/>
        </w:rPr>
        <w:t>汽油应急处置原则</w:t>
      </w:r>
    </w:p>
    <w:p w14:paraId="1A493E48" w14:textId="77777777" w:rsidR="008F5447" w:rsidRDefault="00000000">
      <w:pPr>
        <w:rPr>
          <w:rFonts w:hint="eastAsia"/>
        </w:rPr>
      </w:pPr>
      <w:r>
        <w:rPr>
          <w:rFonts w:hint="eastAsia"/>
        </w:rPr>
        <w:t>【急救措施】</w:t>
      </w:r>
    </w:p>
    <w:p w14:paraId="06E71B3D" w14:textId="77777777" w:rsidR="008F5447" w:rsidRDefault="00000000">
      <w:pPr>
        <w:rPr>
          <w:rFonts w:hint="eastAsia"/>
        </w:rPr>
      </w:pPr>
      <w:r>
        <w:t>吸入：迅速脱离现场至空气新鲜处。保持呼吸道通畅。如呼吸困难</w:t>
      </w:r>
      <w:r>
        <w:rPr>
          <w:rFonts w:hint="eastAsia"/>
        </w:rPr>
        <w:t>，</w:t>
      </w:r>
      <w:r>
        <w:t>给氧。如呼吸停止</w:t>
      </w:r>
      <w:r>
        <w:rPr>
          <w:rFonts w:hint="eastAsia"/>
        </w:rPr>
        <w:t>，</w:t>
      </w:r>
      <w:r>
        <w:t>立即进行人工呼吸。就医。</w:t>
      </w:r>
    </w:p>
    <w:p w14:paraId="6B0CA6C9" w14:textId="77777777" w:rsidR="008F5447" w:rsidRDefault="00000000">
      <w:pPr>
        <w:rPr>
          <w:rFonts w:hint="eastAsia"/>
        </w:rPr>
      </w:pPr>
      <w:r>
        <w:t>食入：给饮牛奶或用植物油洗胃和灌肠。就医。</w:t>
      </w:r>
    </w:p>
    <w:p w14:paraId="5F674CA0" w14:textId="77777777" w:rsidR="008F5447" w:rsidRDefault="00000000">
      <w:pPr>
        <w:rPr>
          <w:rFonts w:hint="eastAsia"/>
        </w:rPr>
      </w:pPr>
      <w:r>
        <w:t>皮肤接触：立即脱去污染的衣着</w:t>
      </w:r>
      <w:r>
        <w:rPr>
          <w:rFonts w:hint="eastAsia"/>
        </w:rPr>
        <w:t>，</w:t>
      </w:r>
      <w:r>
        <w:t>用肥皂水和清水彻底冲洗皮肤。就医。</w:t>
      </w:r>
    </w:p>
    <w:p w14:paraId="18F38DA3" w14:textId="77777777" w:rsidR="008F5447" w:rsidRDefault="00000000">
      <w:pPr>
        <w:rPr>
          <w:rFonts w:hint="eastAsia"/>
        </w:rPr>
      </w:pPr>
      <w:r>
        <w:t>眼睛接触：立即提起眼睑</w:t>
      </w:r>
      <w:r>
        <w:rPr>
          <w:rFonts w:hint="eastAsia"/>
        </w:rPr>
        <w:t>，</w:t>
      </w:r>
      <w:r>
        <w:t>用大量流动清水或生理盐水彻底冲洗至少15</w:t>
      </w:r>
      <w:r>
        <w:rPr>
          <w:rFonts w:hint="eastAsia"/>
        </w:rPr>
        <w:t>min</w:t>
      </w:r>
      <w:r>
        <w:t>。就医。</w:t>
      </w:r>
    </w:p>
    <w:p w14:paraId="528D7530" w14:textId="77777777" w:rsidR="008F5447" w:rsidRDefault="00000000">
      <w:pPr>
        <w:rPr>
          <w:rFonts w:hint="eastAsia"/>
        </w:rPr>
      </w:pPr>
      <w:r>
        <w:rPr>
          <w:rFonts w:hint="eastAsia"/>
        </w:rPr>
        <w:t>【灭火方法】</w:t>
      </w:r>
    </w:p>
    <w:p w14:paraId="17D59D83" w14:textId="77777777" w:rsidR="008F5447" w:rsidRDefault="00000000">
      <w:pPr>
        <w:rPr>
          <w:rFonts w:hint="eastAsia"/>
        </w:rPr>
      </w:pPr>
      <w:r>
        <w:t>喷水冷却容器</w:t>
      </w:r>
      <w:r>
        <w:rPr>
          <w:rFonts w:hint="eastAsia"/>
        </w:rPr>
        <w:t>，</w:t>
      </w:r>
      <w:r>
        <w:t>尽可能将容器从火场移至空旷处。</w:t>
      </w:r>
    </w:p>
    <w:p w14:paraId="790873B7" w14:textId="77777777" w:rsidR="008F5447" w:rsidRDefault="00000000">
      <w:pPr>
        <w:rPr>
          <w:rFonts w:hint="eastAsia"/>
        </w:rPr>
      </w:pPr>
      <w:r>
        <w:t>灭火剂：泡沫、干粉、二氧化碳。用水灭火无效。</w:t>
      </w:r>
    </w:p>
    <w:p w14:paraId="544C3E79" w14:textId="77777777" w:rsidR="008F5447" w:rsidRDefault="00000000">
      <w:pPr>
        <w:rPr>
          <w:rFonts w:hint="eastAsia"/>
        </w:rPr>
      </w:pPr>
      <w:r>
        <w:rPr>
          <w:rFonts w:hint="eastAsia"/>
        </w:rPr>
        <w:t>【泄漏应急处置】</w:t>
      </w:r>
    </w:p>
    <w:p w14:paraId="76F30C5F" w14:textId="77777777" w:rsidR="008F5447" w:rsidRDefault="00000000">
      <w:pPr>
        <w:rPr>
          <w:rFonts w:hint="eastAsia"/>
        </w:rPr>
        <w:sectPr w:rsidR="008F5447">
          <w:pgSz w:w="11905" w:h="16838"/>
          <w:pgMar w:top="1417" w:right="1134" w:bottom="1134" w:left="1587" w:header="850" w:footer="850" w:gutter="0"/>
          <w:cols w:space="0"/>
          <w:docGrid w:type="linesAndChars" w:linePitch="386"/>
        </w:sectPr>
      </w:pPr>
      <w:r>
        <w:t>消除</w:t>
      </w:r>
      <w:proofErr w:type="gramStart"/>
      <w:r>
        <w:t>所有点</w:t>
      </w:r>
      <w:proofErr w:type="gramEnd"/>
      <w:r>
        <w:t>火源。根据液体流动和</w:t>
      </w:r>
      <w:proofErr w:type="gramStart"/>
      <w:r>
        <w:t>蒸气</w:t>
      </w:r>
      <w:proofErr w:type="gramEnd"/>
      <w:r>
        <w:t>扩散的影响区域划定警戒区</w:t>
      </w:r>
      <w:r>
        <w:rPr>
          <w:rFonts w:hint="eastAsia"/>
        </w:rPr>
        <w:t>，</w:t>
      </w:r>
      <w:r>
        <w:lastRenderedPageBreak/>
        <w:t>无关人员从侧风、上风向撤离至安全区。建议应急处理人员戴正压自给式空气呼吸器</w:t>
      </w:r>
      <w:r>
        <w:rPr>
          <w:rFonts w:hint="eastAsia"/>
        </w:rPr>
        <w:t>，</w:t>
      </w:r>
      <w:r>
        <w:t>穿防毒、防静电服。作业时使用的所有设备应接地。禁止接触或跨越泄漏物。尽可能切断泄漏源。防止泄漏物进入水体、下水道、地下室或密闭性空间。小量泄漏：用</w:t>
      </w:r>
      <w:r>
        <w:rPr>
          <w:rFonts w:hint="eastAsia"/>
        </w:rPr>
        <w:t>沙土</w:t>
      </w:r>
      <w:r>
        <w:t>或其它不燃材料吸收。使用洁净的无火花工具收集吸收材料。大量泄漏：构筑围堤或挖坑收容。用泡沫覆盖</w:t>
      </w:r>
      <w:r>
        <w:rPr>
          <w:rFonts w:hint="eastAsia"/>
        </w:rPr>
        <w:t>，</w:t>
      </w:r>
      <w:r>
        <w:t>减少蒸发。喷水雾能减少蒸发</w:t>
      </w:r>
      <w:r>
        <w:rPr>
          <w:rFonts w:hint="eastAsia"/>
        </w:rPr>
        <w:t>，</w:t>
      </w:r>
      <w:r>
        <w:t>但不能降低泄漏物在受限制空间内的易燃性。用防爆</w:t>
      </w:r>
      <w:proofErr w:type="gramStart"/>
      <w:r>
        <w:t>泵转移</w:t>
      </w:r>
      <w:proofErr w:type="gramEnd"/>
      <w:r>
        <w:t>至槽车或专用收集器内。</w:t>
      </w:r>
    </w:p>
    <w:p w14:paraId="4A00C467" w14:textId="77777777" w:rsidR="008F5447" w:rsidRDefault="00000000">
      <w:pPr>
        <w:pStyle w:val="1"/>
        <w:spacing w:before="193" w:after="193"/>
        <w:rPr>
          <w:rFonts w:hint="eastAsia"/>
        </w:rPr>
      </w:pPr>
      <w:bookmarkStart w:id="454" w:name="_Toc180226694"/>
      <w:r>
        <w:rPr>
          <w:rFonts w:hint="eastAsia"/>
        </w:rPr>
        <w:lastRenderedPageBreak/>
        <w:t>评价结论</w:t>
      </w:r>
      <w:bookmarkEnd w:id="452"/>
      <w:bookmarkEnd w:id="453"/>
      <w:bookmarkEnd w:id="454"/>
    </w:p>
    <w:p w14:paraId="1A7B7D1C" w14:textId="77777777" w:rsidR="008F5447" w:rsidRDefault="00000000">
      <w:pPr>
        <w:pStyle w:val="20"/>
        <w:rPr>
          <w:rFonts w:hint="eastAsia"/>
        </w:rPr>
      </w:pPr>
      <w:bookmarkStart w:id="455" w:name="_Toc180226695"/>
      <w:bookmarkStart w:id="456" w:name="_Toc258574860"/>
      <w:bookmarkStart w:id="457" w:name="_Toc195176777"/>
      <w:r>
        <w:rPr>
          <w:rFonts w:hint="eastAsia"/>
        </w:rPr>
        <w:t>加油站</w:t>
      </w:r>
      <w:r>
        <w:t>存在的危险、有害因素及其危险危害程度</w:t>
      </w:r>
      <w:bookmarkEnd w:id="455"/>
      <w:bookmarkEnd w:id="456"/>
    </w:p>
    <w:p w14:paraId="0E7B5EE9" w14:textId="77777777" w:rsidR="008F5447" w:rsidRDefault="00000000">
      <w:pPr>
        <w:pStyle w:val="afd"/>
        <w:ind w:firstLine="560"/>
        <w:rPr>
          <w:rFonts w:hint="eastAsia"/>
          <w:lang w:val="zh-CN"/>
        </w:rPr>
      </w:pPr>
      <w:r>
        <w:rPr>
          <w:rFonts w:hint="eastAsia"/>
        </w:rPr>
        <w:t>通过对加油站危险有害因素分析结果和预先危险性分析过程（定性分析危险、有害程度）表明，该加油站涉及的危险化学品主要为汽油和柴油，涉及的主要危险有害因素有火灾爆炸、触电、坍塌、车辆伤害、中毒、窒息、受限空间作业、高处坠落和雷击危险性等。其中，火灾爆炸、坍塌的危险性等级为Ⅳ级，窒息、车辆伤害、触电、中毒、高处坠落、机械伤害的危险性等级为III级。</w:t>
      </w:r>
    </w:p>
    <w:p w14:paraId="2DF4CBEA" w14:textId="77777777" w:rsidR="008F5447" w:rsidRDefault="00000000">
      <w:pPr>
        <w:pStyle w:val="20"/>
        <w:rPr>
          <w:rFonts w:hint="eastAsia"/>
        </w:rPr>
      </w:pPr>
      <w:bookmarkStart w:id="458" w:name="_Toc258574862"/>
      <w:bookmarkStart w:id="459" w:name="_Toc180226696"/>
      <w:r>
        <w:rPr>
          <w:rFonts w:hint="eastAsia"/>
        </w:rPr>
        <w:t>各单元评价</w:t>
      </w:r>
      <w:bookmarkEnd w:id="458"/>
      <w:r>
        <w:rPr>
          <w:rFonts w:hint="eastAsia"/>
        </w:rPr>
        <w:t>综述</w:t>
      </w:r>
      <w:bookmarkEnd w:id="459"/>
    </w:p>
    <w:p w14:paraId="233F9D7C" w14:textId="77777777" w:rsidR="008F5447" w:rsidRDefault="00000000">
      <w:pPr>
        <w:rPr>
          <w:rFonts w:hint="eastAsia"/>
        </w:rPr>
      </w:pPr>
      <w:r>
        <w:t>根据上述安全评价结果和国家现行有关安全生产法律、法规和部门规章及标准的规定和要求</w:t>
      </w:r>
      <w:r>
        <w:rPr>
          <w:rFonts w:hint="eastAsia"/>
        </w:rPr>
        <w:t>，对双柏县大麦地加油站形成如下评价结论：</w:t>
      </w:r>
    </w:p>
    <w:p w14:paraId="5A8970D7" w14:textId="77777777" w:rsidR="008F5447" w:rsidRDefault="00000000">
      <w:pPr>
        <w:rPr>
          <w:rFonts w:hint="eastAsia"/>
        </w:rPr>
      </w:pPr>
      <w:r>
        <w:rPr>
          <w:rFonts w:hint="eastAsia"/>
        </w:rPr>
        <w:t>外部安全条件单元：该加油站周边环境对加油站的影响在可接受范围内，所在地的自然条件对加油站运行的影响在可接受和</w:t>
      </w:r>
      <w:proofErr w:type="gramStart"/>
      <w:r>
        <w:rPr>
          <w:rFonts w:hint="eastAsia"/>
        </w:rPr>
        <w:t>可</w:t>
      </w:r>
      <w:proofErr w:type="gramEnd"/>
      <w:r>
        <w:rPr>
          <w:rFonts w:hint="eastAsia"/>
        </w:rPr>
        <w:t>控制的范围内。</w:t>
      </w:r>
    </w:p>
    <w:p w14:paraId="65BADD4B" w14:textId="77777777" w:rsidR="008F5447" w:rsidRDefault="00000000">
      <w:pPr>
        <w:rPr>
          <w:rFonts w:hint="eastAsia"/>
        </w:rPr>
      </w:pPr>
      <w:r>
        <w:rPr>
          <w:rFonts w:hint="eastAsia"/>
        </w:rPr>
        <w:t>平面布置单元：</w:t>
      </w:r>
      <w:r>
        <w:t>该</w:t>
      </w:r>
      <w:r>
        <w:rPr>
          <w:rFonts w:hint="eastAsia"/>
        </w:rPr>
        <w:t>加油站的</w:t>
      </w:r>
      <w:r>
        <w:t>平面布置</w:t>
      </w:r>
      <w:r>
        <w:rPr>
          <w:rFonts w:hint="eastAsia"/>
        </w:rPr>
        <w:t>合理，功能设置分区划分明确，总体布置</w:t>
      </w:r>
      <w:r>
        <w:t>符合</w:t>
      </w:r>
      <w:r>
        <w:rPr>
          <w:rFonts w:hint="eastAsia"/>
        </w:rPr>
        <w:t>《汽车加油加气加氢站技术标准》（GB50156-2021）的</w:t>
      </w:r>
      <w:r>
        <w:t>要求</w:t>
      </w:r>
      <w:r>
        <w:rPr>
          <w:rFonts w:hint="eastAsia"/>
        </w:rPr>
        <w:t>。</w:t>
      </w:r>
    </w:p>
    <w:p w14:paraId="4CC86362" w14:textId="77777777" w:rsidR="008F5447" w:rsidRDefault="00000000">
      <w:pPr>
        <w:rPr>
          <w:rFonts w:hint="eastAsia"/>
        </w:rPr>
      </w:pPr>
      <w:r>
        <w:rPr>
          <w:rFonts w:hint="eastAsia"/>
        </w:rPr>
        <w:t>工艺及设施单元：加油站采用的技术为国内成熟的加油工艺，油罐采用埋地设置，采用潜油泵供油工艺，设置有汽油加油油气回收系统和卸油油气回收系统。设备的安全、可靠性均能满足加油站的正常经营要求。</w:t>
      </w:r>
    </w:p>
    <w:p w14:paraId="3E9977F9" w14:textId="77777777" w:rsidR="008F5447" w:rsidRDefault="00000000">
      <w:pPr>
        <w:rPr>
          <w:rFonts w:hint="eastAsia"/>
        </w:rPr>
      </w:pPr>
      <w:r>
        <w:rPr>
          <w:rFonts w:hint="eastAsia"/>
        </w:rPr>
        <w:t>公用工程单元：该加油站采用外接电源供电，加油站的供排水、供</w:t>
      </w:r>
      <w:proofErr w:type="gramStart"/>
      <w:r>
        <w:rPr>
          <w:rFonts w:hint="eastAsia"/>
        </w:rPr>
        <w:t>配电均</w:t>
      </w:r>
      <w:proofErr w:type="gramEnd"/>
      <w:r>
        <w:rPr>
          <w:rFonts w:hint="eastAsia"/>
        </w:rPr>
        <w:t>能够满足加油站正常经营的要求。</w:t>
      </w:r>
    </w:p>
    <w:p w14:paraId="209C6F57" w14:textId="77777777" w:rsidR="008F5447" w:rsidRDefault="00000000">
      <w:pPr>
        <w:rPr>
          <w:rFonts w:hint="eastAsia"/>
        </w:rPr>
      </w:pPr>
      <w:r>
        <w:rPr>
          <w:rFonts w:hint="eastAsia"/>
        </w:rPr>
        <w:t>安全设施单元：该加油站设置的安全设施符合《汽车加油加气加氢站技术标准》（GB50156-2021）的要求。</w:t>
      </w:r>
    </w:p>
    <w:p w14:paraId="2C6814F4" w14:textId="77777777" w:rsidR="008F5447" w:rsidRDefault="00000000">
      <w:pPr>
        <w:rPr>
          <w:rFonts w:hint="eastAsia"/>
        </w:rPr>
      </w:pPr>
      <w:r>
        <w:rPr>
          <w:rFonts w:hint="eastAsia"/>
        </w:rPr>
        <w:t>安全管理单元：该加油站建立了相应的安全管理组织，制定了相应的安全管理规章制度。应急预案已备案，配备的救援器材满足加油站应急救援的需要。</w:t>
      </w:r>
    </w:p>
    <w:p w14:paraId="2FF89EE5" w14:textId="77777777" w:rsidR="008F5447" w:rsidRDefault="00000000">
      <w:pPr>
        <w:rPr>
          <w:rFonts w:hint="eastAsia"/>
        </w:rPr>
      </w:pPr>
      <w:r>
        <w:rPr>
          <w:rFonts w:hint="eastAsia"/>
        </w:rPr>
        <w:t>重大事故隐患分析评价单元：通过检查分析，该加油站现阶段无重大生产安全事故隐患。</w:t>
      </w:r>
    </w:p>
    <w:p w14:paraId="6FF49141" w14:textId="77777777" w:rsidR="008F5447" w:rsidRDefault="00000000">
      <w:pPr>
        <w:pStyle w:val="20"/>
        <w:rPr>
          <w:rFonts w:hint="eastAsia"/>
        </w:rPr>
      </w:pPr>
      <w:bookmarkStart w:id="460" w:name="_Toc180226697"/>
      <w:bookmarkStart w:id="461" w:name="_Toc258574861"/>
      <w:bookmarkStart w:id="462" w:name="_Toc258574863"/>
      <w:r>
        <w:rPr>
          <w:rFonts w:hint="eastAsia"/>
        </w:rPr>
        <w:lastRenderedPageBreak/>
        <w:t>应重视的危险有害因素</w:t>
      </w:r>
      <w:bookmarkEnd w:id="460"/>
      <w:bookmarkEnd w:id="461"/>
    </w:p>
    <w:p w14:paraId="14755131" w14:textId="77777777" w:rsidR="008F5447" w:rsidRDefault="00000000">
      <w:pPr>
        <w:rPr>
          <w:rFonts w:hint="eastAsia"/>
        </w:rPr>
      </w:pPr>
      <w:r>
        <w:rPr>
          <w:rFonts w:hint="eastAsia"/>
        </w:rPr>
        <w:t>双柏县大麦地加油站应重视的危险、有害因素是火灾、爆炸。该加油站经营的汽油为国家首批重点监管及特别管控的危险化学品，应按要求采取相应的安全对策措施，确保油品经营的安全。</w:t>
      </w:r>
    </w:p>
    <w:p w14:paraId="73B891E6" w14:textId="77777777" w:rsidR="008F5447" w:rsidRDefault="00000000">
      <w:pPr>
        <w:pStyle w:val="20"/>
        <w:rPr>
          <w:rFonts w:hint="eastAsia"/>
        </w:rPr>
      </w:pPr>
      <w:bookmarkStart w:id="463" w:name="_Toc180226698"/>
      <w:r>
        <w:rPr>
          <w:rFonts w:hint="eastAsia"/>
        </w:rPr>
        <w:t>应重视的安全对策措施及建议</w:t>
      </w:r>
      <w:bookmarkEnd w:id="463"/>
    </w:p>
    <w:p w14:paraId="0AC2213D" w14:textId="77777777" w:rsidR="008F5447" w:rsidRDefault="00000000">
      <w:pPr>
        <w:rPr>
          <w:rFonts w:hint="eastAsia"/>
        </w:rPr>
      </w:pPr>
      <w:r>
        <w:rPr>
          <w:rFonts w:hint="eastAsia"/>
        </w:rPr>
        <w:t>（1）防火、防爆安全对策措施及建议</w:t>
      </w:r>
    </w:p>
    <w:p w14:paraId="5481DE3A" w14:textId="77777777" w:rsidR="008F5447" w:rsidRDefault="00000000">
      <w:pPr>
        <w:rPr>
          <w:rFonts w:hint="eastAsia"/>
        </w:rPr>
      </w:pPr>
      <w:r>
        <w:rPr>
          <w:rFonts w:hint="eastAsia"/>
        </w:rPr>
        <w:t>（2）电气系统安全对策措施及建议</w:t>
      </w:r>
    </w:p>
    <w:p w14:paraId="15373256" w14:textId="77777777" w:rsidR="008F5447" w:rsidRDefault="00000000">
      <w:pPr>
        <w:rPr>
          <w:rFonts w:hint="eastAsia"/>
        </w:rPr>
      </w:pPr>
      <w:r>
        <w:rPr>
          <w:rFonts w:hint="eastAsia"/>
        </w:rPr>
        <w:t>（3）防雷、防静电安全对策措施及建议</w:t>
      </w:r>
    </w:p>
    <w:p w14:paraId="0192C9DD" w14:textId="77777777" w:rsidR="008F5447" w:rsidRDefault="00000000">
      <w:pPr>
        <w:rPr>
          <w:rFonts w:hint="eastAsia"/>
        </w:rPr>
      </w:pPr>
      <w:r>
        <w:rPr>
          <w:rFonts w:hint="eastAsia"/>
        </w:rPr>
        <w:t>（4）特殊作业安全对策措施及建议</w:t>
      </w:r>
    </w:p>
    <w:p w14:paraId="7756D4BC" w14:textId="77777777" w:rsidR="008F5447" w:rsidRDefault="00000000">
      <w:pPr>
        <w:rPr>
          <w:rFonts w:hint="eastAsia"/>
        </w:rPr>
      </w:pPr>
      <w:r>
        <w:rPr>
          <w:rFonts w:hint="eastAsia"/>
        </w:rPr>
        <w:t>（5）劳动防护用品配备和使用建议</w:t>
      </w:r>
    </w:p>
    <w:p w14:paraId="592C2C01" w14:textId="77777777" w:rsidR="008F5447" w:rsidRDefault="00000000">
      <w:pPr>
        <w:rPr>
          <w:rFonts w:hint="eastAsia"/>
        </w:rPr>
      </w:pPr>
      <w:r>
        <w:rPr>
          <w:rFonts w:hint="eastAsia"/>
        </w:rPr>
        <w:t>（6）安全管理对策措施及建议</w:t>
      </w:r>
    </w:p>
    <w:p w14:paraId="0EA1038C" w14:textId="77777777" w:rsidR="008F5447" w:rsidRDefault="00000000">
      <w:pPr>
        <w:rPr>
          <w:rFonts w:hint="eastAsia"/>
        </w:rPr>
      </w:pPr>
      <w:r>
        <w:rPr>
          <w:rFonts w:hint="eastAsia"/>
        </w:rPr>
        <w:t>（7）加油站设备设施安全对策措施和建议</w:t>
      </w:r>
    </w:p>
    <w:p w14:paraId="5211DBE3" w14:textId="77777777" w:rsidR="008F5447" w:rsidRDefault="00000000">
      <w:pPr>
        <w:rPr>
          <w:rFonts w:hint="eastAsia"/>
        </w:rPr>
      </w:pPr>
      <w:r>
        <w:rPr>
          <w:rFonts w:hint="eastAsia"/>
        </w:rPr>
        <w:t>（8）重点监管及特别管</w:t>
      </w:r>
      <w:proofErr w:type="gramStart"/>
      <w:r>
        <w:rPr>
          <w:rFonts w:hint="eastAsia"/>
        </w:rPr>
        <w:t>控危险</w:t>
      </w:r>
      <w:proofErr w:type="gramEnd"/>
      <w:r>
        <w:rPr>
          <w:rFonts w:hint="eastAsia"/>
        </w:rPr>
        <w:t>化学品对策措施和建议</w:t>
      </w:r>
    </w:p>
    <w:p w14:paraId="122D7EFD" w14:textId="77777777" w:rsidR="008F5447" w:rsidRDefault="00000000">
      <w:pPr>
        <w:pStyle w:val="20"/>
        <w:rPr>
          <w:rFonts w:hint="eastAsia"/>
        </w:rPr>
      </w:pPr>
      <w:bookmarkStart w:id="464" w:name="_Toc180226699"/>
      <w:r>
        <w:rPr>
          <w:rFonts w:hint="eastAsia"/>
        </w:rPr>
        <w:t>评价结论</w:t>
      </w:r>
      <w:bookmarkEnd w:id="462"/>
      <w:bookmarkEnd w:id="464"/>
    </w:p>
    <w:p w14:paraId="766D7C7C" w14:textId="77777777" w:rsidR="008F5447" w:rsidRDefault="00000000">
      <w:pPr>
        <w:rPr>
          <w:rFonts w:hint="eastAsia"/>
        </w:rPr>
      </w:pPr>
      <w:r>
        <w:rPr>
          <w:rFonts w:hint="eastAsia"/>
        </w:rPr>
        <w:t>通过对加油站外部安全条件、加油站平面布置、加油站工艺及设施、公用工程、安全设施、安全管理等方面的综合分析评价，</w:t>
      </w:r>
      <w:proofErr w:type="gramStart"/>
      <w:r>
        <w:rPr>
          <w:rFonts w:hint="eastAsia"/>
        </w:rPr>
        <w:t>评价组</w:t>
      </w:r>
      <w:proofErr w:type="gramEnd"/>
      <w:r>
        <w:rPr>
          <w:rFonts w:hint="eastAsia"/>
        </w:rPr>
        <w:t>认为：</w:t>
      </w:r>
    </w:p>
    <w:p w14:paraId="11344EDA" w14:textId="77777777" w:rsidR="008F5447" w:rsidRDefault="00000000">
      <w:pPr>
        <w:rPr>
          <w:rFonts w:hint="eastAsia"/>
          <w:b/>
          <w:bCs/>
        </w:rPr>
        <w:sectPr w:rsidR="008F5447">
          <w:pgSz w:w="11905" w:h="16838"/>
          <w:pgMar w:top="1417" w:right="1134" w:bottom="1134" w:left="1587" w:header="850" w:footer="850" w:gutter="0"/>
          <w:cols w:space="0"/>
          <w:docGrid w:type="linesAndChars" w:linePitch="386"/>
        </w:sectPr>
      </w:pPr>
      <w:r>
        <w:rPr>
          <w:rFonts w:hint="eastAsia"/>
        </w:rPr>
        <w:t>加油站与周边环境设施、加油站内部设备设施的安全距离满足规范要求；加油站的平面布置合理，采用的工艺系统及设备设施</w:t>
      </w:r>
      <w:r>
        <w:t>符合</w:t>
      </w:r>
      <w:r>
        <w:rPr>
          <w:rFonts w:hint="eastAsia"/>
        </w:rPr>
        <w:t>现行标准和规范要求，加油站的公用工程能够满足加油站安全运行需求；加油站的安全管理机构设置合理、安全管理规章制度符合加油站实际要求，安全生产保障系统运作有效。</w:t>
      </w:r>
      <w:r>
        <w:rPr>
          <w:rFonts w:hint="eastAsia"/>
          <w:b/>
          <w:bCs/>
        </w:rPr>
        <w:t>双柏县大麦地加油站符合国家现行安全生产相关的法律、法规及技术标准的要求，</w:t>
      </w:r>
      <w:r>
        <w:rPr>
          <w:b/>
          <w:bCs/>
        </w:rPr>
        <w:t>具备安全</w:t>
      </w:r>
      <w:r>
        <w:rPr>
          <w:rFonts w:hint="eastAsia"/>
          <w:b/>
          <w:bCs/>
        </w:rPr>
        <w:t>经营</w:t>
      </w:r>
      <w:r>
        <w:rPr>
          <w:b/>
          <w:bCs/>
        </w:rPr>
        <w:t>的条件</w:t>
      </w:r>
      <w:r>
        <w:rPr>
          <w:rFonts w:hint="eastAsia"/>
          <w:b/>
          <w:bCs/>
        </w:rPr>
        <w:t>。</w:t>
      </w:r>
    </w:p>
    <w:p w14:paraId="78193E0C" w14:textId="77777777" w:rsidR="008F5447" w:rsidRDefault="00000000">
      <w:pPr>
        <w:pStyle w:val="1"/>
        <w:spacing w:before="193" w:after="193"/>
        <w:rPr>
          <w:rFonts w:hint="eastAsia"/>
        </w:rPr>
      </w:pPr>
      <w:bookmarkStart w:id="465" w:name="_Toc8947"/>
      <w:bookmarkStart w:id="466" w:name="_Toc180226700"/>
      <w:bookmarkStart w:id="467" w:name="_Toc195176780"/>
      <w:bookmarkStart w:id="468" w:name="_Toc258574864"/>
      <w:bookmarkEnd w:id="457"/>
      <w:r>
        <w:rPr>
          <w:rFonts w:hint="eastAsia"/>
        </w:rPr>
        <w:lastRenderedPageBreak/>
        <w:t>与建设单位交换意见的情况</w:t>
      </w:r>
      <w:bookmarkEnd w:id="465"/>
      <w:bookmarkEnd w:id="466"/>
    </w:p>
    <w:p w14:paraId="7B6E5854" w14:textId="77777777" w:rsidR="008F5447" w:rsidRDefault="00000000">
      <w:pPr>
        <w:rPr>
          <w:rFonts w:hint="eastAsia"/>
        </w:rPr>
      </w:pPr>
      <w:r>
        <w:rPr>
          <w:rFonts w:hint="eastAsia"/>
        </w:rPr>
        <w:t>通过</w:t>
      </w:r>
      <w:proofErr w:type="gramStart"/>
      <w:r>
        <w:rPr>
          <w:rFonts w:hint="eastAsia"/>
        </w:rPr>
        <w:t>评价组</w:t>
      </w:r>
      <w:proofErr w:type="gramEnd"/>
      <w:r>
        <w:rPr>
          <w:rFonts w:hint="eastAsia"/>
        </w:rPr>
        <w:t>成员对建设项目提供的资料进行认真分析及对现场实地勘查，</w:t>
      </w:r>
      <w:proofErr w:type="gramStart"/>
      <w:r>
        <w:rPr>
          <w:rFonts w:hint="eastAsia"/>
        </w:rPr>
        <w:t>评价组</w:t>
      </w:r>
      <w:proofErr w:type="gramEnd"/>
      <w:r>
        <w:rPr>
          <w:rFonts w:hint="eastAsia"/>
        </w:rPr>
        <w:t>认为目前该项目选择工艺设备，消防、供配电、防雷等设施设备符合规范要求。</w:t>
      </w:r>
    </w:p>
    <w:p w14:paraId="533F8607" w14:textId="77777777" w:rsidR="008F5447" w:rsidRDefault="00000000">
      <w:pPr>
        <w:rPr>
          <w:rFonts w:hint="eastAsia"/>
        </w:rPr>
      </w:pPr>
      <w:r>
        <w:rPr>
          <w:rFonts w:hint="eastAsia"/>
          <w:szCs w:val="28"/>
        </w:rPr>
        <w:t>加油站的油罐区、油品卸车点、加油区以及通气管口周边属于加油站的防火防爆区域，除了保持安全防护距离足够的前提，在电气选型、防雷防静电、防火器材、通风状况等按加油站防火防爆的相关规定执行。</w:t>
      </w:r>
    </w:p>
    <w:p w14:paraId="47058998" w14:textId="77777777" w:rsidR="008F5447" w:rsidRDefault="00000000">
      <w:pPr>
        <w:rPr>
          <w:rFonts w:hint="eastAsia"/>
        </w:rPr>
      </w:pPr>
      <w:r>
        <w:rPr>
          <w:rFonts w:hint="eastAsia"/>
        </w:rPr>
        <w:t>同时，针对项目的相关资料文件及现场勘查情况，</w:t>
      </w:r>
      <w:proofErr w:type="gramStart"/>
      <w:r>
        <w:rPr>
          <w:rFonts w:hint="eastAsia"/>
        </w:rPr>
        <w:t>评价组</w:t>
      </w:r>
      <w:proofErr w:type="gramEnd"/>
      <w:r>
        <w:rPr>
          <w:rFonts w:hint="eastAsia"/>
        </w:rPr>
        <w:t>提出了相应的安全对策措施及建议，建设单位对</w:t>
      </w:r>
      <w:proofErr w:type="gramStart"/>
      <w:r>
        <w:rPr>
          <w:rFonts w:hint="eastAsia"/>
        </w:rPr>
        <w:t>评价组</w:t>
      </w:r>
      <w:proofErr w:type="gramEnd"/>
      <w:r>
        <w:rPr>
          <w:rFonts w:hint="eastAsia"/>
        </w:rPr>
        <w:t>提出的意见可以接受，并进行落实。在后续的加油站经营过程中，加油站应按应急演练计划开展应急演练；加油站因建设位置原因目前还在办理成品油经营许可证，加油站应尽快完成成品油经营许可证办理；加油站在生产经营过程中应不断完善安全管理制度，如应急值班制度</w:t>
      </w:r>
      <w:bookmarkEnd w:id="8"/>
      <w:bookmarkEnd w:id="9"/>
      <w:bookmarkEnd w:id="10"/>
      <w:bookmarkEnd w:id="11"/>
      <w:bookmarkEnd w:id="12"/>
      <w:bookmarkEnd w:id="13"/>
      <w:bookmarkEnd w:id="14"/>
      <w:bookmarkEnd w:id="15"/>
      <w:bookmarkEnd w:id="16"/>
      <w:bookmarkEnd w:id="17"/>
      <w:bookmarkEnd w:id="18"/>
      <w:bookmarkEnd w:id="19"/>
      <w:bookmarkEnd w:id="20"/>
      <w:bookmarkEnd w:id="467"/>
      <w:bookmarkEnd w:id="468"/>
      <w:r>
        <w:rPr>
          <w:rFonts w:hint="eastAsia"/>
        </w:rPr>
        <w:t>。</w:t>
      </w:r>
    </w:p>
    <w:sectPr w:rsidR="008F5447">
      <w:pgSz w:w="11905" w:h="16838"/>
      <w:pgMar w:top="1417" w:right="1134" w:bottom="1134" w:left="1587" w:header="850" w:footer="850" w:gutter="0"/>
      <w:cols w:space="0"/>
      <w:docGrid w:type="linesAndChars" w:linePitch="3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9" w:author="饶旭军" w:date="2025-06-30T14:38:00Z" w:initials="A">
    <w:p w14:paraId="18FFA99B" w14:textId="77777777" w:rsidR="008F5447" w:rsidRDefault="00000000">
      <w:pPr>
        <w:pStyle w:val="aa"/>
        <w:rPr>
          <w:rFonts w:hint="eastAsia"/>
        </w:rPr>
      </w:pPr>
      <w:r>
        <w:rPr>
          <w:rFonts w:hint="eastAsia"/>
        </w:rPr>
        <w:t>核实  后面SF</w:t>
      </w:r>
    </w:p>
  </w:comment>
  <w:comment w:id="110" w:author="qixiang W" w:date="2025-06-30T16:14:00Z" w:initials="qW">
    <w:p w14:paraId="5C8F9E09" w14:textId="17C7E73C" w:rsidR="00101E48" w:rsidRDefault="00101E48">
      <w:pPr>
        <w:pStyle w:val="aa"/>
        <w:ind w:firstLine="420"/>
        <w:rPr>
          <w:rFonts w:hint="eastAsia"/>
        </w:rPr>
      </w:pPr>
      <w:r>
        <w:rPr>
          <w:rStyle w:val="afb"/>
          <w:rFonts w:hint="eastAsia"/>
        </w:rPr>
        <w:annotationRef/>
      </w:r>
      <w:r>
        <w:rPr>
          <w:rFonts w:hint="eastAsia"/>
        </w:rPr>
        <w:t>已修改，核实是SF</w:t>
      </w:r>
    </w:p>
  </w:comment>
  <w:comment w:id="115" w:author="饶旭军" w:date="2025-06-30T14:39:00Z" w:initials="A">
    <w:p w14:paraId="346B3DC5" w14:textId="77777777" w:rsidR="008F5447" w:rsidRDefault="00000000">
      <w:pPr>
        <w:pStyle w:val="aa"/>
        <w:rPr>
          <w:rFonts w:hint="eastAsia"/>
        </w:rPr>
      </w:pPr>
      <w:r>
        <w:rPr>
          <w:rFonts w:hint="eastAsia"/>
        </w:rPr>
        <w:t>图上的北方向与前面报告的描述不一致</w:t>
      </w:r>
    </w:p>
  </w:comment>
  <w:comment w:id="116" w:author="qixiang W" w:date="2025-06-30T16:19:00Z" w:initials="qW">
    <w:p w14:paraId="4910BCFC" w14:textId="227F9725" w:rsidR="00101E48" w:rsidRDefault="00101E48">
      <w:pPr>
        <w:pStyle w:val="aa"/>
        <w:ind w:firstLine="420"/>
        <w:rPr>
          <w:rFonts w:hint="eastAsia"/>
        </w:rPr>
      </w:pPr>
      <w:r>
        <w:rPr>
          <w:rStyle w:val="afb"/>
          <w:rFonts w:hint="eastAsia"/>
        </w:rPr>
        <w:annotationRef/>
      </w:r>
      <w:r>
        <w:rPr>
          <w:rFonts w:hint="eastAsia"/>
        </w:rPr>
        <w:t>已核实修改</w:t>
      </w:r>
    </w:p>
  </w:comment>
  <w:comment w:id="250" w:author="qixiang W" w:date="2025-06-10T16:20:00Z" w:initials="qW">
    <w:p w14:paraId="3400F5B2" w14:textId="77777777" w:rsidR="008F5447" w:rsidRDefault="00000000">
      <w:pPr>
        <w:pStyle w:val="aa"/>
        <w:rPr>
          <w:rFonts w:hint="eastAsia"/>
        </w:rPr>
      </w:pPr>
      <w:r>
        <w:rPr>
          <w:rFonts w:hint="eastAsia"/>
        </w:rPr>
        <w:t>已在进行专家评审，备案后补充</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8FFA99B" w15:done="0"/>
  <w15:commentEx w15:paraId="5C8F9E09" w15:paraIdParent="18FFA99B" w15:done="0"/>
  <w15:commentEx w15:paraId="346B3DC5" w15:done="0"/>
  <w15:commentEx w15:paraId="4910BCFC" w15:paraIdParent="346B3DC5" w15:done="0"/>
  <w15:commentEx w15:paraId="3400F5B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4186724" w16cex:dateUtc="2025-06-30T08:14:00Z"/>
  <w16cex:commentExtensible w16cex:durableId="487684AC" w16cex:dateUtc="2025-06-30T0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8FFA99B" w16cid:durableId="18FFA99B"/>
  <w16cid:commentId w16cid:paraId="5C8F9E09" w16cid:durableId="64186724"/>
  <w16cid:commentId w16cid:paraId="346B3DC5" w16cid:durableId="346B3DC5"/>
  <w16cid:commentId w16cid:paraId="4910BCFC" w16cid:durableId="487684AC"/>
  <w16cid:commentId w16cid:paraId="3400F5B2" w16cid:durableId="3400F5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86FA6" w14:textId="77777777" w:rsidR="00CF356B" w:rsidRDefault="00CF356B">
      <w:pPr>
        <w:spacing w:line="240" w:lineRule="auto"/>
        <w:rPr>
          <w:rFonts w:hint="eastAsia"/>
        </w:rPr>
      </w:pPr>
      <w:r>
        <w:separator/>
      </w:r>
    </w:p>
  </w:endnote>
  <w:endnote w:type="continuationSeparator" w:id="0">
    <w:p w14:paraId="4813B188" w14:textId="77777777" w:rsidR="00CF356B" w:rsidRDefault="00CF356B">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8000012" w:usb3="00000000" w:csb0="0002009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2523D" w14:textId="77777777" w:rsidR="008F5447" w:rsidRDefault="008F5447">
    <w:pPr>
      <w:pStyle w:val="af"/>
      <w:ind w:firstLine="42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3FD3C" w14:textId="77777777" w:rsidR="008F5447" w:rsidRDefault="00000000">
    <w:pPr>
      <w:pStyle w:val="af"/>
      <w:ind w:firstLine="420"/>
      <w:jc w:val="both"/>
      <w:rPr>
        <w:rFonts w:hint="eastAsia"/>
        <w:szCs w:val="21"/>
      </w:rPr>
    </w:pPr>
    <w:r>
      <w:rPr>
        <w:noProof/>
      </w:rPr>
      <mc:AlternateContent>
        <mc:Choice Requires="wps">
          <w:drawing>
            <wp:anchor distT="0" distB="0" distL="114300" distR="114300" simplePos="0" relativeHeight="251662336" behindDoc="0" locked="0" layoutInCell="1" allowOverlap="1" wp14:anchorId="098C5F9D" wp14:editId="693CB006">
              <wp:simplePos x="0" y="0"/>
              <wp:positionH relativeFrom="margin">
                <wp:align>center</wp:align>
              </wp:positionH>
              <wp:positionV relativeFrom="paragraph">
                <wp:posOffset>0</wp:posOffset>
              </wp:positionV>
              <wp:extent cx="577850" cy="2286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577850"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D5972D" w14:textId="77777777" w:rsidR="008F5447" w:rsidRDefault="00000000">
                          <w:pPr>
                            <w:pStyle w:val="af"/>
                            <w:pBdr>
                              <w:top w:val="none" w:sz="0" w:space="1" w:color="auto"/>
                            </w:pBdr>
                            <w:ind w:firstLine="420"/>
                            <w:jc w:val="both"/>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098C5F9D" id="_x0000_t202" coordsize="21600,21600" o:spt="202" path="m,l,21600r21600,l21600,xe">
              <v:stroke joinstyle="miter"/>
              <v:path gradientshapeok="t" o:connecttype="rect"/>
            </v:shapetype>
            <v:shape id="文本框 54" o:spid="_x0000_s1062" type="#_x0000_t202" style="position:absolute;left:0;text-align:left;margin-left:0;margin-top:0;width:45.5pt;height:18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fzQgIAAOQEAAAOAAAAZHJzL2Uyb0RvYy54bWysVE2P0zAQvSPxHyzfadqi7a6qpqvSVRFS&#10;xa4oiLPr2I2F7TG226T8esZO0sLCZREXZ+J58/Vmxov71mhyEj4osCWdjMaUCMuhUvZQ0i+fN2/u&#10;KAmR2YppsKKkZxHo/fL1q0Xj5mIKNehKeIJObJg3rqR1jG5eFIHXwrAwAicsKiV4wyL++kNRedag&#10;d6OL6Xg8KxrwlfPARQh4+9Ap6TL7l1Lw+ChlEJHokmJuMZ8+n/t0FssFmx88c7XifRrsH7IwTFkM&#10;enH1wCIjR6/+cGUU9xBAxhEHU4CUiotcA1YzGT+rZlczJ3ItSE5wF5rC/3PLP5527smT2L6DFhuY&#10;CGlcmAe8TPW00pv0xUwJ6pHC84U20UbC8fLm9vbuBjUcVdPp3WycaS2uxs6H+F6AIUkoqceuZLLY&#10;aRsiBkToAEmxLGyU1rkz2pKmpLO36P43DVpoi4bXVLMUz1oknLafhCSqyhmnizxPYq09OTGcBMa5&#10;sDEXmz0hOqEkhn2JYY9PpiLP2kuMLxY5Mth4MTbKgs/1Pku7+jakLDv8wEBXd6Igtvu2b+EeqjN2&#10;1kM39MHxjUL+tyzEJ+ZxyrFluLnxEQ+pAXmGXqKkBv/jb/cJj8OHWkoa3JqShu9H5gUl+oPFsUwr&#10;Ngh+EPaDYI9mDUj/BN8Ex7OIBj7qQZQezFdc6FWKgipmOcYqaRzEdex2Fx8ELlarDMJFcixu7c7x&#10;5DrRaWF1jCBVHq5ES8dFTxeuUp65fu3Trv76n1HXx2n5EwAA//8DAFBLAwQUAAYACAAAACEAfx3v&#10;MtgAAAADAQAADwAAAGRycy9kb3ducmV2LnhtbEyPS0vFMBCF94L/IYzgzptU4aK16UV87HxeFXSX&#10;NmNbTCYlmfbWf290o5sDhzOc8021WbwTM8Y0BNJQrBQIpDbYgToNL883R6cgEhuyxgVCDV+YYFPv&#10;71WmtGFHTzhvuRO5hFJpNPTMYyllanv0Jq3CiJSzjxC94WxjJ200u1zunTxWai29GSgv9GbEyx7b&#10;z+3kNbi3FG8bxe/zVXfHjw9yer0u7rU+PFguzkEwLvx3DD/4GR3qzNSEiWwSTkN+hH81Z2dFdo2G&#10;k7UCWVfyP3v9DQAA//8DAFBLAQItABQABgAIAAAAIQC2gziS/gAAAOEBAAATAAAAAAAAAAAAAAAA&#10;AAAAAABbQ29udGVudF9UeXBlc10ueG1sUEsBAi0AFAAGAAgAAAAhADj9If/WAAAAlAEAAAsAAAAA&#10;AAAAAAAAAAAALwEAAF9yZWxzLy5yZWxzUEsBAi0AFAAGAAgAAAAhAAhZN/NCAgAA5AQAAA4AAAAA&#10;AAAAAAAAAAAALgIAAGRycy9lMm9Eb2MueG1sUEsBAi0AFAAGAAgAAAAhAH8d7zLYAAAAAwEAAA8A&#10;AAAAAAAAAAAAAAAAnAQAAGRycy9kb3ducmV2LnhtbFBLBQYAAAAABAAEAPMAAAChBQAAAAA=&#10;" filled="f" stroked="f" strokeweight=".5pt">
              <v:textbox inset="0,0,0,0">
                <w:txbxContent>
                  <w:p w14:paraId="45D5972D" w14:textId="77777777" w:rsidR="008F5447" w:rsidRDefault="00000000">
                    <w:pPr>
                      <w:pStyle w:val="af"/>
                      <w:pBdr>
                        <w:top w:val="none" w:sz="0" w:space="1" w:color="auto"/>
                      </w:pBdr>
                      <w:ind w:firstLine="420"/>
                      <w:jc w:val="both"/>
                      <w:rPr>
                        <w:rFonts w:hint="eastAsia"/>
                      </w:rPr>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rFonts w:hint="eastAsia"/>
        <w:szCs w:val="21"/>
      </w:rPr>
      <w:t>昭通市</w:t>
    </w:r>
    <w:proofErr w:type="gramStart"/>
    <w:r>
      <w:rPr>
        <w:rFonts w:hint="eastAsia"/>
        <w:szCs w:val="21"/>
      </w:rPr>
      <w:t>鼎安科技</w:t>
    </w:r>
    <w:proofErr w:type="gramEnd"/>
    <w:r>
      <w:rPr>
        <w:rFonts w:hint="eastAsia"/>
        <w:szCs w:val="21"/>
      </w:rPr>
      <w:t>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2F7D3" w14:textId="77777777" w:rsidR="008F5447" w:rsidRDefault="008F5447">
    <w:pPr>
      <w:pStyle w:val="af"/>
      <w:ind w:firstLine="420"/>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5EDD3" w14:textId="77777777" w:rsidR="008F5447" w:rsidRDefault="00000000">
    <w:pPr>
      <w:pStyle w:val="af"/>
      <w:tabs>
        <w:tab w:val="clear" w:pos="4153"/>
        <w:tab w:val="center" w:pos="4252"/>
      </w:tabs>
      <w:ind w:firstLine="420"/>
      <w:jc w:val="both"/>
      <w:rPr>
        <w:rFonts w:hint="eastAsia"/>
        <w:szCs w:val="21"/>
      </w:rPr>
    </w:pPr>
    <w:r>
      <w:rPr>
        <w:noProof/>
      </w:rPr>
      <mc:AlternateContent>
        <mc:Choice Requires="wps">
          <w:drawing>
            <wp:anchor distT="0" distB="0" distL="114300" distR="114300" simplePos="0" relativeHeight="251663360" behindDoc="0" locked="0" layoutInCell="1" allowOverlap="1" wp14:anchorId="5839B38A" wp14:editId="38A99B69">
              <wp:simplePos x="0" y="0"/>
              <wp:positionH relativeFrom="margin">
                <wp:align>center</wp:align>
              </wp:positionH>
              <wp:positionV relativeFrom="paragraph">
                <wp:posOffset>0</wp:posOffset>
              </wp:positionV>
              <wp:extent cx="393065"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3930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F0F5A0" w14:textId="77777777" w:rsidR="008F5447" w:rsidRDefault="00000000">
                          <w:pPr>
                            <w:pStyle w:val="af"/>
                            <w:pBdr>
                              <w:top w:val="none" w:sz="0" w:space="1" w:color="auto"/>
                            </w:pBdr>
                            <w:ind w:firstLineChars="0" w:firstLine="0"/>
                            <w:jc w:val="center"/>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5839B38A" id="_x0000_t202" coordsize="21600,21600" o:spt="202" path="m,l,21600r21600,l21600,xe">
              <v:stroke joinstyle="miter"/>
              <v:path gradientshapeok="t" o:connecttype="rect"/>
            </v:shapetype>
            <v:shape id="文本框 40" o:spid="_x0000_s1063" type="#_x0000_t202" style="position:absolute;left:0;text-align:left;margin-left:0;margin-top:0;width:30.95pt;height:2in;z-index:251663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y0SAIAAOwEAAAOAAAAZHJzL2Uyb0RvYy54bWysVE2P2jAQvVfqf7B8LwmgRRQRVpQVVSXU&#10;XZVWPRvHJlFtj2sbEvrrO3ZIWG172aoXZ+KZNx9vZry8b7UiZ+F8Daag41FOiTAcytocC/rt6/bd&#10;nBIfmCmZAiMKehGe3q/evlk2diEmUIEqhSPoxPhFYwtahWAXWeZ5JTTzI7DCoFKC0yzgrztmpWMN&#10;etcqm+T5LGvAldYBF97j7UOnpKvkX0rBw6OUXgSiCoq5hXS6dB7ima2WbHF0zFY1v6bB/iELzWqD&#10;QQdXDywwcnL1H650zR14kGHEQWcgZc1FqgGrGecvqtlXzIpUC5Lj7UCT/39u+efz3j45EtoP0GID&#10;IyGN9QuPl7GeVjodv5gpQT1SeBloE20gHC+n76f57I4SjqrxfDKf54nX7Ia2zoePAjSJQkEdtiWx&#10;xc47HzAimvYmMZiBba1Uao0ypCnobHqXJ8CgQYQyCLzlmqRwUSJ6UOaLkKQuU8rxIg2U2ChHzgxH&#10;gXEuTEjVJk9oHa0khn0N8GofoSIN22vAAyJFBhMGsK4NuFTvi7TLH33KsrPvGejqjhSE9tBi4c9a&#10;eYDygh120A2/t3xbYxt2zIcn5nDasam4weERD6kA6YarREkF7tff7qM9DiFqKWlwewrqf56YE5So&#10;TwbHM65aL7heOPSCOekNYBfG+DZYnkQEuKB6UTrQ33Gx1zEKqpjhGKugoRc3odthfBi4WK+TES6U&#10;ZWFn9pZH16nrdn0KOExpxiI7HRdX1nCl0uhd1z/u7PP/ZHV7pFa/AQAA//8DAFBLAwQUAAYACAAA&#10;ACEAHmOc8toAAAAEAQAADwAAAGRycy9kb3ducmV2LnhtbEyPMU/DMBCFdyT+g3VIbNRuhyqEOBVC&#10;0AEmUoQYr7ETp43PUeymgV/PwQLLSU/v7r3vis3sezHZMXaBNCwXCoSlOpiOWg1vu6ebDERMSAb7&#10;QFbDp42wKS8vCsxNONOrnarUCg6hmKMGl9KQSxlrZz3GRRgssdeE0WNiObbSjHjmcN/LlVJr6bEj&#10;bnA42Adn62N18ozx/qL89qtxH/4Zm1i53bR9PGh9fTXf34FIdk5/y/CDzzdQMtM+nMhE0WvgR9Lv&#10;ZG+9vAWx17DKMgWyLOR/+PIbAAD//wMAUEsBAi0AFAAGAAgAAAAhALaDOJL+AAAA4QEAABMAAAAA&#10;AAAAAAAAAAAAAAAAAFtDb250ZW50X1R5cGVzXS54bWxQSwECLQAUAAYACAAAACEAOP0h/9YAAACU&#10;AQAACwAAAAAAAAAAAAAAAAAvAQAAX3JlbHMvLnJlbHNQSwECLQAUAAYACAAAACEAVY78tEgCAADs&#10;BAAADgAAAAAAAAAAAAAAAAAuAgAAZHJzL2Uyb0RvYy54bWxQSwECLQAUAAYACAAAACEAHmOc8toA&#10;AAAEAQAADwAAAAAAAAAAAAAAAACiBAAAZHJzL2Rvd25yZXYueG1sUEsFBgAAAAAEAAQA8wAAAKkF&#10;AAAAAA==&#10;" filled="f" stroked="f" strokeweight=".5pt">
              <v:textbox style="mso-fit-shape-to-text:t" inset="0,0,0,0">
                <w:txbxContent>
                  <w:p w14:paraId="06F0F5A0" w14:textId="77777777" w:rsidR="008F5447" w:rsidRDefault="00000000">
                    <w:pPr>
                      <w:pStyle w:val="af"/>
                      <w:pBdr>
                        <w:top w:val="none" w:sz="0" w:space="1" w:color="auto"/>
                      </w:pBdr>
                      <w:ind w:firstLineChars="0" w:firstLine="0"/>
                      <w:jc w:val="center"/>
                      <w:rPr>
                        <w:rFonts w:hint="eastAsia"/>
                      </w:rPr>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rFonts w:hint="eastAsia"/>
        <w:szCs w:val="21"/>
      </w:rPr>
      <w:t>昭通市</w:t>
    </w:r>
    <w:proofErr w:type="gramStart"/>
    <w:r>
      <w:rPr>
        <w:rFonts w:hint="eastAsia"/>
        <w:szCs w:val="21"/>
      </w:rPr>
      <w:t>鼎安科技</w:t>
    </w:r>
    <w:proofErr w:type="gramEnd"/>
    <w:r>
      <w:rPr>
        <w:rFonts w:hint="eastAsia"/>
        <w:szCs w:val="21"/>
      </w:rPr>
      <w:t>有限公司</w:t>
    </w:r>
    <w:r>
      <w:rPr>
        <w:rFonts w:hint="eastAsia"/>
        <w:szCs w:val="21"/>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CC32B" w14:textId="77777777" w:rsidR="008F5447" w:rsidRDefault="00000000">
    <w:pPr>
      <w:pStyle w:val="af"/>
      <w:tabs>
        <w:tab w:val="clear" w:pos="4153"/>
        <w:tab w:val="center" w:pos="4252"/>
      </w:tabs>
      <w:ind w:firstLineChars="0" w:firstLine="0"/>
      <w:jc w:val="both"/>
      <w:rPr>
        <w:rFonts w:hint="eastAsia"/>
        <w:szCs w:val="21"/>
      </w:rPr>
    </w:pPr>
    <w:r>
      <w:rPr>
        <w:noProof/>
      </w:rPr>
      <mc:AlternateContent>
        <mc:Choice Requires="wps">
          <w:drawing>
            <wp:anchor distT="0" distB="0" distL="114300" distR="114300" simplePos="0" relativeHeight="251664384" behindDoc="0" locked="0" layoutInCell="1" allowOverlap="1" wp14:anchorId="5DBBE2A9" wp14:editId="0BF34D3B">
              <wp:simplePos x="0" y="0"/>
              <wp:positionH relativeFrom="margin">
                <wp:align>center</wp:align>
              </wp:positionH>
              <wp:positionV relativeFrom="paragraph">
                <wp:posOffset>0</wp:posOffset>
              </wp:positionV>
              <wp:extent cx="393065"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3930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9E197F" w14:textId="77777777" w:rsidR="008F5447" w:rsidRDefault="00000000">
                          <w:pPr>
                            <w:pStyle w:val="af"/>
                            <w:pBdr>
                              <w:top w:val="none" w:sz="0" w:space="1" w:color="auto"/>
                            </w:pBdr>
                            <w:ind w:firstLineChars="0" w:firstLine="0"/>
                            <w:jc w:val="center"/>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5DBBE2A9" id="_x0000_t202" coordsize="21600,21600" o:spt="202" path="m,l,21600r21600,l21600,xe">
              <v:stroke joinstyle="miter"/>
              <v:path gradientshapeok="t" o:connecttype="rect"/>
            </v:shapetype>
            <v:shape id="文本框 4" o:spid="_x0000_s1064" type="#_x0000_t202" style="position:absolute;left:0;text-align:left;margin-left:0;margin-top:0;width:30.95pt;height:2in;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PrSgIAAOwEAAAOAAAAZHJzL2Uyb0RvYy54bWysVE2P2jAQvVfqf7B8LwmgRRQRVpQVVSXU&#10;XS2tejaOTaLaHtc2JPTXd+yQUG172aoXZ+KZNx9vZry8b7UiZ+F8Daag41FOiTAcytocC/r1y/bd&#10;nBIfmCmZAiMKehGe3q/evlk2diEmUIEqhSPoxPhFYwtahWAXWeZ5JTTzI7DCoFKC0yzgrztmpWMN&#10;etcqm+T5LGvAldYBF97j7UOnpKvkX0rBw6OUXgSiCoq5hXS6dB7ima2WbHF0zFY1v6bB/iELzWqD&#10;QQdXDywwcnL1H650zR14kGHEQWcgZc1FqgGrGecvqtlXzIpUC5Lj7UCT/39u+efz3j45EtoP0GID&#10;IyGN9QuPl7GeVjodv5gpQT1SeBloE20gHC+n76f57I4SjqrxfDKf54nX7Ia2zoePAjSJQkEdtiWx&#10;xc47HzAimvYmMZiBba1Uao0ypCnobHqXJ8CgQYQyCLzlmqRwUSJ6UOZZSFKXKeV4kQZKbJQjZ4aj&#10;wDgXJqRqkye0jlYSw74GeLWPUJGG7TXgAZEigwkDWNcGXKr3Rdrl9z5l2dn3DHR1RwpCe2ix8IJO&#10;+lYeoLxghx10w+8t39bYhh3z4Yk5nHZsKm5weMRDKkC64SpRUoH7+bf7aI9DiFpKGtyegvofJ+YE&#10;JeqTwfGMq9YLrhcOvWBOegPYhTG+DZYnEQEuqF6UDvQ3XOx1jIIqZjjGKmjoxU3odhgfBi7W62SE&#10;C2VZ2Jm95dF16rpdnwIOU5qxyE7HxZU1XKk0etf1jzv7+3+yuj1Sq18AAAD//wMAUEsDBBQABgAI&#10;AAAAIQAeY5zy2gAAAAQBAAAPAAAAZHJzL2Rvd25yZXYueG1sTI8xT8MwEIV3JP6DdUhs1G6HKoQ4&#10;FULQASZShBivsROnjc9R7KaBX8/BAstJT+/uve+Kzex7MdkxdoE0LBcKhKU6mI5aDW+7p5sMRExI&#10;BvtAVsOnjbApLy8KzE0406udqtQKDqGYowaX0pBLGWtnPcZFGCyx14TRY2I5ttKMeOZw38uVUmvp&#10;sSNucDjYB2frY3XyjPH+ovz2q3Ef/hmbWLndtH08aH19Nd/fgUh2Tn/L8IPPN1Ay0z6cyETRa+BH&#10;0u9kb728BbHXsMoyBbIs5H/48hsAAP//AwBQSwECLQAUAAYACAAAACEAtoM4kv4AAADhAQAAEwAA&#10;AAAAAAAAAAAAAAAAAAAAW0NvbnRlbnRfVHlwZXNdLnhtbFBLAQItABQABgAIAAAAIQA4/SH/1gAA&#10;AJQBAAALAAAAAAAAAAAAAAAAAC8BAABfcmVscy8ucmVsc1BLAQItABQABgAIAAAAIQDXbmPrSgIA&#10;AOwEAAAOAAAAAAAAAAAAAAAAAC4CAABkcnMvZTJvRG9jLnhtbFBLAQItABQABgAIAAAAIQAeY5zy&#10;2gAAAAQBAAAPAAAAAAAAAAAAAAAAAKQEAABkcnMvZG93bnJldi54bWxQSwUGAAAAAAQABADzAAAA&#10;qwUAAAAA&#10;" filled="f" stroked="f" strokeweight=".5pt">
              <v:textbox style="mso-fit-shape-to-text:t" inset="0,0,0,0">
                <w:txbxContent>
                  <w:p w14:paraId="099E197F" w14:textId="77777777" w:rsidR="008F5447" w:rsidRDefault="00000000">
                    <w:pPr>
                      <w:pStyle w:val="af"/>
                      <w:pBdr>
                        <w:top w:val="none" w:sz="0" w:space="1" w:color="auto"/>
                      </w:pBdr>
                      <w:ind w:firstLineChars="0" w:firstLine="0"/>
                      <w:jc w:val="center"/>
                      <w:rPr>
                        <w:rFonts w:hint="eastAsia"/>
                      </w:rPr>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rFonts w:hint="eastAsia"/>
        <w:szCs w:val="21"/>
      </w:rPr>
      <w:t>昭通市</w:t>
    </w:r>
    <w:proofErr w:type="gramStart"/>
    <w:r>
      <w:rPr>
        <w:rFonts w:hint="eastAsia"/>
        <w:szCs w:val="21"/>
      </w:rPr>
      <w:t>鼎安科技</w:t>
    </w:r>
    <w:proofErr w:type="gramEnd"/>
    <w:r>
      <w:rPr>
        <w:rFonts w:hint="eastAsia"/>
        <w:szCs w:val="21"/>
      </w:rPr>
      <w:t>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284BC" w14:textId="77777777" w:rsidR="00CF356B" w:rsidRDefault="00CF356B">
      <w:pPr>
        <w:spacing w:line="240" w:lineRule="auto"/>
        <w:rPr>
          <w:rFonts w:hint="eastAsia"/>
        </w:rPr>
      </w:pPr>
      <w:r>
        <w:separator/>
      </w:r>
    </w:p>
  </w:footnote>
  <w:footnote w:type="continuationSeparator" w:id="0">
    <w:p w14:paraId="5B063842" w14:textId="77777777" w:rsidR="00CF356B" w:rsidRDefault="00CF356B">
      <w:pPr>
        <w:spacing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DC224" w14:textId="77777777" w:rsidR="008F5447" w:rsidRDefault="008F5447">
    <w:pPr>
      <w:pStyle w:val="af1"/>
      <w:ind w:firstLine="42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BB589" w14:textId="77777777" w:rsidR="008F5447" w:rsidRDefault="00000000">
    <w:pPr>
      <w:pStyle w:val="af1"/>
      <w:pBdr>
        <w:bottom w:val="single" w:sz="4" w:space="1" w:color="auto"/>
      </w:pBdr>
      <w:ind w:firstLine="420"/>
      <w:rPr>
        <w:rFonts w:hint="eastAsia"/>
      </w:rPr>
    </w:pPr>
    <w:r>
      <w:rPr>
        <w:rFonts w:hint="eastAsia"/>
      </w:rPr>
      <w:t>双柏县大麦地加油站安全现状评价报告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6DBCA" w14:textId="77777777" w:rsidR="008F5447" w:rsidRDefault="008F5447">
    <w:pPr>
      <w:pStyle w:val="af1"/>
      <w:ind w:firstLine="42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E2C4EB"/>
    <w:multiLevelType w:val="singleLevel"/>
    <w:tmpl w:val="89E2C4EB"/>
    <w:lvl w:ilvl="0">
      <w:start w:val="1"/>
      <w:numFmt w:val="bullet"/>
      <w:pStyle w:val="2"/>
      <w:lvlText w:val=""/>
      <w:lvlJc w:val="left"/>
      <w:pPr>
        <w:tabs>
          <w:tab w:val="left" w:pos="780"/>
        </w:tabs>
        <w:ind w:left="780" w:hanging="360"/>
      </w:pPr>
      <w:rPr>
        <w:rFonts w:ascii="Wingdings" w:hAnsi="Wingdings" w:hint="default"/>
      </w:rPr>
    </w:lvl>
  </w:abstractNum>
  <w:abstractNum w:abstractNumId="1" w15:restartNumberingAfterBreak="0">
    <w:nsid w:val="23D67C8B"/>
    <w:multiLevelType w:val="multilevel"/>
    <w:tmpl w:val="23D67C8B"/>
    <w:lvl w:ilvl="0">
      <w:start w:val="1"/>
      <w:numFmt w:val="decimal"/>
      <w:lvlText w:val="(%1)"/>
      <w:lvlJc w:val="left"/>
      <w:pPr>
        <w:tabs>
          <w:tab w:val="left" w:pos="567"/>
        </w:tabs>
        <w:ind w:left="-482" w:firstLine="482"/>
      </w:pPr>
      <w:rPr>
        <w:rFonts w:ascii="宋体" w:eastAsia="宋体" w:hAnsi="宋体" w:hint="eastAsia"/>
        <w:kern w:val="2"/>
        <w:sz w:val="28"/>
        <w:szCs w:val="28"/>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2" w15:restartNumberingAfterBreak="0">
    <w:nsid w:val="25C540E4"/>
    <w:multiLevelType w:val="multilevel"/>
    <w:tmpl w:val="25C540E4"/>
    <w:lvl w:ilvl="0">
      <w:start w:val="1"/>
      <w:numFmt w:val="decimal"/>
      <w:lvlText w:val="%1."/>
      <w:lvlJc w:val="left"/>
      <w:pPr>
        <w:tabs>
          <w:tab w:val="left" w:pos="1049"/>
        </w:tabs>
        <w:ind w:left="78" w:firstLine="482"/>
      </w:pPr>
      <w:rPr>
        <w:rFonts w:ascii="宋体" w:eastAsia="宋体" w:hAnsi="宋体" w:hint="eastAsia"/>
        <w:kern w:val="2"/>
        <w:sz w:val="28"/>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3" w15:restartNumberingAfterBreak="0">
    <w:nsid w:val="41C32576"/>
    <w:multiLevelType w:val="multilevel"/>
    <w:tmpl w:val="41C32576"/>
    <w:lvl w:ilvl="0">
      <w:start w:val="1"/>
      <w:numFmt w:val="decimal"/>
      <w:pStyle w:val="1"/>
      <w:lvlText w:val="第%1章"/>
      <w:lvlJc w:val="center"/>
      <w:pPr>
        <w:tabs>
          <w:tab w:val="left" w:pos="992"/>
        </w:tabs>
        <w:ind w:left="0" w:firstLine="0"/>
      </w:pPr>
      <w:rPr>
        <w:rFonts w:hint="eastAsia"/>
      </w:rPr>
    </w:lvl>
    <w:lvl w:ilvl="1">
      <w:start w:val="1"/>
      <w:numFmt w:val="decimal"/>
      <w:pStyle w:val="20"/>
      <w:lvlText w:val="%1.%2"/>
      <w:lvlJc w:val="left"/>
      <w:pPr>
        <w:tabs>
          <w:tab w:val="left" w:pos="851"/>
        </w:tabs>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15:restartNumberingAfterBreak="0">
    <w:nsid w:val="481626DF"/>
    <w:multiLevelType w:val="multilevel"/>
    <w:tmpl w:val="481626DF"/>
    <w:lvl w:ilvl="0">
      <w:start w:val="1"/>
      <w:numFmt w:val="decimal"/>
      <w:lvlText w:val="%1."/>
      <w:lvlJc w:val="left"/>
      <w:pPr>
        <w:tabs>
          <w:tab w:val="left" w:pos="1049"/>
        </w:tabs>
        <w:ind w:left="0" w:firstLine="482"/>
      </w:pPr>
      <w:rPr>
        <w:rFonts w:ascii="宋体" w:eastAsia="宋体" w:hAnsi="宋体" w:hint="eastAsia"/>
        <w:kern w:val="2"/>
        <w:sz w:val="28"/>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5" w15:restartNumberingAfterBreak="0">
    <w:nsid w:val="56862591"/>
    <w:multiLevelType w:val="multilevel"/>
    <w:tmpl w:val="56862591"/>
    <w:lvl w:ilvl="0">
      <w:start w:val="1"/>
      <w:numFmt w:val="decimal"/>
      <w:lvlText w:val="(%1)"/>
      <w:lvlJc w:val="left"/>
      <w:pPr>
        <w:tabs>
          <w:tab w:val="left" w:pos="567"/>
        </w:tabs>
        <w:ind w:left="-482" w:firstLine="482"/>
      </w:pPr>
      <w:rPr>
        <w:rFonts w:ascii="宋体" w:eastAsia="宋体" w:hAnsi="宋体" w:hint="eastAsia"/>
        <w:kern w:val="2"/>
        <w:sz w:val="28"/>
        <w:szCs w:val="28"/>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6" w15:restartNumberingAfterBreak="0">
    <w:nsid w:val="568625A0"/>
    <w:multiLevelType w:val="multilevel"/>
    <w:tmpl w:val="568625A0"/>
    <w:lvl w:ilvl="0">
      <w:start w:val="1"/>
      <w:numFmt w:val="decimal"/>
      <w:lvlText w:val="(%1)"/>
      <w:lvlJc w:val="left"/>
      <w:pPr>
        <w:tabs>
          <w:tab w:val="left" w:pos="567"/>
        </w:tabs>
        <w:ind w:left="-482" w:firstLine="482"/>
      </w:pPr>
      <w:rPr>
        <w:rFonts w:ascii="宋体" w:eastAsia="宋体" w:hAnsi="宋体" w:hint="eastAsia"/>
        <w:kern w:val="2"/>
        <w:sz w:val="28"/>
        <w:szCs w:val="28"/>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7" w15:restartNumberingAfterBreak="0">
    <w:nsid w:val="68EA2BA5"/>
    <w:multiLevelType w:val="multilevel"/>
    <w:tmpl w:val="68EA2BA5"/>
    <w:lvl w:ilvl="0">
      <w:start w:val="1"/>
      <w:numFmt w:val="decimal"/>
      <w:lvlText w:val="(%1)"/>
      <w:lvlJc w:val="left"/>
      <w:pPr>
        <w:tabs>
          <w:tab w:val="left" w:pos="1049"/>
        </w:tabs>
        <w:ind w:left="0" w:firstLine="482"/>
      </w:pPr>
      <w:rPr>
        <w:rFonts w:ascii="宋体" w:eastAsia="宋体" w:hAnsi="宋体" w:hint="eastAsia"/>
        <w:kern w:val="2"/>
        <w:sz w:val="28"/>
        <w:szCs w:val="28"/>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8" w15:restartNumberingAfterBreak="0">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color w:val="auto"/>
        <w:sz w:val="21"/>
      </w:rPr>
    </w:lvl>
    <w:lvl w:ilvl="3">
      <w:start w:val="1"/>
      <w:numFmt w:val="decimal"/>
      <w:suff w:val="nothing"/>
      <w:lvlText w:val="%1%2.%3.%4　"/>
      <w:lvlJc w:val="left"/>
      <w:pPr>
        <w:ind w:left="0" w:firstLine="0"/>
      </w:pPr>
      <w:rPr>
        <w:rFonts w:ascii="宋体" w:eastAsia="宋体" w:hAnsi="宋体" w:hint="eastAsia"/>
        <w:b w:val="0"/>
        <w:i w:val="0"/>
        <w:sz w:val="21"/>
      </w:rPr>
    </w:lvl>
    <w:lvl w:ilvl="4">
      <w:start w:val="1"/>
      <w:numFmt w:val="decimal"/>
      <w:pStyle w:val="a"/>
      <w:suff w:val="nothing"/>
      <w:lvlText w:val="%1%2.%3.%4.%5　"/>
      <w:lvlJc w:val="left"/>
      <w:pPr>
        <w:ind w:left="1050" w:firstLine="0"/>
      </w:pPr>
      <w:rPr>
        <w:rFonts w:ascii="黑体" w:eastAsia="黑体" w:hAnsi="Times New Roman" w:hint="eastAsia"/>
        <w:b w:val="0"/>
        <w:i w:val="0"/>
        <w:sz w:val="21"/>
        <w:szCs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9" w15:restartNumberingAfterBreak="0">
    <w:nsid w:val="7A6C652E"/>
    <w:multiLevelType w:val="multilevel"/>
    <w:tmpl w:val="7A6C652E"/>
    <w:lvl w:ilvl="0">
      <w:start w:val="1"/>
      <w:numFmt w:val="decimal"/>
      <w:lvlText w:val="(%1)"/>
      <w:lvlJc w:val="left"/>
      <w:pPr>
        <w:tabs>
          <w:tab w:val="left" w:pos="1049"/>
        </w:tabs>
        <w:ind w:left="0" w:firstLine="482"/>
      </w:pPr>
      <w:rPr>
        <w:rFonts w:ascii="宋体" w:eastAsia="宋体" w:hAnsi="宋体" w:hint="eastAsia"/>
        <w:kern w:val="2"/>
        <w:sz w:val="28"/>
        <w:szCs w:val="28"/>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0" w15:restartNumberingAfterBreak="0">
    <w:nsid w:val="7FB2335A"/>
    <w:multiLevelType w:val="multilevel"/>
    <w:tmpl w:val="7FB2335A"/>
    <w:lvl w:ilvl="0">
      <w:start w:val="1"/>
      <w:numFmt w:val="decimal"/>
      <w:lvlText w:val="%1."/>
      <w:lvlJc w:val="left"/>
      <w:pPr>
        <w:tabs>
          <w:tab w:val="left" w:pos="1049"/>
        </w:tabs>
        <w:ind w:left="20" w:firstLine="482"/>
      </w:pPr>
      <w:rPr>
        <w:rFonts w:ascii="宋体" w:eastAsia="宋体" w:hAnsi="宋体" w:hint="eastAsia"/>
        <w:kern w:val="2"/>
        <w:sz w:val="28"/>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num w:numId="1" w16cid:durableId="1255431578">
    <w:abstractNumId w:val="3"/>
  </w:num>
  <w:num w:numId="2" w16cid:durableId="1120681984">
    <w:abstractNumId w:val="0"/>
  </w:num>
  <w:num w:numId="3" w16cid:durableId="1546143243">
    <w:abstractNumId w:val="8"/>
  </w:num>
  <w:num w:numId="4" w16cid:durableId="1314601871">
    <w:abstractNumId w:val="7"/>
  </w:num>
  <w:num w:numId="5" w16cid:durableId="1836064457">
    <w:abstractNumId w:val="9"/>
  </w:num>
  <w:num w:numId="6" w16cid:durableId="326522628">
    <w:abstractNumId w:val="5"/>
  </w:num>
  <w:num w:numId="7" w16cid:durableId="486094763">
    <w:abstractNumId w:val="1"/>
  </w:num>
  <w:num w:numId="8" w16cid:durableId="695424433">
    <w:abstractNumId w:val="6"/>
  </w:num>
  <w:num w:numId="9" w16cid:durableId="1033580667">
    <w:abstractNumId w:val="10"/>
  </w:num>
  <w:num w:numId="10" w16cid:durableId="1086653994">
    <w:abstractNumId w:val="4"/>
  </w:num>
  <w:num w:numId="11" w16cid:durableId="79672370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饶旭军">
    <w15:presenceInfo w15:providerId="None" w15:userId="饶旭军"/>
  </w15:person>
  <w15:person w15:author="qixiang W">
    <w15:presenceInfo w15:providerId="Windows Live" w15:userId="e672ac836959ce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280"/>
  <w:drawingGridVerticalSpacing w:val="193"/>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Q0ODZhMzVlYzZiNDI1YTI1MTlhZTllMTIxMjAyN2YifQ=="/>
  </w:docVars>
  <w:rsids>
    <w:rsidRoot w:val="00B861E5"/>
    <w:rsid w:val="000012C3"/>
    <w:rsid w:val="000040C7"/>
    <w:rsid w:val="00006DF3"/>
    <w:rsid w:val="000100C0"/>
    <w:rsid w:val="000127D8"/>
    <w:rsid w:val="000155E3"/>
    <w:rsid w:val="00016ED8"/>
    <w:rsid w:val="00025848"/>
    <w:rsid w:val="00027424"/>
    <w:rsid w:val="0003138B"/>
    <w:rsid w:val="00031921"/>
    <w:rsid w:val="000450AD"/>
    <w:rsid w:val="00052344"/>
    <w:rsid w:val="00053760"/>
    <w:rsid w:val="00053DD0"/>
    <w:rsid w:val="00056DD8"/>
    <w:rsid w:val="0005771F"/>
    <w:rsid w:val="00063796"/>
    <w:rsid w:val="000643CD"/>
    <w:rsid w:val="00064929"/>
    <w:rsid w:val="000706E2"/>
    <w:rsid w:val="000748A4"/>
    <w:rsid w:val="000776F7"/>
    <w:rsid w:val="0008419C"/>
    <w:rsid w:val="00084FD1"/>
    <w:rsid w:val="00085BEA"/>
    <w:rsid w:val="00093617"/>
    <w:rsid w:val="000A144D"/>
    <w:rsid w:val="000A2611"/>
    <w:rsid w:val="000A4667"/>
    <w:rsid w:val="000A4910"/>
    <w:rsid w:val="000A58E7"/>
    <w:rsid w:val="000A5E0A"/>
    <w:rsid w:val="000A61E3"/>
    <w:rsid w:val="000A7FE2"/>
    <w:rsid w:val="000B09EA"/>
    <w:rsid w:val="000B1A0E"/>
    <w:rsid w:val="000B238F"/>
    <w:rsid w:val="000B675B"/>
    <w:rsid w:val="000B70D2"/>
    <w:rsid w:val="000B7321"/>
    <w:rsid w:val="000D046A"/>
    <w:rsid w:val="000D06CA"/>
    <w:rsid w:val="000D226D"/>
    <w:rsid w:val="000D384B"/>
    <w:rsid w:val="000E14E6"/>
    <w:rsid w:val="000E3B97"/>
    <w:rsid w:val="000E6D90"/>
    <w:rsid w:val="000E7F4A"/>
    <w:rsid w:val="000F07B0"/>
    <w:rsid w:val="000F0C24"/>
    <w:rsid w:val="000F122A"/>
    <w:rsid w:val="000F39B4"/>
    <w:rsid w:val="000F54A5"/>
    <w:rsid w:val="000F70F9"/>
    <w:rsid w:val="00101E48"/>
    <w:rsid w:val="001030E8"/>
    <w:rsid w:val="00103540"/>
    <w:rsid w:val="0010495A"/>
    <w:rsid w:val="00105673"/>
    <w:rsid w:val="00113238"/>
    <w:rsid w:val="00114385"/>
    <w:rsid w:val="00115BE5"/>
    <w:rsid w:val="00116399"/>
    <w:rsid w:val="0012133B"/>
    <w:rsid w:val="00121E93"/>
    <w:rsid w:val="00123167"/>
    <w:rsid w:val="00126B86"/>
    <w:rsid w:val="00130A18"/>
    <w:rsid w:val="00131228"/>
    <w:rsid w:val="00132B6B"/>
    <w:rsid w:val="00136D59"/>
    <w:rsid w:val="0014133A"/>
    <w:rsid w:val="00142699"/>
    <w:rsid w:val="00146DD9"/>
    <w:rsid w:val="00156B6B"/>
    <w:rsid w:val="00157036"/>
    <w:rsid w:val="00165596"/>
    <w:rsid w:val="001703EC"/>
    <w:rsid w:val="00170834"/>
    <w:rsid w:val="0017327D"/>
    <w:rsid w:val="001733DB"/>
    <w:rsid w:val="00176686"/>
    <w:rsid w:val="0017755E"/>
    <w:rsid w:val="00180F7A"/>
    <w:rsid w:val="00181BBD"/>
    <w:rsid w:val="00182895"/>
    <w:rsid w:val="001850CB"/>
    <w:rsid w:val="001868DD"/>
    <w:rsid w:val="00190805"/>
    <w:rsid w:val="00194560"/>
    <w:rsid w:val="00196347"/>
    <w:rsid w:val="001A0392"/>
    <w:rsid w:val="001A049C"/>
    <w:rsid w:val="001A10BA"/>
    <w:rsid w:val="001A37C1"/>
    <w:rsid w:val="001A42A0"/>
    <w:rsid w:val="001A43AC"/>
    <w:rsid w:val="001B0CFB"/>
    <w:rsid w:val="001B0E36"/>
    <w:rsid w:val="001B2031"/>
    <w:rsid w:val="001B4180"/>
    <w:rsid w:val="001B500B"/>
    <w:rsid w:val="001B5AE7"/>
    <w:rsid w:val="001B5B2F"/>
    <w:rsid w:val="001B68E4"/>
    <w:rsid w:val="001B69AB"/>
    <w:rsid w:val="001B69D0"/>
    <w:rsid w:val="001C19F2"/>
    <w:rsid w:val="001C27A1"/>
    <w:rsid w:val="001C45B7"/>
    <w:rsid w:val="001D024F"/>
    <w:rsid w:val="001D09F4"/>
    <w:rsid w:val="001D4324"/>
    <w:rsid w:val="001D6853"/>
    <w:rsid w:val="001D6BB5"/>
    <w:rsid w:val="001D6BFC"/>
    <w:rsid w:val="001E2639"/>
    <w:rsid w:val="001E29F5"/>
    <w:rsid w:val="001E3FEC"/>
    <w:rsid w:val="001E7201"/>
    <w:rsid w:val="001E7810"/>
    <w:rsid w:val="001F04A4"/>
    <w:rsid w:val="001F2195"/>
    <w:rsid w:val="001F2BCE"/>
    <w:rsid w:val="00200C9B"/>
    <w:rsid w:val="00200FFA"/>
    <w:rsid w:val="00201A41"/>
    <w:rsid w:val="0020297B"/>
    <w:rsid w:val="0020386D"/>
    <w:rsid w:val="00206CE4"/>
    <w:rsid w:val="002071C3"/>
    <w:rsid w:val="00210814"/>
    <w:rsid w:val="00210887"/>
    <w:rsid w:val="00220FAC"/>
    <w:rsid w:val="00222A9A"/>
    <w:rsid w:val="00222B1F"/>
    <w:rsid w:val="00235C72"/>
    <w:rsid w:val="00245739"/>
    <w:rsid w:val="00254857"/>
    <w:rsid w:val="00262063"/>
    <w:rsid w:val="00262C23"/>
    <w:rsid w:val="00264A79"/>
    <w:rsid w:val="002657C9"/>
    <w:rsid w:val="002676D1"/>
    <w:rsid w:val="00272307"/>
    <w:rsid w:val="00272CD7"/>
    <w:rsid w:val="00272F5C"/>
    <w:rsid w:val="00273177"/>
    <w:rsid w:val="002757FC"/>
    <w:rsid w:val="00277AA6"/>
    <w:rsid w:val="0028310B"/>
    <w:rsid w:val="002841DC"/>
    <w:rsid w:val="00286B6A"/>
    <w:rsid w:val="00287D3C"/>
    <w:rsid w:val="00290655"/>
    <w:rsid w:val="00294BB1"/>
    <w:rsid w:val="002A14ED"/>
    <w:rsid w:val="002A4D2E"/>
    <w:rsid w:val="002A7B4E"/>
    <w:rsid w:val="002B107A"/>
    <w:rsid w:val="002B560B"/>
    <w:rsid w:val="002B7BFA"/>
    <w:rsid w:val="002C28FB"/>
    <w:rsid w:val="002C4FAF"/>
    <w:rsid w:val="002C59B8"/>
    <w:rsid w:val="002D61D9"/>
    <w:rsid w:val="002D7815"/>
    <w:rsid w:val="002E2562"/>
    <w:rsid w:val="002E27F8"/>
    <w:rsid w:val="002E4685"/>
    <w:rsid w:val="002E5023"/>
    <w:rsid w:val="002E510E"/>
    <w:rsid w:val="002F625D"/>
    <w:rsid w:val="003003CF"/>
    <w:rsid w:val="00302C28"/>
    <w:rsid w:val="003035E0"/>
    <w:rsid w:val="00303F00"/>
    <w:rsid w:val="00303F4F"/>
    <w:rsid w:val="003046E3"/>
    <w:rsid w:val="00305B5C"/>
    <w:rsid w:val="00306232"/>
    <w:rsid w:val="003064D7"/>
    <w:rsid w:val="00316392"/>
    <w:rsid w:val="00316E52"/>
    <w:rsid w:val="003229DF"/>
    <w:rsid w:val="00323A26"/>
    <w:rsid w:val="003246D6"/>
    <w:rsid w:val="0032507F"/>
    <w:rsid w:val="00326D0E"/>
    <w:rsid w:val="00327E57"/>
    <w:rsid w:val="003305FC"/>
    <w:rsid w:val="00330644"/>
    <w:rsid w:val="003315F4"/>
    <w:rsid w:val="003322A4"/>
    <w:rsid w:val="00334CD9"/>
    <w:rsid w:val="00337DB5"/>
    <w:rsid w:val="00346DCD"/>
    <w:rsid w:val="00350B40"/>
    <w:rsid w:val="00350C32"/>
    <w:rsid w:val="0035153A"/>
    <w:rsid w:val="00351D56"/>
    <w:rsid w:val="0035261F"/>
    <w:rsid w:val="0035301F"/>
    <w:rsid w:val="0035353E"/>
    <w:rsid w:val="00356DD7"/>
    <w:rsid w:val="0035707B"/>
    <w:rsid w:val="00357F8C"/>
    <w:rsid w:val="0036034E"/>
    <w:rsid w:val="00360DF2"/>
    <w:rsid w:val="00363875"/>
    <w:rsid w:val="00365052"/>
    <w:rsid w:val="00365474"/>
    <w:rsid w:val="00366377"/>
    <w:rsid w:val="00366EB0"/>
    <w:rsid w:val="00371ABF"/>
    <w:rsid w:val="00371F54"/>
    <w:rsid w:val="0037575A"/>
    <w:rsid w:val="00377550"/>
    <w:rsid w:val="00381661"/>
    <w:rsid w:val="003843D5"/>
    <w:rsid w:val="003847CC"/>
    <w:rsid w:val="0038542F"/>
    <w:rsid w:val="00385ED5"/>
    <w:rsid w:val="003917BF"/>
    <w:rsid w:val="003943F4"/>
    <w:rsid w:val="00395CEC"/>
    <w:rsid w:val="00395DF8"/>
    <w:rsid w:val="00396112"/>
    <w:rsid w:val="003969B6"/>
    <w:rsid w:val="00396AD1"/>
    <w:rsid w:val="003A3739"/>
    <w:rsid w:val="003A46EB"/>
    <w:rsid w:val="003A489D"/>
    <w:rsid w:val="003A5882"/>
    <w:rsid w:val="003A682F"/>
    <w:rsid w:val="003B5847"/>
    <w:rsid w:val="003B63B1"/>
    <w:rsid w:val="003C2449"/>
    <w:rsid w:val="003C6E74"/>
    <w:rsid w:val="003C708C"/>
    <w:rsid w:val="003D15DD"/>
    <w:rsid w:val="003D19AD"/>
    <w:rsid w:val="003D401C"/>
    <w:rsid w:val="003D6728"/>
    <w:rsid w:val="003E5DF8"/>
    <w:rsid w:val="003E7546"/>
    <w:rsid w:val="003E7B61"/>
    <w:rsid w:val="003F3B9F"/>
    <w:rsid w:val="003F508F"/>
    <w:rsid w:val="003F7BB2"/>
    <w:rsid w:val="00402C2B"/>
    <w:rsid w:val="00402D81"/>
    <w:rsid w:val="00403929"/>
    <w:rsid w:val="004049F5"/>
    <w:rsid w:val="004065AF"/>
    <w:rsid w:val="004138BC"/>
    <w:rsid w:val="00414110"/>
    <w:rsid w:val="00415565"/>
    <w:rsid w:val="0041601D"/>
    <w:rsid w:val="0041697F"/>
    <w:rsid w:val="004210C6"/>
    <w:rsid w:val="00430337"/>
    <w:rsid w:val="0043090D"/>
    <w:rsid w:val="00434291"/>
    <w:rsid w:val="004548D0"/>
    <w:rsid w:val="004556CD"/>
    <w:rsid w:val="00455AC8"/>
    <w:rsid w:val="004608D6"/>
    <w:rsid w:val="00462FB1"/>
    <w:rsid w:val="004668AC"/>
    <w:rsid w:val="00470942"/>
    <w:rsid w:val="00472A8C"/>
    <w:rsid w:val="00474BEE"/>
    <w:rsid w:val="00477065"/>
    <w:rsid w:val="00477B8F"/>
    <w:rsid w:val="00480097"/>
    <w:rsid w:val="004838B8"/>
    <w:rsid w:val="00486AE0"/>
    <w:rsid w:val="00487B37"/>
    <w:rsid w:val="00491387"/>
    <w:rsid w:val="00491BCF"/>
    <w:rsid w:val="00494E2B"/>
    <w:rsid w:val="0049591C"/>
    <w:rsid w:val="004A51E4"/>
    <w:rsid w:val="004A5402"/>
    <w:rsid w:val="004A55B2"/>
    <w:rsid w:val="004A55C8"/>
    <w:rsid w:val="004A5669"/>
    <w:rsid w:val="004A56D7"/>
    <w:rsid w:val="004A727D"/>
    <w:rsid w:val="004B3F4A"/>
    <w:rsid w:val="004B530E"/>
    <w:rsid w:val="004B7FA2"/>
    <w:rsid w:val="004C212A"/>
    <w:rsid w:val="004C2739"/>
    <w:rsid w:val="004C36B9"/>
    <w:rsid w:val="004C7E20"/>
    <w:rsid w:val="004D03BF"/>
    <w:rsid w:val="004D202D"/>
    <w:rsid w:val="004D2631"/>
    <w:rsid w:val="004D2F86"/>
    <w:rsid w:val="004D3377"/>
    <w:rsid w:val="004D516E"/>
    <w:rsid w:val="004D6996"/>
    <w:rsid w:val="004D7448"/>
    <w:rsid w:val="004D7839"/>
    <w:rsid w:val="004E04F3"/>
    <w:rsid w:val="004E1B44"/>
    <w:rsid w:val="004E3189"/>
    <w:rsid w:val="004E49CC"/>
    <w:rsid w:val="004E4EA9"/>
    <w:rsid w:val="004E6FE2"/>
    <w:rsid w:val="004F7BFD"/>
    <w:rsid w:val="00500D1C"/>
    <w:rsid w:val="005044F8"/>
    <w:rsid w:val="00510943"/>
    <w:rsid w:val="00512D25"/>
    <w:rsid w:val="00516180"/>
    <w:rsid w:val="005200EF"/>
    <w:rsid w:val="00523AF1"/>
    <w:rsid w:val="00525E05"/>
    <w:rsid w:val="00525FDA"/>
    <w:rsid w:val="005275C0"/>
    <w:rsid w:val="0053007D"/>
    <w:rsid w:val="0053255D"/>
    <w:rsid w:val="00535F7E"/>
    <w:rsid w:val="0053663D"/>
    <w:rsid w:val="0054032E"/>
    <w:rsid w:val="005404B3"/>
    <w:rsid w:val="00542D18"/>
    <w:rsid w:val="00542FFA"/>
    <w:rsid w:val="0054498A"/>
    <w:rsid w:val="00551273"/>
    <w:rsid w:val="005565F1"/>
    <w:rsid w:val="00557214"/>
    <w:rsid w:val="0056104B"/>
    <w:rsid w:val="00562684"/>
    <w:rsid w:val="00571A02"/>
    <w:rsid w:val="00573722"/>
    <w:rsid w:val="00574DB0"/>
    <w:rsid w:val="005805DC"/>
    <w:rsid w:val="00581AB8"/>
    <w:rsid w:val="005838E3"/>
    <w:rsid w:val="00584F19"/>
    <w:rsid w:val="0058698A"/>
    <w:rsid w:val="0059300B"/>
    <w:rsid w:val="005A0707"/>
    <w:rsid w:val="005A19F6"/>
    <w:rsid w:val="005A207E"/>
    <w:rsid w:val="005A30EA"/>
    <w:rsid w:val="005A432C"/>
    <w:rsid w:val="005A6F47"/>
    <w:rsid w:val="005B1704"/>
    <w:rsid w:val="005B67C3"/>
    <w:rsid w:val="005C067C"/>
    <w:rsid w:val="005C3DF2"/>
    <w:rsid w:val="005C4BD6"/>
    <w:rsid w:val="005D067D"/>
    <w:rsid w:val="005D27C4"/>
    <w:rsid w:val="005D2D88"/>
    <w:rsid w:val="005D4432"/>
    <w:rsid w:val="005D4EA4"/>
    <w:rsid w:val="005D5A38"/>
    <w:rsid w:val="005D68C6"/>
    <w:rsid w:val="005E3401"/>
    <w:rsid w:val="005E4BE9"/>
    <w:rsid w:val="005F01E0"/>
    <w:rsid w:val="005F0CAE"/>
    <w:rsid w:val="005F10DB"/>
    <w:rsid w:val="005F1F09"/>
    <w:rsid w:val="005F6E8E"/>
    <w:rsid w:val="006025CE"/>
    <w:rsid w:val="00603637"/>
    <w:rsid w:val="006044D7"/>
    <w:rsid w:val="00606037"/>
    <w:rsid w:val="006064CC"/>
    <w:rsid w:val="00611207"/>
    <w:rsid w:val="0061432E"/>
    <w:rsid w:val="0062215E"/>
    <w:rsid w:val="00624C47"/>
    <w:rsid w:val="006267A8"/>
    <w:rsid w:val="00631BFE"/>
    <w:rsid w:val="0063226F"/>
    <w:rsid w:val="006326A0"/>
    <w:rsid w:val="006355A9"/>
    <w:rsid w:val="00635FC4"/>
    <w:rsid w:val="00637B3B"/>
    <w:rsid w:val="00640898"/>
    <w:rsid w:val="00641D9E"/>
    <w:rsid w:val="00642249"/>
    <w:rsid w:val="00646B1F"/>
    <w:rsid w:val="00652223"/>
    <w:rsid w:val="006531D2"/>
    <w:rsid w:val="00653704"/>
    <w:rsid w:val="00653D3A"/>
    <w:rsid w:val="00655E9C"/>
    <w:rsid w:val="00664AF0"/>
    <w:rsid w:val="0066590E"/>
    <w:rsid w:val="00666A11"/>
    <w:rsid w:val="006713FA"/>
    <w:rsid w:val="00673A0B"/>
    <w:rsid w:val="00673E65"/>
    <w:rsid w:val="00674746"/>
    <w:rsid w:val="0067643A"/>
    <w:rsid w:val="00686BA8"/>
    <w:rsid w:val="006915E6"/>
    <w:rsid w:val="00693F05"/>
    <w:rsid w:val="00696DB1"/>
    <w:rsid w:val="006A21FA"/>
    <w:rsid w:val="006A42B0"/>
    <w:rsid w:val="006A4EAB"/>
    <w:rsid w:val="006A6CF1"/>
    <w:rsid w:val="006B079D"/>
    <w:rsid w:val="006B3B8F"/>
    <w:rsid w:val="006B7807"/>
    <w:rsid w:val="006C172B"/>
    <w:rsid w:val="006C1B79"/>
    <w:rsid w:val="006C2195"/>
    <w:rsid w:val="006C27AF"/>
    <w:rsid w:val="006C4AA0"/>
    <w:rsid w:val="006D2A98"/>
    <w:rsid w:val="006D41A0"/>
    <w:rsid w:val="006E0D06"/>
    <w:rsid w:val="006E1202"/>
    <w:rsid w:val="006E2FD3"/>
    <w:rsid w:val="006E7177"/>
    <w:rsid w:val="006F0241"/>
    <w:rsid w:val="006F153B"/>
    <w:rsid w:val="006F1A23"/>
    <w:rsid w:val="006F1C37"/>
    <w:rsid w:val="006F3150"/>
    <w:rsid w:val="006F31F3"/>
    <w:rsid w:val="006F3CF9"/>
    <w:rsid w:val="006F5F26"/>
    <w:rsid w:val="0070127D"/>
    <w:rsid w:val="00701F4E"/>
    <w:rsid w:val="00710430"/>
    <w:rsid w:val="00710B7D"/>
    <w:rsid w:val="007149EF"/>
    <w:rsid w:val="00715962"/>
    <w:rsid w:val="00717FF3"/>
    <w:rsid w:val="00721DCB"/>
    <w:rsid w:val="0072228C"/>
    <w:rsid w:val="00723C4E"/>
    <w:rsid w:val="00724E22"/>
    <w:rsid w:val="007261B9"/>
    <w:rsid w:val="00726C48"/>
    <w:rsid w:val="0073038A"/>
    <w:rsid w:val="00730F22"/>
    <w:rsid w:val="00732696"/>
    <w:rsid w:val="0073278E"/>
    <w:rsid w:val="00736597"/>
    <w:rsid w:val="00741A2E"/>
    <w:rsid w:val="00745085"/>
    <w:rsid w:val="007467CA"/>
    <w:rsid w:val="00747A49"/>
    <w:rsid w:val="00750602"/>
    <w:rsid w:val="0075748B"/>
    <w:rsid w:val="0075795D"/>
    <w:rsid w:val="00762615"/>
    <w:rsid w:val="00762B81"/>
    <w:rsid w:val="00765A02"/>
    <w:rsid w:val="007667D7"/>
    <w:rsid w:val="00767C1D"/>
    <w:rsid w:val="00770E6A"/>
    <w:rsid w:val="00775115"/>
    <w:rsid w:val="00775529"/>
    <w:rsid w:val="00775A9B"/>
    <w:rsid w:val="0077624E"/>
    <w:rsid w:val="00776A1D"/>
    <w:rsid w:val="007807A0"/>
    <w:rsid w:val="00780ABF"/>
    <w:rsid w:val="00781140"/>
    <w:rsid w:val="007849DF"/>
    <w:rsid w:val="00784CC8"/>
    <w:rsid w:val="0078789C"/>
    <w:rsid w:val="00793119"/>
    <w:rsid w:val="00793F0E"/>
    <w:rsid w:val="0079458A"/>
    <w:rsid w:val="00795CB5"/>
    <w:rsid w:val="007A21AE"/>
    <w:rsid w:val="007A71AA"/>
    <w:rsid w:val="007A74A0"/>
    <w:rsid w:val="007B0B62"/>
    <w:rsid w:val="007B1702"/>
    <w:rsid w:val="007B6637"/>
    <w:rsid w:val="007B7463"/>
    <w:rsid w:val="007B7B3B"/>
    <w:rsid w:val="007C08A8"/>
    <w:rsid w:val="007C0AFB"/>
    <w:rsid w:val="007C2416"/>
    <w:rsid w:val="007D20BD"/>
    <w:rsid w:val="007D3647"/>
    <w:rsid w:val="007D3A3F"/>
    <w:rsid w:val="007D41C8"/>
    <w:rsid w:val="007D696C"/>
    <w:rsid w:val="007D79F6"/>
    <w:rsid w:val="007E0A38"/>
    <w:rsid w:val="007E0B86"/>
    <w:rsid w:val="007E47EB"/>
    <w:rsid w:val="007E7B28"/>
    <w:rsid w:val="007F4771"/>
    <w:rsid w:val="007F4D78"/>
    <w:rsid w:val="007F7B04"/>
    <w:rsid w:val="007F7B6F"/>
    <w:rsid w:val="00801FA0"/>
    <w:rsid w:val="00802F74"/>
    <w:rsid w:val="00804127"/>
    <w:rsid w:val="00812E0F"/>
    <w:rsid w:val="008142A0"/>
    <w:rsid w:val="00815604"/>
    <w:rsid w:val="008159F0"/>
    <w:rsid w:val="0082134C"/>
    <w:rsid w:val="008216E6"/>
    <w:rsid w:val="00826542"/>
    <w:rsid w:val="0083540A"/>
    <w:rsid w:val="008370CB"/>
    <w:rsid w:val="00841B9B"/>
    <w:rsid w:val="00842A43"/>
    <w:rsid w:val="00843BA5"/>
    <w:rsid w:val="00852564"/>
    <w:rsid w:val="00855C71"/>
    <w:rsid w:val="00860ABC"/>
    <w:rsid w:val="008610A4"/>
    <w:rsid w:val="00861C4B"/>
    <w:rsid w:val="008621CC"/>
    <w:rsid w:val="00863A84"/>
    <w:rsid w:val="00864066"/>
    <w:rsid w:val="00864C90"/>
    <w:rsid w:val="00870156"/>
    <w:rsid w:val="0087221F"/>
    <w:rsid w:val="008749F2"/>
    <w:rsid w:val="00876E78"/>
    <w:rsid w:val="00880E81"/>
    <w:rsid w:val="00883C65"/>
    <w:rsid w:val="008847F2"/>
    <w:rsid w:val="00884EC5"/>
    <w:rsid w:val="0088542A"/>
    <w:rsid w:val="00887566"/>
    <w:rsid w:val="0089195B"/>
    <w:rsid w:val="00892FDB"/>
    <w:rsid w:val="00893FD8"/>
    <w:rsid w:val="0089485F"/>
    <w:rsid w:val="008A0970"/>
    <w:rsid w:val="008A2EED"/>
    <w:rsid w:val="008A508A"/>
    <w:rsid w:val="008A7B82"/>
    <w:rsid w:val="008C0698"/>
    <w:rsid w:val="008C3C71"/>
    <w:rsid w:val="008C692C"/>
    <w:rsid w:val="008D26CB"/>
    <w:rsid w:val="008D2D99"/>
    <w:rsid w:val="008D3271"/>
    <w:rsid w:val="008D6A68"/>
    <w:rsid w:val="008D74A5"/>
    <w:rsid w:val="008D79E5"/>
    <w:rsid w:val="008E181E"/>
    <w:rsid w:val="008E538D"/>
    <w:rsid w:val="008E6F9C"/>
    <w:rsid w:val="008F25A6"/>
    <w:rsid w:val="008F2F67"/>
    <w:rsid w:val="008F49A0"/>
    <w:rsid w:val="008F5447"/>
    <w:rsid w:val="008F76C3"/>
    <w:rsid w:val="00901794"/>
    <w:rsid w:val="00902163"/>
    <w:rsid w:val="0091381C"/>
    <w:rsid w:val="00921162"/>
    <w:rsid w:val="009215CC"/>
    <w:rsid w:val="009267EF"/>
    <w:rsid w:val="00927179"/>
    <w:rsid w:val="00927DAA"/>
    <w:rsid w:val="00932117"/>
    <w:rsid w:val="00934638"/>
    <w:rsid w:val="00936749"/>
    <w:rsid w:val="009404EF"/>
    <w:rsid w:val="00945626"/>
    <w:rsid w:val="00947C3F"/>
    <w:rsid w:val="009505D0"/>
    <w:rsid w:val="009544E0"/>
    <w:rsid w:val="009548E7"/>
    <w:rsid w:val="009549B0"/>
    <w:rsid w:val="00960C65"/>
    <w:rsid w:val="00961240"/>
    <w:rsid w:val="0096219C"/>
    <w:rsid w:val="0096278E"/>
    <w:rsid w:val="00966300"/>
    <w:rsid w:val="009711A5"/>
    <w:rsid w:val="009731AF"/>
    <w:rsid w:val="009752CB"/>
    <w:rsid w:val="0097539F"/>
    <w:rsid w:val="009844B1"/>
    <w:rsid w:val="00986A54"/>
    <w:rsid w:val="00990858"/>
    <w:rsid w:val="009925BA"/>
    <w:rsid w:val="0099280F"/>
    <w:rsid w:val="00992CBD"/>
    <w:rsid w:val="00993336"/>
    <w:rsid w:val="009A08E7"/>
    <w:rsid w:val="009A1A56"/>
    <w:rsid w:val="009A370F"/>
    <w:rsid w:val="009B103D"/>
    <w:rsid w:val="009B6648"/>
    <w:rsid w:val="009B72F0"/>
    <w:rsid w:val="009B74BF"/>
    <w:rsid w:val="009C1AE4"/>
    <w:rsid w:val="009C43B5"/>
    <w:rsid w:val="009C47DE"/>
    <w:rsid w:val="009C6BC9"/>
    <w:rsid w:val="009D079C"/>
    <w:rsid w:val="009D3DCD"/>
    <w:rsid w:val="009D52E4"/>
    <w:rsid w:val="009D6C3B"/>
    <w:rsid w:val="009E0C30"/>
    <w:rsid w:val="009E588B"/>
    <w:rsid w:val="009E6926"/>
    <w:rsid w:val="009F07A9"/>
    <w:rsid w:val="009F1D9C"/>
    <w:rsid w:val="009F2DEF"/>
    <w:rsid w:val="009F5619"/>
    <w:rsid w:val="009F7BD0"/>
    <w:rsid w:val="00A00AC5"/>
    <w:rsid w:val="00A01149"/>
    <w:rsid w:val="00A034D7"/>
    <w:rsid w:val="00A04E2B"/>
    <w:rsid w:val="00A06E12"/>
    <w:rsid w:val="00A07225"/>
    <w:rsid w:val="00A17035"/>
    <w:rsid w:val="00A20798"/>
    <w:rsid w:val="00A20F9E"/>
    <w:rsid w:val="00A23626"/>
    <w:rsid w:val="00A24B25"/>
    <w:rsid w:val="00A25543"/>
    <w:rsid w:val="00A26743"/>
    <w:rsid w:val="00A37722"/>
    <w:rsid w:val="00A41F11"/>
    <w:rsid w:val="00A421C4"/>
    <w:rsid w:val="00A45847"/>
    <w:rsid w:val="00A46C41"/>
    <w:rsid w:val="00A5098B"/>
    <w:rsid w:val="00A516F7"/>
    <w:rsid w:val="00A52800"/>
    <w:rsid w:val="00A52E29"/>
    <w:rsid w:val="00A536A4"/>
    <w:rsid w:val="00A56A47"/>
    <w:rsid w:val="00A617B3"/>
    <w:rsid w:val="00A65908"/>
    <w:rsid w:val="00A65BD2"/>
    <w:rsid w:val="00A67136"/>
    <w:rsid w:val="00A73E51"/>
    <w:rsid w:val="00A75B3A"/>
    <w:rsid w:val="00A76945"/>
    <w:rsid w:val="00A80568"/>
    <w:rsid w:val="00A862A3"/>
    <w:rsid w:val="00A87C46"/>
    <w:rsid w:val="00A918DA"/>
    <w:rsid w:val="00A92C93"/>
    <w:rsid w:val="00A95B3C"/>
    <w:rsid w:val="00A963B7"/>
    <w:rsid w:val="00AA0366"/>
    <w:rsid w:val="00AA4AD8"/>
    <w:rsid w:val="00AA6250"/>
    <w:rsid w:val="00AA672E"/>
    <w:rsid w:val="00AB1A78"/>
    <w:rsid w:val="00AB1DE9"/>
    <w:rsid w:val="00AB6B50"/>
    <w:rsid w:val="00AC0CD3"/>
    <w:rsid w:val="00AC0F69"/>
    <w:rsid w:val="00AC235B"/>
    <w:rsid w:val="00AD19A6"/>
    <w:rsid w:val="00AD264F"/>
    <w:rsid w:val="00AD343D"/>
    <w:rsid w:val="00AD4615"/>
    <w:rsid w:val="00AD6357"/>
    <w:rsid w:val="00AE01D8"/>
    <w:rsid w:val="00AE2F0E"/>
    <w:rsid w:val="00AE47D5"/>
    <w:rsid w:val="00AE581C"/>
    <w:rsid w:val="00AE7597"/>
    <w:rsid w:val="00AF0BD1"/>
    <w:rsid w:val="00AF368D"/>
    <w:rsid w:val="00AF7515"/>
    <w:rsid w:val="00AF7772"/>
    <w:rsid w:val="00B004E3"/>
    <w:rsid w:val="00B0053F"/>
    <w:rsid w:val="00B05DD1"/>
    <w:rsid w:val="00B107B0"/>
    <w:rsid w:val="00B10A17"/>
    <w:rsid w:val="00B11393"/>
    <w:rsid w:val="00B12910"/>
    <w:rsid w:val="00B129AF"/>
    <w:rsid w:val="00B12F21"/>
    <w:rsid w:val="00B13685"/>
    <w:rsid w:val="00B2211F"/>
    <w:rsid w:val="00B22E4C"/>
    <w:rsid w:val="00B246E5"/>
    <w:rsid w:val="00B249B2"/>
    <w:rsid w:val="00B25632"/>
    <w:rsid w:val="00B26120"/>
    <w:rsid w:val="00B27592"/>
    <w:rsid w:val="00B30988"/>
    <w:rsid w:val="00B36845"/>
    <w:rsid w:val="00B37C5D"/>
    <w:rsid w:val="00B40282"/>
    <w:rsid w:val="00B40606"/>
    <w:rsid w:val="00B40E07"/>
    <w:rsid w:val="00B40E16"/>
    <w:rsid w:val="00B41425"/>
    <w:rsid w:val="00B426C3"/>
    <w:rsid w:val="00B44820"/>
    <w:rsid w:val="00B44B2D"/>
    <w:rsid w:val="00B514A9"/>
    <w:rsid w:val="00B5741B"/>
    <w:rsid w:val="00B61F4D"/>
    <w:rsid w:val="00B64FB5"/>
    <w:rsid w:val="00B7333F"/>
    <w:rsid w:val="00B7403B"/>
    <w:rsid w:val="00B76CA0"/>
    <w:rsid w:val="00B82AB5"/>
    <w:rsid w:val="00B861E5"/>
    <w:rsid w:val="00B87A45"/>
    <w:rsid w:val="00B87CBD"/>
    <w:rsid w:val="00B9050A"/>
    <w:rsid w:val="00B93E17"/>
    <w:rsid w:val="00BA1A46"/>
    <w:rsid w:val="00BA2F71"/>
    <w:rsid w:val="00BA54C5"/>
    <w:rsid w:val="00BA5B7C"/>
    <w:rsid w:val="00BA6609"/>
    <w:rsid w:val="00BA6C24"/>
    <w:rsid w:val="00BB041F"/>
    <w:rsid w:val="00BB050B"/>
    <w:rsid w:val="00BB0718"/>
    <w:rsid w:val="00BB345C"/>
    <w:rsid w:val="00BB3CB7"/>
    <w:rsid w:val="00BB7CA8"/>
    <w:rsid w:val="00BC1D8D"/>
    <w:rsid w:val="00BC2CC2"/>
    <w:rsid w:val="00BC5002"/>
    <w:rsid w:val="00BD1961"/>
    <w:rsid w:val="00BD63EC"/>
    <w:rsid w:val="00BE0BCF"/>
    <w:rsid w:val="00BE10A2"/>
    <w:rsid w:val="00BE17C3"/>
    <w:rsid w:val="00BE6725"/>
    <w:rsid w:val="00BF0028"/>
    <w:rsid w:val="00BF2D25"/>
    <w:rsid w:val="00C0003C"/>
    <w:rsid w:val="00C02F90"/>
    <w:rsid w:val="00C11246"/>
    <w:rsid w:val="00C138D8"/>
    <w:rsid w:val="00C16933"/>
    <w:rsid w:val="00C16A1C"/>
    <w:rsid w:val="00C23258"/>
    <w:rsid w:val="00C2421E"/>
    <w:rsid w:val="00C24E97"/>
    <w:rsid w:val="00C25E9F"/>
    <w:rsid w:val="00C3254A"/>
    <w:rsid w:val="00C360F9"/>
    <w:rsid w:val="00C362BC"/>
    <w:rsid w:val="00C362D1"/>
    <w:rsid w:val="00C36FC4"/>
    <w:rsid w:val="00C3776F"/>
    <w:rsid w:val="00C43287"/>
    <w:rsid w:val="00C437B6"/>
    <w:rsid w:val="00C44E5B"/>
    <w:rsid w:val="00C46213"/>
    <w:rsid w:val="00C46705"/>
    <w:rsid w:val="00C5155B"/>
    <w:rsid w:val="00C52546"/>
    <w:rsid w:val="00C538A1"/>
    <w:rsid w:val="00C53B96"/>
    <w:rsid w:val="00C553C3"/>
    <w:rsid w:val="00C5613F"/>
    <w:rsid w:val="00C56202"/>
    <w:rsid w:val="00C572DC"/>
    <w:rsid w:val="00C63E7A"/>
    <w:rsid w:val="00C64BDC"/>
    <w:rsid w:val="00C663FA"/>
    <w:rsid w:val="00C666F3"/>
    <w:rsid w:val="00C73C54"/>
    <w:rsid w:val="00C746B4"/>
    <w:rsid w:val="00C825DE"/>
    <w:rsid w:val="00C9070C"/>
    <w:rsid w:val="00C932AC"/>
    <w:rsid w:val="00C94AAD"/>
    <w:rsid w:val="00CA4443"/>
    <w:rsid w:val="00CA5F5A"/>
    <w:rsid w:val="00CB2AD9"/>
    <w:rsid w:val="00CB2BD3"/>
    <w:rsid w:val="00CB5642"/>
    <w:rsid w:val="00CC42C7"/>
    <w:rsid w:val="00CC7446"/>
    <w:rsid w:val="00CD291D"/>
    <w:rsid w:val="00CD6821"/>
    <w:rsid w:val="00CD7620"/>
    <w:rsid w:val="00CE1524"/>
    <w:rsid w:val="00CE5E1C"/>
    <w:rsid w:val="00CF13EF"/>
    <w:rsid w:val="00CF31F6"/>
    <w:rsid w:val="00CF356B"/>
    <w:rsid w:val="00CF3981"/>
    <w:rsid w:val="00CF39F1"/>
    <w:rsid w:val="00CF6FD4"/>
    <w:rsid w:val="00CF7A8B"/>
    <w:rsid w:val="00D0003C"/>
    <w:rsid w:val="00D11EFC"/>
    <w:rsid w:val="00D153C6"/>
    <w:rsid w:val="00D1639D"/>
    <w:rsid w:val="00D1791E"/>
    <w:rsid w:val="00D20222"/>
    <w:rsid w:val="00D20843"/>
    <w:rsid w:val="00D20F12"/>
    <w:rsid w:val="00D2246E"/>
    <w:rsid w:val="00D25BAE"/>
    <w:rsid w:val="00D25C39"/>
    <w:rsid w:val="00D30D03"/>
    <w:rsid w:val="00D32335"/>
    <w:rsid w:val="00D338AC"/>
    <w:rsid w:val="00D352DD"/>
    <w:rsid w:val="00D36A87"/>
    <w:rsid w:val="00D36D90"/>
    <w:rsid w:val="00D37CD1"/>
    <w:rsid w:val="00D40C8E"/>
    <w:rsid w:val="00D43509"/>
    <w:rsid w:val="00D44F3C"/>
    <w:rsid w:val="00D4594A"/>
    <w:rsid w:val="00D46A36"/>
    <w:rsid w:val="00D52E2C"/>
    <w:rsid w:val="00D53E67"/>
    <w:rsid w:val="00D5718C"/>
    <w:rsid w:val="00D605C6"/>
    <w:rsid w:val="00D620E7"/>
    <w:rsid w:val="00D62CC6"/>
    <w:rsid w:val="00D62E3F"/>
    <w:rsid w:val="00D6462E"/>
    <w:rsid w:val="00D64AE1"/>
    <w:rsid w:val="00D658BC"/>
    <w:rsid w:val="00D679A6"/>
    <w:rsid w:val="00D67FEE"/>
    <w:rsid w:val="00D7019D"/>
    <w:rsid w:val="00D710B1"/>
    <w:rsid w:val="00D7233E"/>
    <w:rsid w:val="00D72626"/>
    <w:rsid w:val="00D72F45"/>
    <w:rsid w:val="00D752F0"/>
    <w:rsid w:val="00D759DA"/>
    <w:rsid w:val="00D76284"/>
    <w:rsid w:val="00D80B81"/>
    <w:rsid w:val="00D81DB7"/>
    <w:rsid w:val="00D84503"/>
    <w:rsid w:val="00D85A5E"/>
    <w:rsid w:val="00D91EDB"/>
    <w:rsid w:val="00D92BB0"/>
    <w:rsid w:val="00D93666"/>
    <w:rsid w:val="00D952A5"/>
    <w:rsid w:val="00DA5E64"/>
    <w:rsid w:val="00DB10D7"/>
    <w:rsid w:val="00DB125F"/>
    <w:rsid w:val="00DB36BA"/>
    <w:rsid w:val="00DB5EE8"/>
    <w:rsid w:val="00DB69DD"/>
    <w:rsid w:val="00DB705E"/>
    <w:rsid w:val="00DB70E2"/>
    <w:rsid w:val="00DC0563"/>
    <w:rsid w:val="00DC0597"/>
    <w:rsid w:val="00DC2B99"/>
    <w:rsid w:val="00DC3D15"/>
    <w:rsid w:val="00DC770C"/>
    <w:rsid w:val="00DD6477"/>
    <w:rsid w:val="00DD6B37"/>
    <w:rsid w:val="00DE08A5"/>
    <w:rsid w:val="00DE114E"/>
    <w:rsid w:val="00DE13EE"/>
    <w:rsid w:val="00DE1C44"/>
    <w:rsid w:val="00DE45CD"/>
    <w:rsid w:val="00DF7A8D"/>
    <w:rsid w:val="00E04BE1"/>
    <w:rsid w:val="00E05443"/>
    <w:rsid w:val="00E05D15"/>
    <w:rsid w:val="00E06A77"/>
    <w:rsid w:val="00E124DE"/>
    <w:rsid w:val="00E125B1"/>
    <w:rsid w:val="00E2113F"/>
    <w:rsid w:val="00E22370"/>
    <w:rsid w:val="00E24483"/>
    <w:rsid w:val="00E24BE7"/>
    <w:rsid w:val="00E25724"/>
    <w:rsid w:val="00E37373"/>
    <w:rsid w:val="00E37CF6"/>
    <w:rsid w:val="00E413EA"/>
    <w:rsid w:val="00E416EE"/>
    <w:rsid w:val="00E46837"/>
    <w:rsid w:val="00E46E1C"/>
    <w:rsid w:val="00E50063"/>
    <w:rsid w:val="00E50C7C"/>
    <w:rsid w:val="00E50E07"/>
    <w:rsid w:val="00E53C82"/>
    <w:rsid w:val="00E562FB"/>
    <w:rsid w:val="00E5669C"/>
    <w:rsid w:val="00E574F0"/>
    <w:rsid w:val="00E60C1B"/>
    <w:rsid w:val="00E62C34"/>
    <w:rsid w:val="00E636AD"/>
    <w:rsid w:val="00E63A0E"/>
    <w:rsid w:val="00E649CE"/>
    <w:rsid w:val="00E75FF2"/>
    <w:rsid w:val="00E76645"/>
    <w:rsid w:val="00E81433"/>
    <w:rsid w:val="00E829E2"/>
    <w:rsid w:val="00E85208"/>
    <w:rsid w:val="00E85C1F"/>
    <w:rsid w:val="00E870BE"/>
    <w:rsid w:val="00E901A4"/>
    <w:rsid w:val="00E90CD7"/>
    <w:rsid w:val="00E90DEF"/>
    <w:rsid w:val="00E90E7F"/>
    <w:rsid w:val="00E92FE4"/>
    <w:rsid w:val="00E93A77"/>
    <w:rsid w:val="00EA233A"/>
    <w:rsid w:val="00EA2A5D"/>
    <w:rsid w:val="00EA3C3D"/>
    <w:rsid w:val="00EA7B21"/>
    <w:rsid w:val="00EB2ABB"/>
    <w:rsid w:val="00EB2BBB"/>
    <w:rsid w:val="00EB4B88"/>
    <w:rsid w:val="00EC200B"/>
    <w:rsid w:val="00EC5DEB"/>
    <w:rsid w:val="00EC6799"/>
    <w:rsid w:val="00ED0DFB"/>
    <w:rsid w:val="00ED1D48"/>
    <w:rsid w:val="00ED253B"/>
    <w:rsid w:val="00ED29E2"/>
    <w:rsid w:val="00ED3160"/>
    <w:rsid w:val="00ED34F7"/>
    <w:rsid w:val="00ED38F9"/>
    <w:rsid w:val="00ED4E8D"/>
    <w:rsid w:val="00ED7341"/>
    <w:rsid w:val="00ED7D61"/>
    <w:rsid w:val="00EE15DC"/>
    <w:rsid w:val="00EF03A7"/>
    <w:rsid w:val="00EF0F9C"/>
    <w:rsid w:val="00EF278A"/>
    <w:rsid w:val="00EF3B08"/>
    <w:rsid w:val="00EF44C9"/>
    <w:rsid w:val="00EF7CC1"/>
    <w:rsid w:val="00F025DF"/>
    <w:rsid w:val="00F02E8B"/>
    <w:rsid w:val="00F072DF"/>
    <w:rsid w:val="00F10C9B"/>
    <w:rsid w:val="00F11BE8"/>
    <w:rsid w:val="00F13BAC"/>
    <w:rsid w:val="00F178A9"/>
    <w:rsid w:val="00F17F34"/>
    <w:rsid w:val="00F21CBC"/>
    <w:rsid w:val="00F2257E"/>
    <w:rsid w:val="00F26610"/>
    <w:rsid w:val="00F3115A"/>
    <w:rsid w:val="00F32F44"/>
    <w:rsid w:val="00F41737"/>
    <w:rsid w:val="00F43169"/>
    <w:rsid w:val="00F4463B"/>
    <w:rsid w:val="00F45526"/>
    <w:rsid w:val="00F4668E"/>
    <w:rsid w:val="00F46A42"/>
    <w:rsid w:val="00F5108C"/>
    <w:rsid w:val="00F51178"/>
    <w:rsid w:val="00F5610D"/>
    <w:rsid w:val="00F57E46"/>
    <w:rsid w:val="00F64F7B"/>
    <w:rsid w:val="00F660A2"/>
    <w:rsid w:val="00F66381"/>
    <w:rsid w:val="00F6665E"/>
    <w:rsid w:val="00F67301"/>
    <w:rsid w:val="00F67FD6"/>
    <w:rsid w:val="00F70196"/>
    <w:rsid w:val="00F70921"/>
    <w:rsid w:val="00F75AA1"/>
    <w:rsid w:val="00F7653D"/>
    <w:rsid w:val="00F76E01"/>
    <w:rsid w:val="00F80EAA"/>
    <w:rsid w:val="00F842B3"/>
    <w:rsid w:val="00F87A10"/>
    <w:rsid w:val="00F92F58"/>
    <w:rsid w:val="00F94FDD"/>
    <w:rsid w:val="00F9606C"/>
    <w:rsid w:val="00F97266"/>
    <w:rsid w:val="00FA0DF9"/>
    <w:rsid w:val="00FA1BD3"/>
    <w:rsid w:val="00FA37FA"/>
    <w:rsid w:val="00FA3BDB"/>
    <w:rsid w:val="00FA64DB"/>
    <w:rsid w:val="00FA6916"/>
    <w:rsid w:val="00FA6A97"/>
    <w:rsid w:val="00FA6ACC"/>
    <w:rsid w:val="00FA77C4"/>
    <w:rsid w:val="00FB1892"/>
    <w:rsid w:val="00FB38E2"/>
    <w:rsid w:val="00FC11C5"/>
    <w:rsid w:val="00FC14D2"/>
    <w:rsid w:val="00FC1B67"/>
    <w:rsid w:val="00FC29D3"/>
    <w:rsid w:val="00FC440C"/>
    <w:rsid w:val="00FC6299"/>
    <w:rsid w:val="00FC6C55"/>
    <w:rsid w:val="00FC7040"/>
    <w:rsid w:val="00FD239E"/>
    <w:rsid w:val="00FD2DAB"/>
    <w:rsid w:val="00FD3B09"/>
    <w:rsid w:val="00FE0C6E"/>
    <w:rsid w:val="00FE22A8"/>
    <w:rsid w:val="00FE310F"/>
    <w:rsid w:val="00FE6B71"/>
    <w:rsid w:val="00FE76E3"/>
    <w:rsid w:val="00FF18B9"/>
    <w:rsid w:val="00FF2D76"/>
    <w:rsid w:val="01172179"/>
    <w:rsid w:val="01452157"/>
    <w:rsid w:val="017B11E4"/>
    <w:rsid w:val="0198797E"/>
    <w:rsid w:val="01E672D5"/>
    <w:rsid w:val="02071E35"/>
    <w:rsid w:val="0216715F"/>
    <w:rsid w:val="021D229B"/>
    <w:rsid w:val="025C7C3B"/>
    <w:rsid w:val="0273010D"/>
    <w:rsid w:val="02827732"/>
    <w:rsid w:val="028D692C"/>
    <w:rsid w:val="029841FB"/>
    <w:rsid w:val="02A96106"/>
    <w:rsid w:val="02C1531D"/>
    <w:rsid w:val="032338E1"/>
    <w:rsid w:val="03433F84"/>
    <w:rsid w:val="0348159A"/>
    <w:rsid w:val="03685798"/>
    <w:rsid w:val="036A1510"/>
    <w:rsid w:val="03854360"/>
    <w:rsid w:val="03D143FF"/>
    <w:rsid w:val="03E07A24"/>
    <w:rsid w:val="03E811F5"/>
    <w:rsid w:val="042C0EBC"/>
    <w:rsid w:val="043D11AF"/>
    <w:rsid w:val="04775DE8"/>
    <w:rsid w:val="04974587"/>
    <w:rsid w:val="04C04D76"/>
    <w:rsid w:val="04D31337"/>
    <w:rsid w:val="04ED41A7"/>
    <w:rsid w:val="04EF1DF0"/>
    <w:rsid w:val="052B2F21"/>
    <w:rsid w:val="05384ED8"/>
    <w:rsid w:val="054C48B1"/>
    <w:rsid w:val="05D45367"/>
    <w:rsid w:val="063C19F6"/>
    <w:rsid w:val="065169B7"/>
    <w:rsid w:val="066E30C6"/>
    <w:rsid w:val="06AC0092"/>
    <w:rsid w:val="06BC6527"/>
    <w:rsid w:val="06CD117A"/>
    <w:rsid w:val="06F20C19"/>
    <w:rsid w:val="070E2F88"/>
    <w:rsid w:val="07153697"/>
    <w:rsid w:val="072B0FB7"/>
    <w:rsid w:val="07334A4A"/>
    <w:rsid w:val="07397B77"/>
    <w:rsid w:val="073D0CEA"/>
    <w:rsid w:val="07487DBA"/>
    <w:rsid w:val="074D28B2"/>
    <w:rsid w:val="076D5A73"/>
    <w:rsid w:val="0777297F"/>
    <w:rsid w:val="077A1F3E"/>
    <w:rsid w:val="07941252"/>
    <w:rsid w:val="0796181F"/>
    <w:rsid w:val="080D5E13"/>
    <w:rsid w:val="08167EB9"/>
    <w:rsid w:val="082456F4"/>
    <w:rsid w:val="083D471B"/>
    <w:rsid w:val="0865674A"/>
    <w:rsid w:val="08747D30"/>
    <w:rsid w:val="08A52FEB"/>
    <w:rsid w:val="08BA4CE8"/>
    <w:rsid w:val="08D5567E"/>
    <w:rsid w:val="091817CE"/>
    <w:rsid w:val="09410F65"/>
    <w:rsid w:val="094C0FF5"/>
    <w:rsid w:val="0957582C"/>
    <w:rsid w:val="09581E0B"/>
    <w:rsid w:val="095E1B17"/>
    <w:rsid w:val="096E0EE2"/>
    <w:rsid w:val="098470A4"/>
    <w:rsid w:val="09AD125A"/>
    <w:rsid w:val="09B03A0D"/>
    <w:rsid w:val="09B17DE9"/>
    <w:rsid w:val="09C556F2"/>
    <w:rsid w:val="09DD5E60"/>
    <w:rsid w:val="09E12944"/>
    <w:rsid w:val="09ED2E9B"/>
    <w:rsid w:val="0A1C51AB"/>
    <w:rsid w:val="0A2D14EA"/>
    <w:rsid w:val="0A5911A4"/>
    <w:rsid w:val="0A647547"/>
    <w:rsid w:val="0A705714"/>
    <w:rsid w:val="0AD11914"/>
    <w:rsid w:val="0ADE515E"/>
    <w:rsid w:val="0B0F14CD"/>
    <w:rsid w:val="0B100DA8"/>
    <w:rsid w:val="0B275F39"/>
    <w:rsid w:val="0B3B0B0D"/>
    <w:rsid w:val="0B642CE9"/>
    <w:rsid w:val="0B764EEE"/>
    <w:rsid w:val="0B8E4C10"/>
    <w:rsid w:val="0B952F4D"/>
    <w:rsid w:val="0B9A495D"/>
    <w:rsid w:val="0BA63302"/>
    <w:rsid w:val="0BD75BB1"/>
    <w:rsid w:val="0BDE0CED"/>
    <w:rsid w:val="0C005169"/>
    <w:rsid w:val="0C0608D2"/>
    <w:rsid w:val="0C790A16"/>
    <w:rsid w:val="0C842CBC"/>
    <w:rsid w:val="0CB832EC"/>
    <w:rsid w:val="0CEE4F60"/>
    <w:rsid w:val="0CF62067"/>
    <w:rsid w:val="0D29279E"/>
    <w:rsid w:val="0D3B3F1D"/>
    <w:rsid w:val="0D436E01"/>
    <w:rsid w:val="0D6C2329"/>
    <w:rsid w:val="0D6D3C36"/>
    <w:rsid w:val="0D6E60A1"/>
    <w:rsid w:val="0D712BF2"/>
    <w:rsid w:val="0D766D04"/>
    <w:rsid w:val="0D7B654D"/>
    <w:rsid w:val="0D8458C4"/>
    <w:rsid w:val="0DBC6E0C"/>
    <w:rsid w:val="0DC246A2"/>
    <w:rsid w:val="0DD705FB"/>
    <w:rsid w:val="0DE34B57"/>
    <w:rsid w:val="0E034A3B"/>
    <w:rsid w:val="0E042561"/>
    <w:rsid w:val="0E0F1632"/>
    <w:rsid w:val="0E107158"/>
    <w:rsid w:val="0E121122"/>
    <w:rsid w:val="0E2C26F4"/>
    <w:rsid w:val="0E7E40C2"/>
    <w:rsid w:val="0F1A5E75"/>
    <w:rsid w:val="0F654E58"/>
    <w:rsid w:val="0F853D0A"/>
    <w:rsid w:val="0FA77648"/>
    <w:rsid w:val="0FAA2376"/>
    <w:rsid w:val="0FE7589C"/>
    <w:rsid w:val="100D5FBD"/>
    <w:rsid w:val="10280789"/>
    <w:rsid w:val="10537F76"/>
    <w:rsid w:val="109C40AF"/>
    <w:rsid w:val="109E39FF"/>
    <w:rsid w:val="10F1501F"/>
    <w:rsid w:val="10F44B0F"/>
    <w:rsid w:val="1102722C"/>
    <w:rsid w:val="110B3162"/>
    <w:rsid w:val="11164A85"/>
    <w:rsid w:val="111E5A3E"/>
    <w:rsid w:val="11592BC4"/>
    <w:rsid w:val="115F467E"/>
    <w:rsid w:val="118063A3"/>
    <w:rsid w:val="118F191C"/>
    <w:rsid w:val="11A12C03"/>
    <w:rsid w:val="11BA7B07"/>
    <w:rsid w:val="11E04DB6"/>
    <w:rsid w:val="11E83200"/>
    <w:rsid w:val="11EB4164"/>
    <w:rsid w:val="123258EF"/>
    <w:rsid w:val="12490B7F"/>
    <w:rsid w:val="129B7938"/>
    <w:rsid w:val="12C127C8"/>
    <w:rsid w:val="13166FBF"/>
    <w:rsid w:val="13392CAD"/>
    <w:rsid w:val="133A4330"/>
    <w:rsid w:val="13A26AA4"/>
    <w:rsid w:val="13B23C03"/>
    <w:rsid w:val="13BF1404"/>
    <w:rsid w:val="13D33102"/>
    <w:rsid w:val="13DA7FEC"/>
    <w:rsid w:val="13F57B76"/>
    <w:rsid w:val="140973EB"/>
    <w:rsid w:val="1427631F"/>
    <w:rsid w:val="14326FF7"/>
    <w:rsid w:val="14E630A7"/>
    <w:rsid w:val="14EB7FD7"/>
    <w:rsid w:val="14FB646C"/>
    <w:rsid w:val="152A332F"/>
    <w:rsid w:val="152F25BA"/>
    <w:rsid w:val="15424C87"/>
    <w:rsid w:val="155341CA"/>
    <w:rsid w:val="15727625"/>
    <w:rsid w:val="157306F8"/>
    <w:rsid w:val="159248FD"/>
    <w:rsid w:val="15D445BE"/>
    <w:rsid w:val="15E909BB"/>
    <w:rsid w:val="15F76BBD"/>
    <w:rsid w:val="160E6673"/>
    <w:rsid w:val="1662251B"/>
    <w:rsid w:val="1665769A"/>
    <w:rsid w:val="16775DA2"/>
    <w:rsid w:val="16832BBD"/>
    <w:rsid w:val="1691747A"/>
    <w:rsid w:val="16B94831"/>
    <w:rsid w:val="16BD25D8"/>
    <w:rsid w:val="16E527F2"/>
    <w:rsid w:val="170F26A3"/>
    <w:rsid w:val="17592043"/>
    <w:rsid w:val="17660F72"/>
    <w:rsid w:val="177A38B0"/>
    <w:rsid w:val="177B5642"/>
    <w:rsid w:val="179A2F3F"/>
    <w:rsid w:val="179D64B2"/>
    <w:rsid w:val="17D66D1D"/>
    <w:rsid w:val="17DB07D7"/>
    <w:rsid w:val="17E72CD8"/>
    <w:rsid w:val="17F15BC5"/>
    <w:rsid w:val="184A1D82"/>
    <w:rsid w:val="188350F6"/>
    <w:rsid w:val="18B169F7"/>
    <w:rsid w:val="18D3325C"/>
    <w:rsid w:val="18FF22A3"/>
    <w:rsid w:val="190516FD"/>
    <w:rsid w:val="191B6957"/>
    <w:rsid w:val="194D26EB"/>
    <w:rsid w:val="196565AA"/>
    <w:rsid w:val="19805192"/>
    <w:rsid w:val="19B1359D"/>
    <w:rsid w:val="19C20E4D"/>
    <w:rsid w:val="19D83220"/>
    <w:rsid w:val="19FA75E5"/>
    <w:rsid w:val="1A057D8D"/>
    <w:rsid w:val="1A0A0EFF"/>
    <w:rsid w:val="1A240213"/>
    <w:rsid w:val="1A88631A"/>
    <w:rsid w:val="1A993ADA"/>
    <w:rsid w:val="1AB1581F"/>
    <w:rsid w:val="1ABF048F"/>
    <w:rsid w:val="1AC75042"/>
    <w:rsid w:val="1AC76DF0"/>
    <w:rsid w:val="1AD03EF7"/>
    <w:rsid w:val="1AE54329"/>
    <w:rsid w:val="1AE9320B"/>
    <w:rsid w:val="1AEA7E00"/>
    <w:rsid w:val="1B0643A4"/>
    <w:rsid w:val="1B0D6EF9"/>
    <w:rsid w:val="1B293607"/>
    <w:rsid w:val="1B365A09"/>
    <w:rsid w:val="1B397CEE"/>
    <w:rsid w:val="1B3F16EF"/>
    <w:rsid w:val="1B742AD4"/>
    <w:rsid w:val="1B7A3E63"/>
    <w:rsid w:val="1BB9498B"/>
    <w:rsid w:val="1BE851C2"/>
    <w:rsid w:val="1C237A27"/>
    <w:rsid w:val="1C27223D"/>
    <w:rsid w:val="1C476D9C"/>
    <w:rsid w:val="1C6C5EA1"/>
    <w:rsid w:val="1C6E02BF"/>
    <w:rsid w:val="1C6E6AA0"/>
    <w:rsid w:val="1C724F57"/>
    <w:rsid w:val="1C9A0C60"/>
    <w:rsid w:val="1CA14483"/>
    <w:rsid w:val="1CC63DBE"/>
    <w:rsid w:val="1CD81789"/>
    <w:rsid w:val="1CDF6F23"/>
    <w:rsid w:val="1CF17ED4"/>
    <w:rsid w:val="1D0600A4"/>
    <w:rsid w:val="1D525097"/>
    <w:rsid w:val="1D5D48F4"/>
    <w:rsid w:val="1D660B43"/>
    <w:rsid w:val="1D884ECC"/>
    <w:rsid w:val="1DC55869"/>
    <w:rsid w:val="1DF919B7"/>
    <w:rsid w:val="1E05210A"/>
    <w:rsid w:val="1E286E07"/>
    <w:rsid w:val="1E2C0141"/>
    <w:rsid w:val="1E62755C"/>
    <w:rsid w:val="1E752A43"/>
    <w:rsid w:val="1EA57449"/>
    <w:rsid w:val="1EC04736"/>
    <w:rsid w:val="1ECE2E43"/>
    <w:rsid w:val="1EF045B7"/>
    <w:rsid w:val="1F2E69D8"/>
    <w:rsid w:val="1F3C5FFF"/>
    <w:rsid w:val="1F4C5FA0"/>
    <w:rsid w:val="1FA53BA4"/>
    <w:rsid w:val="1FB713CE"/>
    <w:rsid w:val="1FCB7383"/>
    <w:rsid w:val="1FD60202"/>
    <w:rsid w:val="1FDC50EC"/>
    <w:rsid w:val="1FEA200A"/>
    <w:rsid w:val="201475CF"/>
    <w:rsid w:val="20286583"/>
    <w:rsid w:val="204D3FC5"/>
    <w:rsid w:val="20562444"/>
    <w:rsid w:val="2059469C"/>
    <w:rsid w:val="206675C3"/>
    <w:rsid w:val="20914128"/>
    <w:rsid w:val="20AE4CDA"/>
    <w:rsid w:val="20BB73F7"/>
    <w:rsid w:val="20D31B29"/>
    <w:rsid w:val="20EF0E4F"/>
    <w:rsid w:val="21381484"/>
    <w:rsid w:val="214C004F"/>
    <w:rsid w:val="215E19DD"/>
    <w:rsid w:val="216B5464"/>
    <w:rsid w:val="21A07443"/>
    <w:rsid w:val="21C3619F"/>
    <w:rsid w:val="21CB61A6"/>
    <w:rsid w:val="21CB652F"/>
    <w:rsid w:val="21D70261"/>
    <w:rsid w:val="21D73DBD"/>
    <w:rsid w:val="21F27172"/>
    <w:rsid w:val="22010E32"/>
    <w:rsid w:val="22066450"/>
    <w:rsid w:val="22205764"/>
    <w:rsid w:val="222F58FD"/>
    <w:rsid w:val="22543660"/>
    <w:rsid w:val="22687929"/>
    <w:rsid w:val="227A5D04"/>
    <w:rsid w:val="22AA635A"/>
    <w:rsid w:val="22E2129A"/>
    <w:rsid w:val="22FC51EC"/>
    <w:rsid w:val="233C481F"/>
    <w:rsid w:val="23563EDF"/>
    <w:rsid w:val="23621DAC"/>
    <w:rsid w:val="23AD1279"/>
    <w:rsid w:val="23B76BD7"/>
    <w:rsid w:val="23DB6B23"/>
    <w:rsid w:val="23F77F57"/>
    <w:rsid w:val="240B41F2"/>
    <w:rsid w:val="242F4C61"/>
    <w:rsid w:val="244F2331"/>
    <w:rsid w:val="245711E5"/>
    <w:rsid w:val="247B1377"/>
    <w:rsid w:val="248A11E7"/>
    <w:rsid w:val="248D3587"/>
    <w:rsid w:val="24A84769"/>
    <w:rsid w:val="24B46637"/>
    <w:rsid w:val="24B76D91"/>
    <w:rsid w:val="24B90CFA"/>
    <w:rsid w:val="24BB2673"/>
    <w:rsid w:val="24DA3EBB"/>
    <w:rsid w:val="24EC5DD1"/>
    <w:rsid w:val="24F133E8"/>
    <w:rsid w:val="251B47FC"/>
    <w:rsid w:val="253204FB"/>
    <w:rsid w:val="253F579B"/>
    <w:rsid w:val="254B70B5"/>
    <w:rsid w:val="255B2F57"/>
    <w:rsid w:val="25AB7A3A"/>
    <w:rsid w:val="25CC356F"/>
    <w:rsid w:val="25CE7F92"/>
    <w:rsid w:val="25D349F1"/>
    <w:rsid w:val="25F0544D"/>
    <w:rsid w:val="261819BB"/>
    <w:rsid w:val="261F20D3"/>
    <w:rsid w:val="26695200"/>
    <w:rsid w:val="26752333"/>
    <w:rsid w:val="26802C75"/>
    <w:rsid w:val="26906C30"/>
    <w:rsid w:val="26AF2191"/>
    <w:rsid w:val="26B172D2"/>
    <w:rsid w:val="26BE4F00"/>
    <w:rsid w:val="26EA4592"/>
    <w:rsid w:val="27085738"/>
    <w:rsid w:val="27187D6A"/>
    <w:rsid w:val="272A2F95"/>
    <w:rsid w:val="274041B2"/>
    <w:rsid w:val="27545EB0"/>
    <w:rsid w:val="276C6496"/>
    <w:rsid w:val="27817354"/>
    <w:rsid w:val="278247CB"/>
    <w:rsid w:val="27C052F3"/>
    <w:rsid w:val="27C76FB9"/>
    <w:rsid w:val="27E9484A"/>
    <w:rsid w:val="28072F22"/>
    <w:rsid w:val="28182B6A"/>
    <w:rsid w:val="2834649F"/>
    <w:rsid w:val="28431333"/>
    <w:rsid w:val="28441A80"/>
    <w:rsid w:val="28537F15"/>
    <w:rsid w:val="286D547B"/>
    <w:rsid w:val="28A569C3"/>
    <w:rsid w:val="28A61736"/>
    <w:rsid w:val="28A75544"/>
    <w:rsid w:val="28AF7842"/>
    <w:rsid w:val="28F811E9"/>
    <w:rsid w:val="29121B7F"/>
    <w:rsid w:val="29491F0D"/>
    <w:rsid w:val="29736AC1"/>
    <w:rsid w:val="29DF1338"/>
    <w:rsid w:val="29F251EF"/>
    <w:rsid w:val="2A0C65CE"/>
    <w:rsid w:val="2A21651D"/>
    <w:rsid w:val="2A2E29E8"/>
    <w:rsid w:val="2A444B3F"/>
    <w:rsid w:val="2A467D32"/>
    <w:rsid w:val="2A6636FD"/>
    <w:rsid w:val="2A691C72"/>
    <w:rsid w:val="2A73664D"/>
    <w:rsid w:val="2A9C3DF6"/>
    <w:rsid w:val="2AA23702"/>
    <w:rsid w:val="2AA8279A"/>
    <w:rsid w:val="2AA84549"/>
    <w:rsid w:val="2AAD35BF"/>
    <w:rsid w:val="2ABC0EED"/>
    <w:rsid w:val="2ACE3C4E"/>
    <w:rsid w:val="2AE412F9"/>
    <w:rsid w:val="2B150EF6"/>
    <w:rsid w:val="2B251B3D"/>
    <w:rsid w:val="2B420A41"/>
    <w:rsid w:val="2B98162B"/>
    <w:rsid w:val="2BB67139"/>
    <w:rsid w:val="2BDA7FA9"/>
    <w:rsid w:val="2C175CA8"/>
    <w:rsid w:val="2C2045B2"/>
    <w:rsid w:val="2C233DA5"/>
    <w:rsid w:val="2C2E4F21"/>
    <w:rsid w:val="2C33078A"/>
    <w:rsid w:val="2C386DD1"/>
    <w:rsid w:val="2C3C4C0F"/>
    <w:rsid w:val="2C504E98"/>
    <w:rsid w:val="2C526E62"/>
    <w:rsid w:val="2C550700"/>
    <w:rsid w:val="2C66211B"/>
    <w:rsid w:val="2C9F3729"/>
    <w:rsid w:val="2CAA298E"/>
    <w:rsid w:val="2CBD6A74"/>
    <w:rsid w:val="2D0A14EA"/>
    <w:rsid w:val="2D2D1B91"/>
    <w:rsid w:val="2D340A5A"/>
    <w:rsid w:val="2D5664DE"/>
    <w:rsid w:val="2D623596"/>
    <w:rsid w:val="2D63280A"/>
    <w:rsid w:val="2D8079FF"/>
    <w:rsid w:val="2D83129D"/>
    <w:rsid w:val="2D93478A"/>
    <w:rsid w:val="2D940DB4"/>
    <w:rsid w:val="2D983C69"/>
    <w:rsid w:val="2DAC53B9"/>
    <w:rsid w:val="2DB52931"/>
    <w:rsid w:val="2DC91962"/>
    <w:rsid w:val="2E1B14D5"/>
    <w:rsid w:val="2E2A1718"/>
    <w:rsid w:val="2E4E74DD"/>
    <w:rsid w:val="2E7F7CB6"/>
    <w:rsid w:val="2E94409C"/>
    <w:rsid w:val="2EB00083"/>
    <w:rsid w:val="2EC64825"/>
    <w:rsid w:val="2EE736D7"/>
    <w:rsid w:val="2EFC4E63"/>
    <w:rsid w:val="2EFF2D8E"/>
    <w:rsid w:val="2F3440E9"/>
    <w:rsid w:val="2F3E7229"/>
    <w:rsid w:val="2F4F544D"/>
    <w:rsid w:val="2F736386"/>
    <w:rsid w:val="2F967065"/>
    <w:rsid w:val="2F9B0B20"/>
    <w:rsid w:val="2FAF3BCA"/>
    <w:rsid w:val="2FB7522E"/>
    <w:rsid w:val="2FBF1F19"/>
    <w:rsid w:val="2FE778C1"/>
    <w:rsid w:val="30423744"/>
    <w:rsid w:val="30474804"/>
    <w:rsid w:val="309C68FD"/>
    <w:rsid w:val="30A57E15"/>
    <w:rsid w:val="30BF1E26"/>
    <w:rsid w:val="30CC6AB7"/>
    <w:rsid w:val="30F06C49"/>
    <w:rsid w:val="31046251"/>
    <w:rsid w:val="313742F3"/>
    <w:rsid w:val="31497106"/>
    <w:rsid w:val="3163741B"/>
    <w:rsid w:val="316B2774"/>
    <w:rsid w:val="31997D9D"/>
    <w:rsid w:val="31AD4B3A"/>
    <w:rsid w:val="31B148E3"/>
    <w:rsid w:val="31C752DC"/>
    <w:rsid w:val="31CF0743"/>
    <w:rsid w:val="31D82DA0"/>
    <w:rsid w:val="31DC0F7C"/>
    <w:rsid w:val="31E91180"/>
    <w:rsid w:val="32256487"/>
    <w:rsid w:val="32601546"/>
    <w:rsid w:val="327A5831"/>
    <w:rsid w:val="328C29A2"/>
    <w:rsid w:val="32A60E89"/>
    <w:rsid w:val="32AC4197"/>
    <w:rsid w:val="32B6478F"/>
    <w:rsid w:val="32B65BCC"/>
    <w:rsid w:val="32C17BAB"/>
    <w:rsid w:val="32C24CC4"/>
    <w:rsid w:val="32D61E6F"/>
    <w:rsid w:val="32DB1C5F"/>
    <w:rsid w:val="330422B9"/>
    <w:rsid w:val="330E785B"/>
    <w:rsid w:val="33332E1D"/>
    <w:rsid w:val="33541586"/>
    <w:rsid w:val="33704071"/>
    <w:rsid w:val="3376291B"/>
    <w:rsid w:val="33A616A5"/>
    <w:rsid w:val="33B2468A"/>
    <w:rsid w:val="33CA19D4"/>
    <w:rsid w:val="33E02FA5"/>
    <w:rsid w:val="34082862"/>
    <w:rsid w:val="34190265"/>
    <w:rsid w:val="347100A1"/>
    <w:rsid w:val="34A80DB2"/>
    <w:rsid w:val="34AA710F"/>
    <w:rsid w:val="34BB131C"/>
    <w:rsid w:val="34C07A59"/>
    <w:rsid w:val="34C434B7"/>
    <w:rsid w:val="34CD748C"/>
    <w:rsid w:val="34CE05D4"/>
    <w:rsid w:val="34F15E8D"/>
    <w:rsid w:val="34FB5BBD"/>
    <w:rsid w:val="35144BE1"/>
    <w:rsid w:val="35181A32"/>
    <w:rsid w:val="351E4089"/>
    <w:rsid w:val="3551778A"/>
    <w:rsid w:val="35707279"/>
    <w:rsid w:val="358F0D27"/>
    <w:rsid w:val="359D6AF6"/>
    <w:rsid w:val="35A92731"/>
    <w:rsid w:val="35BD1A31"/>
    <w:rsid w:val="35BF6BEA"/>
    <w:rsid w:val="35D239D4"/>
    <w:rsid w:val="36301896"/>
    <w:rsid w:val="36370E76"/>
    <w:rsid w:val="367E2601"/>
    <w:rsid w:val="36885C9D"/>
    <w:rsid w:val="36B83D65"/>
    <w:rsid w:val="36DF7544"/>
    <w:rsid w:val="36E7464B"/>
    <w:rsid w:val="36EB346A"/>
    <w:rsid w:val="36FC6348"/>
    <w:rsid w:val="375C0B95"/>
    <w:rsid w:val="377E5D58"/>
    <w:rsid w:val="379E4FEF"/>
    <w:rsid w:val="379F64F2"/>
    <w:rsid w:val="37AB4236"/>
    <w:rsid w:val="37C80520"/>
    <w:rsid w:val="37CE75B8"/>
    <w:rsid w:val="37D72911"/>
    <w:rsid w:val="37D848AC"/>
    <w:rsid w:val="380B25BB"/>
    <w:rsid w:val="381B0A50"/>
    <w:rsid w:val="381F3017"/>
    <w:rsid w:val="382673F4"/>
    <w:rsid w:val="38402264"/>
    <w:rsid w:val="3898577E"/>
    <w:rsid w:val="389E2B91"/>
    <w:rsid w:val="38B03AC7"/>
    <w:rsid w:val="38CA4224"/>
    <w:rsid w:val="38CE04EE"/>
    <w:rsid w:val="38EA21D0"/>
    <w:rsid w:val="392327FA"/>
    <w:rsid w:val="393A7865"/>
    <w:rsid w:val="394E6C03"/>
    <w:rsid w:val="396458BD"/>
    <w:rsid w:val="39656AE3"/>
    <w:rsid w:val="39955BD5"/>
    <w:rsid w:val="39CB0253"/>
    <w:rsid w:val="3A3F1290"/>
    <w:rsid w:val="3A6D4E67"/>
    <w:rsid w:val="3A974416"/>
    <w:rsid w:val="3AEC222F"/>
    <w:rsid w:val="3B00427C"/>
    <w:rsid w:val="3B0E664A"/>
    <w:rsid w:val="3B1817A9"/>
    <w:rsid w:val="3B1E4787"/>
    <w:rsid w:val="3B295232"/>
    <w:rsid w:val="3B334302"/>
    <w:rsid w:val="3B3941C7"/>
    <w:rsid w:val="3B513B68"/>
    <w:rsid w:val="3B5443C4"/>
    <w:rsid w:val="3B551553"/>
    <w:rsid w:val="3B5878C5"/>
    <w:rsid w:val="3B7509BF"/>
    <w:rsid w:val="3B7E48EF"/>
    <w:rsid w:val="3B893F22"/>
    <w:rsid w:val="3B946458"/>
    <w:rsid w:val="3B9528C7"/>
    <w:rsid w:val="3BA448B8"/>
    <w:rsid w:val="3BAB32B2"/>
    <w:rsid w:val="3BB0325D"/>
    <w:rsid w:val="3BBC60A6"/>
    <w:rsid w:val="3BD656AE"/>
    <w:rsid w:val="3C2B34D3"/>
    <w:rsid w:val="3C3B5091"/>
    <w:rsid w:val="3C3D319E"/>
    <w:rsid w:val="3C793F97"/>
    <w:rsid w:val="3C940DD1"/>
    <w:rsid w:val="3CBB20A9"/>
    <w:rsid w:val="3CC57117"/>
    <w:rsid w:val="3D1556FF"/>
    <w:rsid w:val="3D1F3C94"/>
    <w:rsid w:val="3D361E88"/>
    <w:rsid w:val="3D422CED"/>
    <w:rsid w:val="3D7B3083"/>
    <w:rsid w:val="3D7B3D3F"/>
    <w:rsid w:val="3D9170BE"/>
    <w:rsid w:val="3D934BC4"/>
    <w:rsid w:val="3DC91CCE"/>
    <w:rsid w:val="3DD10A76"/>
    <w:rsid w:val="3DE05FE2"/>
    <w:rsid w:val="3DEE0E3C"/>
    <w:rsid w:val="3DF02A0B"/>
    <w:rsid w:val="3E02162D"/>
    <w:rsid w:val="3E2717D1"/>
    <w:rsid w:val="3E2B6A45"/>
    <w:rsid w:val="3E350391"/>
    <w:rsid w:val="3E416B2E"/>
    <w:rsid w:val="3E431750"/>
    <w:rsid w:val="3E4800C5"/>
    <w:rsid w:val="3E5227DD"/>
    <w:rsid w:val="3E522CF1"/>
    <w:rsid w:val="3E573E64"/>
    <w:rsid w:val="3E5E3A25"/>
    <w:rsid w:val="3E6F58B8"/>
    <w:rsid w:val="3E7F7AB4"/>
    <w:rsid w:val="3EB219E2"/>
    <w:rsid w:val="3ECD4BB6"/>
    <w:rsid w:val="3EE17DD0"/>
    <w:rsid w:val="3EE710C8"/>
    <w:rsid w:val="3EEF4136"/>
    <w:rsid w:val="3F226537"/>
    <w:rsid w:val="3F26094E"/>
    <w:rsid w:val="3F6A6C05"/>
    <w:rsid w:val="3F9B5FD2"/>
    <w:rsid w:val="3FC740EB"/>
    <w:rsid w:val="3FD94147"/>
    <w:rsid w:val="3FEA705D"/>
    <w:rsid w:val="3FFF0D88"/>
    <w:rsid w:val="40247BED"/>
    <w:rsid w:val="40660393"/>
    <w:rsid w:val="40A20693"/>
    <w:rsid w:val="40B1336E"/>
    <w:rsid w:val="40C83F6A"/>
    <w:rsid w:val="41004C87"/>
    <w:rsid w:val="41067DC3"/>
    <w:rsid w:val="411918A4"/>
    <w:rsid w:val="413B7A6D"/>
    <w:rsid w:val="4156219A"/>
    <w:rsid w:val="41646581"/>
    <w:rsid w:val="416779E7"/>
    <w:rsid w:val="4171348E"/>
    <w:rsid w:val="41A2189A"/>
    <w:rsid w:val="41AC3AFE"/>
    <w:rsid w:val="41DB702B"/>
    <w:rsid w:val="41F45E6E"/>
    <w:rsid w:val="42010CB6"/>
    <w:rsid w:val="421F2EEA"/>
    <w:rsid w:val="42211FBF"/>
    <w:rsid w:val="424C5CAA"/>
    <w:rsid w:val="42562684"/>
    <w:rsid w:val="427613C9"/>
    <w:rsid w:val="42B708D1"/>
    <w:rsid w:val="42D00689"/>
    <w:rsid w:val="42F170C7"/>
    <w:rsid w:val="42FF4ACA"/>
    <w:rsid w:val="43010842"/>
    <w:rsid w:val="433F136A"/>
    <w:rsid w:val="43413928"/>
    <w:rsid w:val="434844DE"/>
    <w:rsid w:val="434E6096"/>
    <w:rsid w:val="437324DE"/>
    <w:rsid w:val="437D25BE"/>
    <w:rsid w:val="43A66DE0"/>
    <w:rsid w:val="43AC0571"/>
    <w:rsid w:val="43BA0E35"/>
    <w:rsid w:val="43D87D79"/>
    <w:rsid w:val="43E40C75"/>
    <w:rsid w:val="43EF2D90"/>
    <w:rsid w:val="442E0C05"/>
    <w:rsid w:val="443941AE"/>
    <w:rsid w:val="44426C2E"/>
    <w:rsid w:val="445552E9"/>
    <w:rsid w:val="445636D6"/>
    <w:rsid w:val="445B2D64"/>
    <w:rsid w:val="449C7223"/>
    <w:rsid w:val="44BE471B"/>
    <w:rsid w:val="44CC41B8"/>
    <w:rsid w:val="45293B9F"/>
    <w:rsid w:val="453758A0"/>
    <w:rsid w:val="453B487D"/>
    <w:rsid w:val="45867E0E"/>
    <w:rsid w:val="458B6AE9"/>
    <w:rsid w:val="45A02594"/>
    <w:rsid w:val="45B826FF"/>
    <w:rsid w:val="45D03C5F"/>
    <w:rsid w:val="45D466E2"/>
    <w:rsid w:val="45E53334"/>
    <w:rsid w:val="46152F37"/>
    <w:rsid w:val="461E5281"/>
    <w:rsid w:val="461F5BAF"/>
    <w:rsid w:val="463B2784"/>
    <w:rsid w:val="46401681"/>
    <w:rsid w:val="464146B2"/>
    <w:rsid w:val="46445615"/>
    <w:rsid w:val="46656052"/>
    <w:rsid w:val="46667EF0"/>
    <w:rsid w:val="46AF18DF"/>
    <w:rsid w:val="46C93D6D"/>
    <w:rsid w:val="46E85C25"/>
    <w:rsid w:val="47217705"/>
    <w:rsid w:val="474D22A8"/>
    <w:rsid w:val="47531CAE"/>
    <w:rsid w:val="479C322F"/>
    <w:rsid w:val="47BE4F54"/>
    <w:rsid w:val="47D7007C"/>
    <w:rsid w:val="47E66258"/>
    <w:rsid w:val="48253225"/>
    <w:rsid w:val="48421BF4"/>
    <w:rsid w:val="48631C90"/>
    <w:rsid w:val="48967C7F"/>
    <w:rsid w:val="48C641F8"/>
    <w:rsid w:val="48D51EFC"/>
    <w:rsid w:val="48F30C2D"/>
    <w:rsid w:val="48FF4DC2"/>
    <w:rsid w:val="490F508A"/>
    <w:rsid w:val="490F7AD2"/>
    <w:rsid w:val="492D715F"/>
    <w:rsid w:val="493279A7"/>
    <w:rsid w:val="496B6BBA"/>
    <w:rsid w:val="49A35E02"/>
    <w:rsid w:val="49A728B7"/>
    <w:rsid w:val="49B06023"/>
    <w:rsid w:val="4A0A26D2"/>
    <w:rsid w:val="4A2A68D0"/>
    <w:rsid w:val="4A6D1AEE"/>
    <w:rsid w:val="4AC50F12"/>
    <w:rsid w:val="4AF238CF"/>
    <w:rsid w:val="4B320132"/>
    <w:rsid w:val="4B370D78"/>
    <w:rsid w:val="4B917821"/>
    <w:rsid w:val="4BBF74EC"/>
    <w:rsid w:val="4BED1491"/>
    <w:rsid w:val="4BF369AE"/>
    <w:rsid w:val="4C066EC9"/>
    <w:rsid w:val="4C461C46"/>
    <w:rsid w:val="4C4A325A"/>
    <w:rsid w:val="4C5145E8"/>
    <w:rsid w:val="4C681932"/>
    <w:rsid w:val="4C77613B"/>
    <w:rsid w:val="4C7E1155"/>
    <w:rsid w:val="4C822D08"/>
    <w:rsid w:val="4CA94424"/>
    <w:rsid w:val="4CBD7ED0"/>
    <w:rsid w:val="4CDA4B26"/>
    <w:rsid w:val="4D0E24D9"/>
    <w:rsid w:val="4D102665"/>
    <w:rsid w:val="4D1D6F22"/>
    <w:rsid w:val="4D277206"/>
    <w:rsid w:val="4D295D13"/>
    <w:rsid w:val="4D2D76DE"/>
    <w:rsid w:val="4D741851"/>
    <w:rsid w:val="4DA30E74"/>
    <w:rsid w:val="4DAE7818"/>
    <w:rsid w:val="4DE4764D"/>
    <w:rsid w:val="4DE82D2A"/>
    <w:rsid w:val="4E197388"/>
    <w:rsid w:val="4E261FED"/>
    <w:rsid w:val="4E314D77"/>
    <w:rsid w:val="4E4940A8"/>
    <w:rsid w:val="4E4F4B24"/>
    <w:rsid w:val="4E564138"/>
    <w:rsid w:val="4E834801"/>
    <w:rsid w:val="4E8862BB"/>
    <w:rsid w:val="4ECD1F20"/>
    <w:rsid w:val="4ECF3EEA"/>
    <w:rsid w:val="4EE23C1E"/>
    <w:rsid w:val="4F1275C7"/>
    <w:rsid w:val="4F1B712F"/>
    <w:rsid w:val="4F3673B2"/>
    <w:rsid w:val="4F3F4BCC"/>
    <w:rsid w:val="4F530677"/>
    <w:rsid w:val="4F6C7B01"/>
    <w:rsid w:val="4F786EFC"/>
    <w:rsid w:val="4FAE58AE"/>
    <w:rsid w:val="4FB8497E"/>
    <w:rsid w:val="50127EF3"/>
    <w:rsid w:val="50132789"/>
    <w:rsid w:val="5019541D"/>
    <w:rsid w:val="5021604D"/>
    <w:rsid w:val="503F29AA"/>
    <w:rsid w:val="504C76F3"/>
    <w:rsid w:val="50891E2D"/>
    <w:rsid w:val="50A13664"/>
    <w:rsid w:val="50C8026F"/>
    <w:rsid w:val="50E00577"/>
    <w:rsid w:val="510C51A5"/>
    <w:rsid w:val="510D2AA8"/>
    <w:rsid w:val="511875A6"/>
    <w:rsid w:val="51696478"/>
    <w:rsid w:val="518D123B"/>
    <w:rsid w:val="51A05024"/>
    <w:rsid w:val="51AE428B"/>
    <w:rsid w:val="51D84E64"/>
    <w:rsid w:val="51DA5080"/>
    <w:rsid w:val="51E27A91"/>
    <w:rsid w:val="51E31A65"/>
    <w:rsid w:val="520B348B"/>
    <w:rsid w:val="52250447"/>
    <w:rsid w:val="52306FC5"/>
    <w:rsid w:val="52382E6E"/>
    <w:rsid w:val="523D376F"/>
    <w:rsid w:val="523F60F4"/>
    <w:rsid w:val="5244074B"/>
    <w:rsid w:val="52636E23"/>
    <w:rsid w:val="5265077A"/>
    <w:rsid w:val="52773616"/>
    <w:rsid w:val="527821A3"/>
    <w:rsid w:val="5296268A"/>
    <w:rsid w:val="52A3475A"/>
    <w:rsid w:val="52B837C4"/>
    <w:rsid w:val="52BA0DE1"/>
    <w:rsid w:val="52CD6993"/>
    <w:rsid w:val="52ED2B91"/>
    <w:rsid w:val="531243A6"/>
    <w:rsid w:val="534F62F5"/>
    <w:rsid w:val="536A41E2"/>
    <w:rsid w:val="539435ED"/>
    <w:rsid w:val="53A21BCD"/>
    <w:rsid w:val="53AF2F0C"/>
    <w:rsid w:val="53B13BBE"/>
    <w:rsid w:val="53B7679C"/>
    <w:rsid w:val="53BD07B5"/>
    <w:rsid w:val="53CB729C"/>
    <w:rsid w:val="53CE781B"/>
    <w:rsid w:val="54104D89"/>
    <w:rsid w:val="543A0058"/>
    <w:rsid w:val="54502734"/>
    <w:rsid w:val="546F02F6"/>
    <w:rsid w:val="54783C5F"/>
    <w:rsid w:val="54B41BB8"/>
    <w:rsid w:val="54E51D72"/>
    <w:rsid w:val="551C63B2"/>
    <w:rsid w:val="552F123F"/>
    <w:rsid w:val="555B6C9F"/>
    <w:rsid w:val="556A2C63"/>
    <w:rsid w:val="55713EA5"/>
    <w:rsid w:val="557B2D6A"/>
    <w:rsid w:val="55B10E2F"/>
    <w:rsid w:val="55D1384C"/>
    <w:rsid w:val="55DB2E5E"/>
    <w:rsid w:val="55DB3175"/>
    <w:rsid w:val="55F549AD"/>
    <w:rsid w:val="55F61D5C"/>
    <w:rsid w:val="560E52F8"/>
    <w:rsid w:val="56334963"/>
    <w:rsid w:val="568455BA"/>
    <w:rsid w:val="569F1293"/>
    <w:rsid w:val="56BA722E"/>
    <w:rsid w:val="56E62552"/>
    <w:rsid w:val="570773BC"/>
    <w:rsid w:val="57276F28"/>
    <w:rsid w:val="5734702E"/>
    <w:rsid w:val="57680A38"/>
    <w:rsid w:val="576C0528"/>
    <w:rsid w:val="578735B4"/>
    <w:rsid w:val="57A44166"/>
    <w:rsid w:val="58030804"/>
    <w:rsid w:val="58072BA7"/>
    <w:rsid w:val="582C7CB7"/>
    <w:rsid w:val="58615BB3"/>
    <w:rsid w:val="588E5927"/>
    <w:rsid w:val="58970BBD"/>
    <w:rsid w:val="58AA2198"/>
    <w:rsid w:val="58B061F7"/>
    <w:rsid w:val="58CC3C08"/>
    <w:rsid w:val="58EF1411"/>
    <w:rsid w:val="59101387"/>
    <w:rsid w:val="592D0F8B"/>
    <w:rsid w:val="5955096C"/>
    <w:rsid w:val="595C637A"/>
    <w:rsid w:val="59750963"/>
    <w:rsid w:val="598A06ED"/>
    <w:rsid w:val="59E71A22"/>
    <w:rsid w:val="59EA7E2A"/>
    <w:rsid w:val="5A1E4733"/>
    <w:rsid w:val="5A2A2D96"/>
    <w:rsid w:val="5A3A2B60"/>
    <w:rsid w:val="5A570963"/>
    <w:rsid w:val="5A65343B"/>
    <w:rsid w:val="5A9F29C3"/>
    <w:rsid w:val="5AE66844"/>
    <w:rsid w:val="5B155DF6"/>
    <w:rsid w:val="5B2B6A2C"/>
    <w:rsid w:val="5B5E126B"/>
    <w:rsid w:val="5B724C57"/>
    <w:rsid w:val="5B8C73EB"/>
    <w:rsid w:val="5BF807E5"/>
    <w:rsid w:val="5C292E8C"/>
    <w:rsid w:val="5C2A2760"/>
    <w:rsid w:val="5C3C1757"/>
    <w:rsid w:val="5C7834CB"/>
    <w:rsid w:val="5CED502C"/>
    <w:rsid w:val="5CEF4F81"/>
    <w:rsid w:val="5CFC5582"/>
    <w:rsid w:val="5D0C25BE"/>
    <w:rsid w:val="5D3874C9"/>
    <w:rsid w:val="5D5C103F"/>
    <w:rsid w:val="5D5F17A3"/>
    <w:rsid w:val="5D83037A"/>
    <w:rsid w:val="5DE11544"/>
    <w:rsid w:val="5DE45947"/>
    <w:rsid w:val="5DEF5A0F"/>
    <w:rsid w:val="5DF24AA1"/>
    <w:rsid w:val="5E281D50"/>
    <w:rsid w:val="5E4D0988"/>
    <w:rsid w:val="5E710B1A"/>
    <w:rsid w:val="5E897C12"/>
    <w:rsid w:val="5E9076E4"/>
    <w:rsid w:val="5EB033F0"/>
    <w:rsid w:val="5ECA3D86"/>
    <w:rsid w:val="5EEE0F28"/>
    <w:rsid w:val="5EF67613"/>
    <w:rsid w:val="5F090D52"/>
    <w:rsid w:val="5F2B6F1B"/>
    <w:rsid w:val="5F4E2554"/>
    <w:rsid w:val="5F683CCB"/>
    <w:rsid w:val="5F732809"/>
    <w:rsid w:val="5FCA1916"/>
    <w:rsid w:val="5FCC02CF"/>
    <w:rsid w:val="5FCD5E09"/>
    <w:rsid w:val="5FE65A13"/>
    <w:rsid w:val="5FEB5570"/>
    <w:rsid w:val="60361564"/>
    <w:rsid w:val="60591866"/>
    <w:rsid w:val="606306D7"/>
    <w:rsid w:val="606721D5"/>
    <w:rsid w:val="60793345"/>
    <w:rsid w:val="60874625"/>
    <w:rsid w:val="60917251"/>
    <w:rsid w:val="60AE1BB1"/>
    <w:rsid w:val="60B05170"/>
    <w:rsid w:val="60BF7E63"/>
    <w:rsid w:val="60C41FB8"/>
    <w:rsid w:val="60CE5DB0"/>
    <w:rsid w:val="60CF1A72"/>
    <w:rsid w:val="60D61108"/>
    <w:rsid w:val="60DE4400"/>
    <w:rsid w:val="612A075D"/>
    <w:rsid w:val="613C2D53"/>
    <w:rsid w:val="613D1187"/>
    <w:rsid w:val="61477910"/>
    <w:rsid w:val="61493688"/>
    <w:rsid w:val="61860438"/>
    <w:rsid w:val="618B0F7D"/>
    <w:rsid w:val="618F19E3"/>
    <w:rsid w:val="61B43C25"/>
    <w:rsid w:val="61C80A51"/>
    <w:rsid w:val="61D564F8"/>
    <w:rsid w:val="62090D56"/>
    <w:rsid w:val="621517BC"/>
    <w:rsid w:val="622F4728"/>
    <w:rsid w:val="627110E9"/>
    <w:rsid w:val="62744735"/>
    <w:rsid w:val="628A3F58"/>
    <w:rsid w:val="62946B85"/>
    <w:rsid w:val="62A943E9"/>
    <w:rsid w:val="62BB05B6"/>
    <w:rsid w:val="62C3746A"/>
    <w:rsid w:val="62D60F4C"/>
    <w:rsid w:val="62D96C8E"/>
    <w:rsid w:val="62E73159"/>
    <w:rsid w:val="62FB0C6A"/>
    <w:rsid w:val="63141A74"/>
    <w:rsid w:val="63181564"/>
    <w:rsid w:val="632F1D8D"/>
    <w:rsid w:val="633E154B"/>
    <w:rsid w:val="63546B8F"/>
    <w:rsid w:val="63797856"/>
    <w:rsid w:val="637D216D"/>
    <w:rsid w:val="63A95F07"/>
    <w:rsid w:val="63C24633"/>
    <w:rsid w:val="63C70247"/>
    <w:rsid w:val="63E5025C"/>
    <w:rsid w:val="6415186D"/>
    <w:rsid w:val="644840CB"/>
    <w:rsid w:val="644C3BBB"/>
    <w:rsid w:val="644F46F3"/>
    <w:rsid w:val="646709F5"/>
    <w:rsid w:val="64713622"/>
    <w:rsid w:val="647924D6"/>
    <w:rsid w:val="64AC28AC"/>
    <w:rsid w:val="64C52184"/>
    <w:rsid w:val="64C75CDC"/>
    <w:rsid w:val="64EA6F30"/>
    <w:rsid w:val="64F46001"/>
    <w:rsid w:val="650A75D2"/>
    <w:rsid w:val="6530240E"/>
    <w:rsid w:val="65C06EEE"/>
    <w:rsid w:val="65C12486"/>
    <w:rsid w:val="66392F05"/>
    <w:rsid w:val="6646463A"/>
    <w:rsid w:val="665C5C0C"/>
    <w:rsid w:val="665E3732"/>
    <w:rsid w:val="666A451D"/>
    <w:rsid w:val="669435F8"/>
    <w:rsid w:val="66CC2925"/>
    <w:rsid w:val="66F9300F"/>
    <w:rsid w:val="670565A4"/>
    <w:rsid w:val="67075FC6"/>
    <w:rsid w:val="67090F3F"/>
    <w:rsid w:val="671A443C"/>
    <w:rsid w:val="6723756E"/>
    <w:rsid w:val="672B0948"/>
    <w:rsid w:val="67317098"/>
    <w:rsid w:val="67424E02"/>
    <w:rsid w:val="67425591"/>
    <w:rsid w:val="67475CCF"/>
    <w:rsid w:val="674930DD"/>
    <w:rsid w:val="67582877"/>
    <w:rsid w:val="677A0A3F"/>
    <w:rsid w:val="6796514D"/>
    <w:rsid w:val="679E601D"/>
    <w:rsid w:val="67DE7B5B"/>
    <w:rsid w:val="67EC2FBF"/>
    <w:rsid w:val="67F87208"/>
    <w:rsid w:val="68071BA7"/>
    <w:rsid w:val="68112A26"/>
    <w:rsid w:val="686F4CA6"/>
    <w:rsid w:val="689F340D"/>
    <w:rsid w:val="68B166E3"/>
    <w:rsid w:val="68C87988"/>
    <w:rsid w:val="68FE72B3"/>
    <w:rsid w:val="6922129E"/>
    <w:rsid w:val="692D1AE1"/>
    <w:rsid w:val="693A6D65"/>
    <w:rsid w:val="69603EBD"/>
    <w:rsid w:val="69774F7D"/>
    <w:rsid w:val="697E1F80"/>
    <w:rsid w:val="69894F6A"/>
    <w:rsid w:val="69904407"/>
    <w:rsid w:val="69B74715"/>
    <w:rsid w:val="69B95123"/>
    <w:rsid w:val="69C02956"/>
    <w:rsid w:val="69C73CE4"/>
    <w:rsid w:val="69DA7573"/>
    <w:rsid w:val="69E20B1E"/>
    <w:rsid w:val="6A042842"/>
    <w:rsid w:val="6A3E116B"/>
    <w:rsid w:val="6A624C54"/>
    <w:rsid w:val="6A8B4D12"/>
    <w:rsid w:val="6AD95A7D"/>
    <w:rsid w:val="6B0A3E88"/>
    <w:rsid w:val="6B4339B8"/>
    <w:rsid w:val="6B453805"/>
    <w:rsid w:val="6B777044"/>
    <w:rsid w:val="6B813C05"/>
    <w:rsid w:val="6B9D4CFC"/>
    <w:rsid w:val="6BBE1707"/>
    <w:rsid w:val="6C117498"/>
    <w:rsid w:val="6C2E10E1"/>
    <w:rsid w:val="6C6121CE"/>
    <w:rsid w:val="6C755C79"/>
    <w:rsid w:val="6CA36342"/>
    <w:rsid w:val="6D0B3BBA"/>
    <w:rsid w:val="6D1F3CE0"/>
    <w:rsid w:val="6D3A657B"/>
    <w:rsid w:val="6D417909"/>
    <w:rsid w:val="6D544CBE"/>
    <w:rsid w:val="6D6C0E2A"/>
    <w:rsid w:val="6D716441"/>
    <w:rsid w:val="6D7A239C"/>
    <w:rsid w:val="6D9D4134"/>
    <w:rsid w:val="6DA63A5B"/>
    <w:rsid w:val="6DB4632D"/>
    <w:rsid w:val="6DD53CBD"/>
    <w:rsid w:val="6DD54C21"/>
    <w:rsid w:val="6DE65EC7"/>
    <w:rsid w:val="6E05302D"/>
    <w:rsid w:val="6E2D03DD"/>
    <w:rsid w:val="6E3851B0"/>
    <w:rsid w:val="6E4E0530"/>
    <w:rsid w:val="6E533D98"/>
    <w:rsid w:val="6E654D5A"/>
    <w:rsid w:val="6E6B7334"/>
    <w:rsid w:val="6E7770F2"/>
    <w:rsid w:val="6E8201DA"/>
    <w:rsid w:val="6EA91C0A"/>
    <w:rsid w:val="6EAB1E23"/>
    <w:rsid w:val="6EBC5FF8"/>
    <w:rsid w:val="6F0E7CBF"/>
    <w:rsid w:val="6F8B3D88"/>
    <w:rsid w:val="6FB17075"/>
    <w:rsid w:val="6FD26F3F"/>
    <w:rsid w:val="6FF869A5"/>
    <w:rsid w:val="701766BA"/>
    <w:rsid w:val="701E729C"/>
    <w:rsid w:val="702C760C"/>
    <w:rsid w:val="702E686B"/>
    <w:rsid w:val="7036571F"/>
    <w:rsid w:val="70A33835"/>
    <w:rsid w:val="70DD4AF8"/>
    <w:rsid w:val="713A2FED"/>
    <w:rsid w:val="71461035"/>
    <w:rsid w:val="714B0D57"/>
    <w:rsid w:val="7157594D"/>
    <w:rsid w:val="715F4802"/>
    <w:rsid w:val="71627D79"/>
    <w:rsid w:val="71686A07"/>
    <w:rsid w:val="71724535"/>
    <w:rsid w:val="71BB6DAD"/>
    <w:rsid w:val="71CF4CF2"/>
    <w:rsid w:val="72195677"/>
    <w:rsid w:val="721E46BD"/>
    <w:rsid w:val="726522EC"/>
    <w:rsid w:val="72A917D7"/>
    <w:rsid w:val="72A921D9"/>
    <w:rsid w:val="72CF07C8"/>
    <w:rsid w:val="72FD42D3"/>
    <w:rsid w:val="7307540F"/>
    <w:rsid w:val="73214465"/>
    <w:rsid w:val="73470D03"/>
    <w:rsid w:val="73577E87"/>
    <w:rsid w:val="73713B86"/>
    <w:rsid w:val="737E039A"/>
    <w:rsid w:val="73993FFB"/>
    <w:rsid w:val="73B21144"/>
    <w:rsid w:val="73B23EE7"/>
    <w:rsid w:val="73CF165B"/>
    <w:rsid w:val="73DB21E0"/>
    <w:rsid w:val="744A79EB"/>
    <w:rsid w:val="74786307"/>
    <w:rsid w:val="748945B8"/>
    <w:rsid w:val="7498403D"/>
    <w:rsid w:val="74C23613"/>
    <w:rsid w:val="750076C7"/>
    <w:rsid w:val="75640639"/>
    <w:rsid w:val="7568637B"/>
    <w:rsid w:val="75734D20"/>
    <w:rsid w:val="7590607E"/>
    <w:rsid w:val="759E3B4B"/>
    <w:rsid w:val="75A54E9F"/>
    <w:rsid w:val="75B01AD0"/>
    <w:rsid w:val="764F3FF2"/>
    <w:rsid w:val="7658002B"/>
    <w:rsid w:val="7694464C"/>
    <w:rsid w:val="76951CF0"/>
    <w:rsid w:val="76EC4D8A"/>
    <w:rsid w:val="76EF7786"/>
    <w:rsid w:val="77400C32"/>
    <w:rsid w:val="776E58C5"/>
    <w:rsid w:val="777C7EBC"/>
    <w:rsid w:val="778B00FF"/>
    <w:rsid w:val="778C312F"/>
    <w:rsid w:val="77D221D2"/>
    <w:rsid w:val="77E61852"/>
    <w:rsid w:val="78444D64"/>
    <w:rsid w:val="788B40AF"/>
    <w:rsid w:val="78A75C8C"/>
    <w:rsid w:val="78C008B2"/>
    <w:rsid w:val="78C80CA1"/>
    <w:rsid w:val="78D21D5D"/>
    <w:rsid w:val="78E77E6E"/>
    <w:rsid w:val="78F63C9E"/>
    <w:rsid w:val="78F745D1"/>
    <w:rsid w:val="79115D44"/>
    <w:rsid w:val="7912762B"/>
    <w:rsid w:val="79190DDB"/>
    <w:rsid w:val="794A5D98"/>
    <w:rsid w:val="79825532"/>
    <w:rsid w:val="798F623A"/>
    <w:rsid w:val="79A951B4"/>
    <w:rsid w:val="79B778D1"/>
    <w:rsid w:val="79FA77BE"/>
    <w:rsid w:val="7AB7745D"/>
    <w:rsid w:val="7AB975A7"/>
    <w:rsid w:val="7AD87AFF"/>
    <w:rsid w:val="7AD95625"/>
    <w:rsid w:val="7AE30252"/>
    <w:rsid w:val="7B1228E5"/>
    <w:rsid w:val="7B3B008E"/>
    <w:rsid w:val="7B467F1D"/>
    <w:rsid w:val="7B4C4774"/>
    <w:rsid w:val="7B58409F"/>
    <w:rsid w:val="7B6041F7"/>
    <w:rsid w:val="7B833871"/>
    <w:rsid w:val="7B8D1810"/>
    <w:rsid w:val="7BA4716E"/>
    <w:rsid w:val="7BFE17E7"/>
    <w:rsid w:val="7BFE1DCD"/>
    <w:rsid w:val="7C4956A0"/>
    <w:rsid w:val="7C523B48"/>
    <w:rsid w:val="7C574B31"/>
    <w:rsid w:val="7C6B04FF"/>
    <w:rsid w:val="7C9B0F7D"/>
    <w:rsid w:val="7CA521AB"/>
    <w:rsid w:val="7CE54755"/>
    <w:rsid w:val="7CF577D7"/>
    <w:rsid w:val="7D2C4132"/>
    <w:rsid w:val="7D3D595C"/>
    <w:rsid w:val="7D5D253D"/>
    <w:rsid w:val="7D741635"/>
    <w:rsid w:val="7D7A4E9D"/>
    <w:rsid w:val="7D7E6B5E"/>
    <w:rsid w:val="7D8E7F71"/>
    <w:rsid w:val="7DC46119"/>
    <w:rsid w:val="7DD33BBB"/>
    <w:rsid w:val="7DFF53A3"/>
    <w:rsid w:val="7E4159BB"/>
    <w:rsid w:val="7E556DF8"/>
    <w:rsid w:val="7E83086A"/>
    <w:rsid w:val="7E944A7F"/>
    <w:rsid w:val="7EFB7BB3"/>
    <w:rsid w:val="7F2F1CB8"/>
    <w:rsid w:val="7F4B4848"/>
    <w:rsid w:val="7F590AE3"/>
    <w:rsid w:val="7F761695"/>
    <w:rsid w:val="7FAC3308"/>
    <w:rsid w:val="7FBB354B"/>
    <w:rsid w:val="7FE57C1F"/>
    <w:rsid w:val="7FF17C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6465A4A"/>
  <w15:docId w15:val="{B8805B61-AB93-4D9E-9FDC-D0F915615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List" w:qFormat="1"/>
    <w:lsdException w:name="List Bullet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Hyperlink" w:uiPriority="99" w:unhideWhenUsed="1"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snapToGrid w:val="0"/>
      <w:spacing w:line="500" w:lineRule="exact"/>
      <w:ind w:firstLineChars="200" w:firstLine="560"/>
      <w:jc w:val="both"/>
    </w:pPr>
    <w:rPr>
      <w:rFonts w:ascii="宋体" w:hAnsi="宋体" w:cs="宋体"/>
      <w:kern w:val="2"/>
      <w:sz w:val="28"/>
    </w:rPr>
  </w:style>
  <w:style w:type="paragraph" w:styleId="1">
    <w:name w:val="heading 1"/>
    <w:basedOn w:val="a0"/>
    <w:next w:val="a0"/>
    <w:link w:val="10"/>
    <w:autoRedefine/>
    <w:qFormat/>
    <w:pPr>
      <w:keepNext/>
      <w:keepLines/>
      <w:numPr>
        <w:numId w:val="1"/>
      </w:numPr>
      <w:spacing w:beforeLines="50" w:before="50" w:afterLines="50" w:after="50"/>
      <w:ind w:firstLineChars="0"/>
      <w:jc w:val="center"/>
      <w:outlineLvl w:val="0"/>
    </w:pPr>
    <w:rPr>
      <w:rFonts w:eastAsia="黑体"/>
      <w:b/>
      <w:bCs/>
      <w:kern w:val="44"/>
      <w:sz w:val="32"/>
      <w:szCs w:val="44"/>
    </w:rPr>
  </w:style>
  <w:style w:type="paragraph" w:styleId="20">
    <w:name w:val="heading 2"/>
    <w:basedOn w:val="a0"/>
    <w:next w:val="a0"/>
    <w:link w:val="21"/>
    <w:autoRedefine/>
    <w:qFormat/>
    <w:pPr>
      <w:keepNext/>
      <w:keepLines/>
      <w:numPr>
        <w:ilvl w:val="1"/>
        <w:numId w:val="1"/>
      </w:numPr>
      <w:ind w:firstLineChars="0"/>
      <w:jc w:val="center"/>
      <w:outlineLvl w:val="1"/>
    </w:pPr>
    <w:rPr>
      <w:rFonts w:eastAsia="楷体" w:cs="Times New Roman"/>
      <w:b/>
      <w:bCs/>
      <w:sz w:val="32"/>
      <w:szCs w:val="32"/>
    </w:rPr>
  </w:style>
  <w:style w:type="paragraph" w:styleId="3">
    <w:name w:val="heading 3"/>
    <w:basedOn w:val="a0"/>
    <w:next w:val="a0"/>
    <w:autoRedefine/>
    <w:qFormat/>
    <w:pPr>
      <w:keepNext/>
      <w:keepLines/>
      <w:numPr>
        <w:ilvl w:val="2"/>
        <w:numId w:val="1"/>
      </w:numPr>
      <w:tabs>
        <w:tab w:val="left" w:pos="992"/>
      </w:tabs>
      <w:ind w:firstLineChars="0"/>
      <w:jc w:val="left"/>
      <w:outlineLvl w:val="2"/>
    </w:pPr>
    <w:rPr>
      <w:rFonts w:eastAsia="黑体" w:cs="Times New Roman"/>
      <w:b/>
      <w:bCs/>
    </w:rPr>
  </w:style>
  <w:style w:type="paragraph" w:styleId="4">
    <w:name w:val="heading 4"/>
    <w:basedOn w:val="a0"/>
    <w:next w:val="a0"/>
    <w:autoRedefine/>
    <w:qFormat/>
    <w:pPr>
      <w:keepNext/>
      <w:numPr>
        <w:ilvl w:val="3"/>
        <w:numId w:val="1"/>
      </w:numPr>
      <w:outlineLvl w:val="3"/>
    </w:pPr>
    <w:rPr>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autoRedefine/>
    <w:uiPriority w:val="39"/>
    <w:unhideWhenUsed/>
    <w:qFormat/>
    <w:pPr>
      <w:ind w:left="1680"/>
      <w:jc w:val="left"/>
    </w:pPr>
    <w:rPr>
      <w:rFonts w:asciiTheme="minorHAnsi" w:hAnsiTheme="minorHAnsi" w:cstheme="minorHAnsi"/>
      <w:sz w:val="18"/>
      <w:szCs w:val="18"/>
    </w:rPr>
  </w:style>
  <w:style w:type="paragraph" w:styleId="a4">
    <w:name w:val="E-mail Signature"/>
    <w:basedOn w:val="a0"/>
    <w:next w:val="a5"/>
    <w:autoRedefine/>
    <w:qFormat/>
    <w:pPr>
      <w:spacing w:line="460" w:lineRule="exact"/>
      <w:ind w:firstLine="200"/>
    </w:pPr>
    <w:rPr>
      <w:rFonts w:ascii="Times New Roman"/>
      <w:sz w:val="24"/>
    </w:rPr>
  </w:style>
  <w:style w:type="paragraph" w:customStyle="1" w:styleId="a5">
    <w:name w:val="文章"/>
    <w:basedOn w:val="a6"/>
    <w:next w:val="a7"/>
    <w:autoRedefine/>
    <w:qFormat/>
    <w:pPr>
      <w:widowControl/>
      <w:spacing w:line="240" w:lineRule="auto"/>
      <w:ind w:firstLine="480"/>
      <w:jc w:val="center"/>
    </w:pPr>
    <w:rPr>
      <w:rFonts w:ascii="Times New Roman"/>
      <w:sz w:val="26"/>
    </w:rPr>
  </w:style>
  <w:style w:type="paragraph" w:styleId="a6">
    <w:name w:val="Body Text Indent"/>
    <w:basedOn w:val="a0"/>
    <w:next w:val="TOC4"/>
    <w:autoRedefine/>
    <w:qFormat/>
  </w:style>
  <w:style w:type="paragraph" w:styleId="TOC4">
    <w:name w:val="toc 4"/>
    <w:basedOn w:val="a0"/>
    <w:next w:val="a0"/>
    <w:autoRedefine/>
    <w:uiPriority w:val="39"/>
    <w:qFormat/>
    <w:pPr>
      <w:ind w:left="840"/>
      <w:jc w:val="left"/>
    </w:pPr>
    <w:rPr>
      <w:rFonts w:asciiTheme="minorHAnsi" w:hAnsiTheme="minorHAnsi" w:cstheme="minorHAnsi"/>
      <w:sz w:val="18"/>
      <w:szCs w:val="18"/>
    </w:rPr>
  </w:style>
  <w:style w:type="paragraph" w:styleId="a7">
    <w:name w:val="List"/>
    <w:basedOn w:val="a0"/>
    <w:next w:val="2"/>
    <w:autoRedefine/>
    <w:qFormat/>
    <w:pPr>
      <w:ind w:left="200" w:hangingChars="200" w:hanging="200"/>
      <w:contextualSpacing/>
    </w:pPr>
  </w:style>
  <w:style w:type="paragraph" w:styleId="2">
    <w:name w:val="List Bullet 2"/>
    <w:basedOn w:val="a0"/>
    <w:next w:val="xl70"/>
    <w:autoRedefine/>
    <w:qFormat/>
    <w:pPr>
      <w:numPr>
        <w:numId w:val="2"/>
      </w:numPr>
    </w:pPr>
  </w:style>
  <w:style w:type="paragraph" w:customStyle="1" w:styleId="xl70">
    <w:name w:val="xl70"/>
    <w:basedOn w:val="a0"/>
    <w:next w:val="11"/>
    <w:autoRedefine/>
    <w:qFormat/>
    <w:pPr>
      <w:widowControl/>
      <w:pBdr>
        <w:top w:val="single" w:sz="4" w:space="0" w:color="auto"/>
        <w:left w:val="single" w:sz="4" w:space="0" w:color="auto"/>
        <w:right w:val="single" w:sz="8" w:space="0" w:color="auto"/>
      </w:pBdr>
      <w:spacing w:before="100" w:beforeAutospacing="1" w:after="100" w:afterAutospacing="1"/>
      <w:jc w:val="left"/>
      <w:textAlignment w:val="center"/>
    </w:pPr>
    <w:rPr>
      <w:kern w:val="0"/>
      <w:sz w:val="24"/>
    </w:rPr>
  </w:style>
  <w:style w:type="paragraph" w:customStyle="1" w:styleId="11">
    <w:name w:val="正文缩进1"/>
    <w:basedOn w:val="a0"/>
    <w:next w:val="td1"/>
    <w:autoRedefine/>
    <w:qFormat/>
    <w:pPr>
      <w:spacing w:line="360" w:lineRule="auto"/>
      <w:ind w:firstLine="420"/>
    </w:pPr>
  </w:style>
  <w:style w:type="paragraph" w:customStyle="1" w:styleId="td1">
    <w:name w:val="td1"/>
    <w:basedOn w:val="a0"/>
    <w:next w:val="a0"/>
    <w:autoRedefine/>
    <w:qFormat/>
    <w:pPr>
      <w:widowControl/>
      <w:spacing w:before="280" w:after="280" w:line="300" w:lineRule="atLeast"/>
      <w:ind w:firstLine="200"/>
    </w:pPr>
    <w:rPr>
      <w:rFonts w:ascii="Times New Roman"/>
      <w:color w:val="000000"/>
      <w:sz w:val="18"/>
    </w:rPr>
  </w:style>
  <w:style w:type="paragraph" w:styleId="a8">
    <w:name w:val="Normal Indent"/>
    <w:basedOn w:val="a0"/>
    <w:qFormat/>
    <w:pPr>
      <w:snapToGrid/>
      <w:spacing w:line="240" w:lineRule="auto"/>
      <w:ind w:firstLineChars="0" w:firstLine="420"/>
    </w:pPr>
    <w:rPr>
      <w:rFonts w:ascii="Times New Roman" w:hAnsi="Times New Roman" w:cs="Times New Roman"/>
      <w:sz w:val="24"/>
    </w:rPr>
  </w:style>
  <w:style w:type="paragraph" w:styleId="a9">
    <w:name w:val="Document Map"/>
    <w:basedOn w:val="a0"/>
    <w:autoRedefine/>
    <w:qFormat/>
    <w:pPr>
      <w:shd w:val="clear" w:color="auto" w:fill="000080"/>
    </w:pPr>
  </w:style>
  <w:style w:type="paragraph" w:styleId="aa">
    <w:name w:val="annotation text"/>
    <w:basedOn w:val="a0"/>
    <w:link w:val="ab"/>
    <w:autoRedefine/>
    <w:qFormat/>
    <w:pPr>
      <w:jc w:val="left"/>
    </w:pPr>
    <w:rPr>
      <w:rFonts w:cs="Times New Roman"/>
      <w:szCs w:val="24"/>
    </w:rPr>
  </w:style>
  <w:style w:type="paragraph" w:styleId="ac">
    <w:name w:val="Body Text"/>
    <w:basedOn w:val="a0"/>
    <w:next w:val="a0"/>
    <w:autoRedefine/>
    <w:qFormat/>
    <w:pPr>
      <w:spacing w:after="120"/>
    </w:pPr>
  </w:style>
  <w:style w:type="paragraph" w:styleId="TOC5">
    <w:name w:val="toc 5"/>
    <w:basedOn w:val="a0"/>
    <w:next w:val="a0"/>
    <w:autoRedefine/>
    <w:uiPriority w:val="39"/>
    <w:unhideWhenUsed/>
    <w:qFormat/>
    <w:pPr>
      <w:ind w:left="1120"/>
      <w:jc w:val="left"/>
    </w:pPr>
    <w:rPr>
      <w:rFonts w:asciiTheme="minorHAnsi" w:hAnsiTheme="minorHAnsi" w:cstheme="minorHAnsi"/>
      <w:sz w:val="18"/>
      <w:szCs w:val="18"/>
    </w:rPr>
  </w:style>
  <w:style w:type="paragraph" w:styleId="TOC3">
    <w:name w:val="toc 3"/>
    <w:basedOn w:val="a0"/>
    <w:next w:val="a0"/>
    <w:autoRedefine/>
    <w:uiPriority w:val="39"/>
    <w:qFormat/>
    <w:pPr>
      <w:spacing w:line="400" w:lineRule="exact"/>
      <w:jc w:val="left"/>
    </w:pPr>
    <w:rPr>
      <w:rFonts w:asciiTheme="minorHAnsi" w:hAnsiTheme="minorHAnsi" w:cstheme="minorHAnsi"/>
      <w:iCs/>
      <w:sz w:val="24"/>
    </w:rPr>
  </w:style>
  <w:style w:type="paragraph" w:styleId="ad">
    <w:name w:val="Plain Text"/>
    <w:basedOn w:val="a0"/>
    <w:link w:val="ae"/>
    <w:autoRedefine/>
    <w:qFormat/>
    <w:pPr>
      <w:snapToGrid/>
      <w:spacing w:line="240" w:lineRule="auto"/>
    </w:pPr>
    <w:rPr>
      <w:rFonts w:hAnsi="Courier New" w:cs="Times New Roman"/>
    </w:rPr>
  </w:style>
  <w:style w:type="paragraph" w:styleId="TOC8">
    <w:name w:val="toc 8"/>
    <w:basedOn w:val="a0"/>
    <w:next w:val="a0"/>
    <w:autoRedefine/>
    <w:uiPriority w:val="39"/>
    <w:unhideWhenUsed/>
    <w:qFormat/>
    <w:pPr>
      <w:ind w:left="1960"/>
      <w:jc w:val="left"/>
    </w:pPr>
    <w:rPr>
      <w:rFonts w:asciiTheme="minorHAnsi" w:hAnsiTheme="minorHAnsi" w:cstheme="minorHAnsi"/>
      <w:sz w:val="18"/>
      <w:szCs w:val="18"/>
    </w:rPr>
  </w:style>
  <w:style w:type="paragraph" w:styleId="af">
    <w:name w:val="footer"/>
    <w:basedOn w:val="a0"/>
    <w:link w:val="af0"/>
    <w:autoRedefine/>
    <w:uiPriority w:val="99"/>
    <w:qFormat/>
    <w:pPr>
      <w:pBdr>
        <w:top w:val="single" w:sz="4" w:space="1" w:color="auto"/>
      </w:pBdr>
      <w:tabs>
        <w:tab w:val="center" w:leader="underscore" w:pos="4153"/>
        <w:tab w:val="right" w:leader="middleDot" w:pos="8306"/>
      </w:tabs>
      <w:spacing w:line="260" w:lineRule="exact"/>
      <w:jc w:val="left"/>
    </w:pPr>
    <w:rPr>
      <w:sz w:val="21"/>
      <w:szCs w:val="18"/>
    </w:rPr>
  </w:style>
  <w:style w:type="paragraph" w:styleId="af1">
    <w:name w:val="header"/>
    <w:basedOn w:val="a0"/>
    <w:autoRedefine/>
    <w:uiPriority w:val="99"/>
    <w:qFormat/>
    <w:pPr>
      <w:pBdr>
        <w:bottom w:val="single" w:sz="6" w:space="1" w:color="auto"/>
      </w:pBdr>
      <w:tabs>
        <w:tab w:val="center" w:pos="4153"/>
        <w:tab w:val="right" w:pos="8306"/>
      </w:tabs>
      <w:spacing w:line="520" w:lineRule="exact"/>
      <w:jc w:val="center"/>
    </w:pPr>
    <w:rPr>
      <w:sz w:val="21"/>
      <w:szCs w:val="18"/>
    </w:rPr>
  </w:style>
  <w:style w:type="paragraph" w:styleId="TOC1">
    <w:name w:val="toc 1"/>
    <w:basedOn w:val="a0"/>
    <w:next w:val="a0"/>
    <w:autoRedefine/>
    <w:uiPriority w:val="39"/>
    <w:qFormat/>
    <w:pPr>
      <w:spacing w:line="400" w:lineRule="exact"/>
      <w:ind w:firstLineChars="0" w:firstLine="0"/>
      <w:jc w:val="left"/>
    </w:pPr>
    <w:rPr>
      <w:rFonts w:asciiTheme="minorHAnsi" w:hAnsiTheme="minorHAnsi" w:cstheme="minorHAnsi"/>
      <w:bCs/>
      <w:caps/>
      <w:sz w:val="24"/>
    </w:rPr>
  </w:style>
  <w:style w:type="paragraph" w:styleId="TOC6">
    <w:name w:val="toc 6"/>
    <w:basedOn w:val="a0"/>
    <w:next w:val="a0"/>
    <w:autoRedefine/>
    <w:uiPriority w:val="39"/>
    <w:unhideWhenUsed/>
    <w:qFormat/>
    <w:pPr>
      <w:ind w:left="1400"/>
      <w:jc w:val="left"/>
    </w:pPr>
    <w:rPr>
      <w:rFonts w:asciiTheme="minorHAnsi" w:hAnsiTheme="minorHAnsi" w:cstheme="minorHAnsi"/>
      <w:sz w:val="18"/>
      <w:szCs w:val="18"/>
    </w:rPr>
  </w:style>
  <w:style w:type="paragraph" w:styleId="TOC2">
    <w:name w:val="toc 2"/>
    <w:basedOn w:val="a0"/>
    <w:next w:val="a4"/>
    <w:autoRedefine/>
    <w:uiPriority w:val="39"/>
    <w:qFormat/>
    <w:pPr>
      <w:spacing w:line="400" w:lineRule="exact"/>
      <w:ind w:firstLineChars="100" w:firstLine="280"/>
      <w:jc w:val="left"/>
    </w:pPr>
    <w:rPr>
      <w:rFonts w:asciiTheme="minorHAnsi" w:hAnsiTheme="minorHAnsi" w:cstheme="minorHAnsi"/>
      <w:smallCaps/>
      <w:sz w:val="24"/>
    </w:rPr>
  </w:style>
  <w:style w:type="paragraph" w:styleId="TOC9">
    <w:name w:val="toc 9"/>
    <w:basedOn w:val="a0"/>
    <w:next w:val="a0"/>
    <w:autoRedefine/>
    <w:uiPriority w:val="39"/>
    <w:unhideWhenUsed/>
    <w:qFormat/>
    <w:pPr>
      <w:ind w:left="2240"/>
      <w:jc w:val="left"/>
    </w:pPr>
    <w:rPr>
      <w:rFonts w:asciiTheme="minorHAnsi" w:hAnsiTheme="minorHAnsi" w:cstheme="minorHAnsi"/>
      <w:sz w:val="18"/>
      <w:szCs w:val="18"/>
    </w:rPr>
  </w:style>
  <w:style w:type="paragraph" w:styleId="af2">
    <w:name w:val="Normal (Web)"/>
    <w:basedOn w:val="a0"/>
    <w:autoRedefine/>
    <w:uiPriority w:val="99"/>
    <w:qFormat/>
    <w:pPr>
      <w:widowControl/>
      <w:snapToGrid/>
      <w:spacing w:before="100" w:beforeAutospacing="1" w:after="100" w:afterAutospacing="1" w:line="240" w:lineRule="auto"/>
      <w:jc w:val="left"/>
    </w:pPr>
    <w:rPr>
      <w:kern w:val="0"/>
      <w:sz w:val="24"/>
      <w:szCs w:val="24"/>
    </w:rPr>
  </w:style>
  <w:style w:type="paragraph" w:styleId="af3">
    <w:name w:val="Title"/>
    <w:basedOn w:val="a0"/>
    <w:next w:val="a0"/>
    <w:link w:val="af4"/>
    <w:autoRedefine/>
    <w:qFormat/>
    <w:pPr>
      <w:spacing w:before="240" w:after="60"/>
      <w:jc w:val="center"/>
      <w:outlineLvl w:val="0"/>
    </w:pPr>
    <w:rPr>
      <w:rFonts w:ascii="Cambria" w:hAnsi="Cambria" w:cs="Times New Roman"/>
      <w:b/>
      <w:bCs/>
      <w:sz w:val="32"/>
      <w:szCs w:val="32"/>
    </w:rPr>
  </w:style>
  <w:style w:type="paragraph" w:styleId="af5">
    <w:name w:val="annotation subject"/>
    <w:basedOn w:val="aa"/>
    <w:next w:val="aa"/>
    <w:link w:val="af6"/>
    <w:autoRedefine/>
    <w:qFormat/>
    <w:rPr>
      <w:rFonts w:cs="宋体"/>
      <w:b/>
      <w:bCs/>
      <w:szCs w:val="20"/>
    </w:rPr>
  </w:style>
  <w:style w:type="paragraph" w:styleId="af7">
    <w:name w:val="Body Text First Indent"/>
    <w:basedOn w:val="a0"/>
    <w:autoRedefine/>
    <w:qFormat/>
    <w:pPr>
      <w:spacing w:line="240" w:lineRule="auto"/>
      <w:ind w:firstLineChars="0" w:firstLine="0"/>
      <w:jc w:val="center"/>
    </w:pPr>
    <w:rPr>
      <w:snapToGrid w:val="0"/>
      <w:kern w:val="0"/>
      <w:sz w:val="24"/>
    </w:rPr>
  </w:style>
  <w:style w:type="table" w:styleId="af8">
    <w:name w:val="Table Grid"/>
    <w:basedOn w:val="a2"/>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autoRedefine/>
    <w:qFormat/>
    <w:rPr>
      <w:b/>
      <w:bCs/>
    </w:rPr>
  </w:style>
  <w:style w:type="character" w:styleId="afa">
    <w:name w:val="Hyperlink"/>
    <w:basedOn w:val="a1"/>
    <w:autoRedefine/>
    <w:uiPriority w:val="99"/>
    <w:unhideWhenUsed/>
    <w:qFormat/>
    <w:rPr>
      <w:color w:val="0563C1" w:themeColor="hyperlink"/>
      <w:u w:val="single"/>
    </w:rPr>
  </w:style>
  <w:style w:type="character" w:styleId="afb">
    <w:name w:val="annotation reference"/>
    <w:autoRedefine/>
    <w:qFormat/>
    <w:rPr>
      <w:sz w:val="21"/>
      <w:szCs w:val="21"/>
    </w:rPr>
  </w:style>
  <w:style w:type="paragraph" w:customStyle="1" w:styleId="Default">
    <w:name w:val="Default"/>
    <w:basedOn w:val="12"/>
    <w:next w:val="40"/>
    <w:autoRedefine/>
    <w:qFormat/>
    <w:pPr>
      <w:autoSpaceDE w:val="0"/>
      <w:autoSpaceDN w:val="0"/>
    </w:pPr>
    <w:rPr>
      <w:rFonts w:hAnsi="Times New Roman"/>
      <w:color w:val="000000"/>
      <w:sz w:val="24"/>
      <w:szCs w:val="24"/>
    </w:rPr>
  </w:style>
  <w:style w:type="paragraph" w:customStyle="1" w:styleId="12">
    <w:name w:val="纯文本1"/>
    <w:basedOn w:val="a0"/>
    <w:autoRedefine/>
    <w:qFormat/>
    <w:pPr>
      <w:adjustRightInd w:val="0"/>
    </w:pPr>
    <w:rPr>
      <w:rFonts w:hAnsi="Courier New"/>
    </w:rPr>
  </w:style>
  <w:style w:type="paragraph" w:customStyle="1" w:styleId="40">
    <w:name w:val="标题4"/>
    <w:basedOn w:val="a0"/>
    <w:next w:val="Char1"/>
    <w:autoRedefine/>
    <w:qFormat/>
    <w:pPr>
      <w:outlineLvl w:val="3"/>
    </w:pPr>
    <w:rPr>
      <w:b/>
      <w:bCs/>
    </w:rPr>
  </w:style>
  <w:style w:type="paragraph" w:customStyle="1" w:styleId="Char1">
    <w:name w:val="Char1"/>
    <w:basedOn w:val="a0"/>
    <w:next w:val="Char"/>
    <w:autoRedefine/>
    <w:qFormat/>
    <w:pPr>
      <w:adjustRightInd w:val="0"/>
      <w:spacing w:line="360" w:lineRule="auto"/>
      <w:ind w:firstLine="200"/>
    </w:pPr>
    <w:rPr>
      <w:rFonts w:eastAsia="华文中宋" w:cs="Courier New"/>
      <w:sz w:val="32"/>
      <w:szCs w:val="32"/>
    </w:rPr>
  </w:style>
  <w:style w:type="paragraph" w:customStyle="1" w:styleId="Char">
    <w:name w:val="Char"/>
    <w:basedOn w:val="a9"/>
    <w:next w:val="afc"/>
    <w:autoRedefine/>
    <w:qFormat/>
    <w:pPr>
      <w:widowControl/>
      <w:spacing w:after="160" w:line="240" w:lineRule="exact"/>
      <w:ind w:firstLine="3584"/>
    </w:pPr>
  </w:style>
  <w:style w:type="paragraph" w:customStyle="1" w:styleId="afc">
    <w:name w:val="首行缩进加粗"/>
    <w:basedOn w:val="afd"/>
    <w:next w:val="afe"/>
    <w:link w:val="Char0"/>
    <w:autoRedefine/>
    <w:qFormat/>
    <w:rPr>
      <w:rFonts w:eastAsia="黑体"/>
      <w:b/>
      <w:bCs/>
    </w:rPr>
  </w:style>
  <w:style w:type="paragraph" w:customStyle="1" w:styleId="afd">
    <w:name w:val="首行缩进"/>
    <w:basedOn w:val="a0"/>
    <w:link w:val="Char2"/>
    <w:autoRedefine/>
    <w:qFormat/>
    <w:pPr>
      <w:ind w:firstLine="561"/>
    </w:pPr>
    <w:rPr>
      <w:kern w:val="0"/>
    </w:rPr>
  </w:style>
  <w:style w:type="paragraph" w:customStyle="1" w:styleId="afe">
    <w:name w:val="四级条标题"/>
    <w:basedOn w:val="a"/>
    <w:next w:val="3"/>
    <w:autoRedefine/>
    <w:qFormat/>
    <w:pPr>
      <w:spacing w:before="50" w:after="50"/>
      <w:ind w:left="1080" w:firstLine="14"/>
      <w:outlineLvl w:val="5"/>
    </w:pPr>
  </w:style>
  <w:style w:type="paragraph" w:customStyle="1" w:styleId="a">
    <w:name w:val="三级条标题"/>
    <w:basedOn w:val="aff"/>
    <w:next w:val="a0"/>
    <w:autoRedefine/>
    <w:qFormat/>
    <w:pPr>
      <w:numPr>
        <w:ilvl w:val="4"/>
        <w:numId w:val="3"/>
      </w:numPr>
      <w:ind w:left="945"/>
      <w:outlineLvl w:val="4"/>
    </w:pPr>
  </w:style>
  <w:style w:type="paragraph" w:customStyle="1" w:styleId="aff">
    <w:name w:val="二级条标题"/>
    <w:basedOn w:val="aff0"/>
    <w:next w:val="a0"/>
    <w:autoRedefine/>
    <w:qFormat/>
    <w:pPr>
      <w:ind w:left="945"/>
      <w:outlineLvl w:val="3"/>
    </w:pPr>
  </w:style>
  <w:style w:type="paragraph" w:customStyle="1" w:styleId="aff0">
    <w:name w:val="一级条标题"/>
    <w:basedOn w:val="aff1"/>
    <w:next w:val="a0"/>
    <w:autoRedefine/>
    <w:qFormat/>
    <w:pPr>
      <w:spacing w:beforeLines="0" w:before="0" w:afterLines="0" w:after="0"/>
      <w:outlineLvl w:val="2"/>
    </w:pPr>
  </w:style>
  <w:style w:type="paragraph" w:customStyle="1" w:styleId="aff1">
    <w:name w:val="章标题"/>
    <w:next w:val="a0"/>
    <w:autoRedefine/>
    <w:qFormat/>
    <w:pPr>
      <w:spacing w:beforeLines="50" w:before="156" w:afterLines="50" w:after="156"/>
      <w:jc w:val="both"/>
      <w:outlineLvl w:val="1"/>
    </w:pPr>
    <w:rPr>
      <w:rFonts w:ascii="黑体" w:eastAsia="黑体" w:hAnsi="Calibri"/>
      <w:sz w:val="21"/>
    </w:rPr>
  </w:style>
  <w:style w:type="paragraph" w:customStyle="1" w:styleId="35">
    <w:name w:val="样式35"/>
    <w:basedOn w:val="26"/>
    <w:next w:val="font6"/>
    <w:autoRedefine/>
    <w:qFormat/>
    <w:pPr>
      <w:spacing w:before="0" w:after="0" w:line="312" w:lineRule="auto"/>
      <w:ind w:left="0" w:firstLine="567"/>
    </w:pPr>
    <w:rPr>
      <w:rFonts w:ascii="宋体" w:eastAsia="宋体"/>
    </w:rPr>
  </w:style>
  <w:style w:type="paragraph" w:customStyle="1" w:styleId="26">
    <w:name w:val="样式26"/>
    <w:basedOn w:val="210"/>
    <w:autoRedefine/>
    <w:qFormat/>
    <w:pPr>
      <w:tabs>
        <w:tab w:val="left" w:pos="0"/>
        <w:tab w:val="left" w:pos="540"/>
      </w:tabs>
    </w:pPr>
  </w:style>
  <w:style w:type="paragraph" w:customStyle="1" w:styleId="210">
    <w:name w:val="样式21"/>
    <w:basedOn w:val="5"/>
    <w:autoRedefine/>
    <w:qFormat/>
    <w:pPr>
      <w:spacing w:beforeLines="0" w:before="120" w:afterLines="0" w:after="120"/>
      <w:ind w:hanging="992"/>
    </w:pPr>
  </w:style>
  <w:style w:type="paragraph" w:customStyle="1" w:styleId="5">
    <w:name w:val="样式5"/>
    <w:basedOn w:val="120"/>
    <w:autoRedefine/>
    <w:qFormat/>
    <w:pPr>
      <w:tabs>
        <w:tab w:val="left" w:pos="567"/>
      </w:tabs>
    </w:pPr>
  </w:style>
  <w:style w:type="paragraph" w:customStyle="1" w:styleId="120">
    <w:name w:val="样式12"/>
    <w:basedOn w:val="a0"/>
    <w:autoRedefine/>
    <w:qFormat/>
    <w:pPr>
      <w:keepNext/>
      <w:keepLines/>
      <w:tabs>
        <w:tab w:val="left" w:pos="360"/>
      </w:tabs>
      <w:spacing w:beforeLines="50" w:before="156" w:afterLines="50" w:after="156" w:line="360" w:lineRule="auto"/>
      <w:ind w:left="567" w:hanging="567"/>
      <w:outlineLvl w:val="1"/>
    </w:pPr>
    <w:rPr>
      <w:rFonts w:ascii="Times New Roman" w:eastAsia="MS Mincho" w:hAnsi="Times New Roman"/>
      <w:kern w:val="0"/>
      <w:szCs w:val="28"/>
    </w:rPr>
  </w:style>
  <w:style w:type="paragraph" w:customStyle="1" w:styleId="font6">
    <w:name w:val="font6"/>
    <w:basedOn w:val="a0"/>
    <w:next w:val="TOC2"/>
    <w:autoRedefine/>
    <w:qFormat/>
    <w:pPr>
      <w:widowControl/>
      <w:spacing w:before="100" w:beforeAutospacing="1" w:after="100" w:afterAutospacing="1"/>
      <w:jc w:val="left"/>
    </w:pPr>
    <w:rPr>
      <w:rFonts w:hint="eastAsia"/>
      <w:b/>
      <w:bCs/>
      <w:color w:val="0000FF"/>
      <w:kern w:val="0"/>
      <w:sz w:val="48"/>
      <w:szCs w:val="48"/>
    </w:rPr>
  </w:style>
  <w:style w:type="paragraph" w:customStyle="1" w:styleId="30">
    <w:name w:val="封面3"/>
    <w:basedOn w:val="a0"/>
    <w:autoRedefine/>
    <w:qFormat/>
    <w:pPr>
      <w:jc w:val="center"/>
    </w:pPr>
    <w:rPr>
      <w:b/>
      <w:sz w:val="32"/>
      <w:szCs w:val="32"/>
    </w:rPr>
  </w:style>
  <w:style w:type="paragraph" w:customStyle="1" w:styleId="13">
    <w:name w:val="封面1"/>
    <w:basedOn w:val="a0"/>
    <w:autoRedefine/>
    <w:qFormat/>
    <w:pPr>
      <w:jc w:val="center"/>
    </w:pPr>
    <w:rPr>
      <w:b/>
      <w:bCs/>
      <w:kern w:val="3"/>
      <w:sz w:val="44"/>
      <w:szCs w:val="48"/>
    </w:rPr>
  </w:style>
  <w:style w:type="paragraph" w:customStyle="1" w:styleId="22">
    <w:name w:val="表头红2"/>
    <w:basedOn w:val="a0"/>
    <w:autoRedefine/>
    <w:qFormat/>
    <w:pPr>
      <w:widowControl/>
      <w:spacing w:after="100" w:afterAutospacing="1"/>
      <w:jc w:val="center"/>
      <w:textAlignment w:val="center"/>
    </w:pPr>
    <w:rPr>
      <w:rFonts w:eastAsia="黑体"/>
      <w:b/>
      <w:kern w:val="0"/>
      <w:sz w:val="32"/>
    </w:rPr>
  </w:style>
  <w:style w:type="paragraph" w:customStyle="1" w:styleId="41">
    <w:name w:val="填表4小中"/>
    <w:basedOn w:val="a0"/>
    <w:next w:val="a0"/>
    <w:autoRedefine/>
    <w:qFormat/>
    <w:pPr>
      <w:snapToGrid/>
      <w:spacing w:line="240" w:lineRule="auto"/>
      <w:jc w:val="center"/>
    </w:pPr>
    <w:rPr>
      <w:rFonts w:cs="Times New Roman"/>
      <w:sz w:val="24"/>
      <w:szCs w:val="24"/>
    </w:rPr>
  </w:style>
  <w:style w:type="paragraph" w:customStyle="1" w:styleId="GB2312GB231215">
    <w:name w:val="样式 (西文) 仿宋_GB2312 (中文) 仿宋_GB2312 二号 加粗 居中 行距: 1.5 倍行距"/>
    <w:basedOn w:val="a0"/>
    <w:autoRedefine/>
    <w:qFormat/>
    <w:pPr>
      <w:widowControl/>
      <w:snapToGrid/>
      <w:jc w:val="center"/>
    </w:pPr>
    <w:rPr>
      <w:rFonts w:ascii="仿宋_GB2312"/>
      <w:bCs/>
      <w:sz w:val="44"/>
    </w:rPr>
  </w:style>
  <w:style w:type="paragraph" w:customStyle="1" w:styleId="42">
    <w:name w:val="填表4小中2倍行距"/>
    <w:basedOn w:val="43"/>
    <w:autoRedefine/>
    <w:qFormat/>
    <w:pPr>
      <w:snapToGrid/>
      <w:spacing w:line="480" w:lineRule="auto"/>
    </w:pPr>
    <w:rPr>
      <w:rFonts w:cs="Times New Roman"/>
      <w:sz w:val="24"/>
      <w:szCs w:val="24"/>
    </w:rPr>
  </w:style>
  <w:style w:type="paragraph" w:customStyle="1" w:styleId="43">
    <w:name w:val="填表4中"/>
    <w:basedOn w:val="a0"/>
    <w:next w:val="a0"/>
    <w:autoRedefine/>
    <w:qFormat/>
    <w:pPr>
      <w:jc w:val="center"/>
    </w:pPr>
    <w:rPr>
      <w:szCs w:val="28"/>
    </w:rPr>
  </w:style>
  <w:style w:type="paragraph" w:customStyle="1" w:styleId="aff2">
    <w:name w:val="正文居中"/>
    <w:basedOn w:val="a0"/>
    <w:autoRedefine/>
    <w:qFormat/>
    <w:pPr>
      <w:jc w:val="center"/>
    </w:pPr>
  </w:style>
  <w:style w:type="paragraph" w:customStyle="1" w:styleId="aff3">
    <w:name w:val="表头"/>
    <w:basedOn w:val="a0"/>
    <w:next w:val="a0"/>
    <w:link w:val="Char3"/>
    <w:autoRedefine/>
    <w:qFormat/>
    <w:pPr>
      <w:jc w:val="center"/>
    </w:pPr>
    <w:rPr>
      <w:rFonts w:cs="Times New Roman"/>
      <w:b/>
      <w:kern w:val="0"/>
    </w:rPr>
  </w:style>
  <w:style w:type="paragraph" w:customStyle="1" w:styleId="44">
    <w:name w:val="填表4小中单倍行距"/>
    <w:basedOn w:val="42"/>
    <w:link w:val="4CharChar"/>
    <w:autoRedefine/>
    <w:qFormat/>
    <w:pPr>
      <w:spacing w:line="240" w:lineRule="auto"/>
    </w:pPr>
    <w:rPr>
      <w:szCs w:val="20"/>
    </w:rPr>
  </w:style>
  <w:style w:type="character" w:customStyle="1" w:styleId="Char0">
    <w:name w:val="首行缩进加粗 Char"/>
    <w:link w:val="afc"/>
    <w:autoRedefine/>
    <w:qFormat/>
    <w:rPr>
      <w:rFonts w:eastAsia="黑体"/>
      <w:b/>
      <w:bCs/>
    </w:rPr>
  </w:style>
  <w:style w:type="paragraph" w:customStyle="1" w:styleId="45">
    <w:name w:val="填表4小单倍行距"/>
    <w:basedOn w:val="46"/>
    <w:autoRedefine/>
    <w:qFormat/>
    <w:pPr>
      <w:snapToGrid/>
      <w:spacing w:line="240" w:lineRule="auto"/>
    </w:pPr>
    <w:rPr>
      <w:rFonts w:cs="Times New Roman"/>
      <w:szCs w:val="24"/>
    </w:rPr>
  </w:style>
  <w:style w:type="paragraph" w:customStyle="1" w:styleId="46">
    <w:name w:val="填表4小"/>
    <w:basedOn w:val="a0"/>
    <w:next w:val="a0"/>
    <w:autoRedefine/>
    <w:qFormat/>
    <w:rPr>
      <w:sz w:val="24"/>
    </w:rPr>
  </w:style>
  <w:style w:type="paragraph" w:customStyle="1" w:styleId="DefaultParagraphStyle">
    <w:name w:val="DefaultParagraphStyle"/>
    <w:basedOn w:val="a0"/>
    <w:autoRedefine/>
    <w:qFormat/>
    <w:pPr>
      <w:widowControl/>
      <w:snapToGrid/>
      <w:ind w:firstLine="420"/>
      <w:jc w:val="left"/>
    </w:pPr>
    <w:rPr>
      <w:rFonts w:ascii="Arial" w:hAnsi="Arial" w:cs="Arial"/>
      <w:kern w:val="0"/>
      <w:sz w:val="20"/>
    </w:rPr>
  </w:style>
  <w:style w:type="paragraph" w:customStyle="1" w:styleId="414">
    <w:name w:val="填表4小14磅"/>
    <w:basedOn w:val="45"/>
    <w:autoRedefine/>
    <w:qFormat/>
    <w:pPr>
      <w:spacing w:line="280" w:lineRule="exact"/>
    </w:pPr>
  </w:style>
  <w:style w:type="paragraph" w:customStyle="1" w:styleId="aff4">
    <w:name w:val="正文加粗"/>
    <w:basedOn w:val="a0"/>
    <w:autoRedefine/>
    <w:qFormat/>
    <w:rPr>
      <w:rFonts w:eastAsia="黑体"/>
      <w:b/>
    </w:rPr>
  </w:style>
  <w:style w:type="paragraph" w:customStyle="1" w:styleId="50">
    <w:name w:val="填表5"/>
    <w:basedOn w:val="a0"/>
    <w:autoRedefine/>
    <w:qFormat/>
    <w:pPr>
      <w:snapToGrid/>
      <w:jc w:val="left"/>
    </w:pPr>
    <w:rPr>
      <w:rFonts w:cs="Times New Roman"/>
      <w:sz w:val="21"/>
    </w:rPr>
  </w:style>
  <w:style w:type="paragraph" w:customStyle="1" w:styleId="51">
    <w:name w:val="填表5中"/>
    <w:basedOn w:val="a0"/>
    <w:next w:val="a0"/>
    <w:link w:val="5Char"/>
    <w:autoRedefine/>
    <w:qFormat/>
    <w:pPr>
      <w:snapToGrid/>
      <w:jc w:val="center"/>
    </w:pPr>
    <w:rPr>
      <w:rFonts w:cs="Times New Roman"/>
      <w:sz w:val="21"/>
    </w:rPr>
  </w:style>
  <w:style w:type="paragraph" w:customStyle="1" w:styleId="23">
    <w:name w:val="表内容2"/>
    <w:basedOn w:val="a0"/>
    <w:autoRedefine/>
    <w:qFormat/>
    <w:pPr>
      <w:adjustRightInd w:val="0"/>
      <w:spacing w:line="240" w:lineRule="auto"/>
      <w:jc w:val="center"/>
    </w:pPr>
    <w:rPr>
      <w:rFonts w:ascii="Times New Roman" w:eastAsia="仿宋_GB2312" w:cs="Times New Roman"/>
      <w:b/>
      <w:kern w:val="0"/>
      <w:sz w:val="21"/>
      <w:szCs w:val="18"/>
      <w:lang w:val="zh-CN"/>
    </w:rPr>
  </w:style>
  <w:style w:type="paragraph" w:customStyle="1" w:styleId="TableParagraph">
    <w:name w:val="Table Paragraph"/>
    <w:basedOn w:val="a0"/>
    <w:autoRedefine/>
    <w:uiPriority w:val="1"/>
    <w:qFormat/>
    <w:rPr>
      <w:lang w:val="zh-CN" w:bidi="zh-CN"/>
    </w:rPr>
  </w:style>
  <w:style w:type="paragraph" w:customStyle="1" w:styleId="aff5">
    <w:name w:val="小表格"/>
    <w:basedOn w:val="a0"/>
    <w:qFormat/>
    <w:pPr>
      <w:spacing w:line="240" w:lineRule="auto"/>
      <w:ind w:firstLineChars="0" w:firstLine="0"/>
      <w:jc w:val="center"/>
    </w:pPr>
    <w:rPr>
      <w:sz w:val="21"/>
      <w:szCs w:val="21"/>
    </w:rPr>
  </w:style>
  <w:style w:type="paragraph" w:customStyle="1" w:styleId="aff6">
    <w:name w:val="图表名"/>
    <w:basedOn w:val="a0"/>
    <w:next w:val="a0"/>
    <w:autoRedefine/>
    <w:qFormat/>
    <w:pPr>
      <w:spacing w:line="240" w:lineRule="auto"/>
      <w:ind w:firstLineChars="0" w:firstLine="0"/>
      <w:jc w:val="center"/>
    </w:pPr>
    <w:rPr>
      <w:b/>
      <w:kern w:val="0"/>
      <w:sz w:val="24"/>
    </w:rPr>
  </w:style>
  <w:style w:type="character" w:customStyle="1" w:styleId="ae">
    <w:name w:val="纯文本 字符"/>
    <w:link w:val="ad"/>
    <w:autoRedefine/>
    <w:qFormat/>
    <w:rPr>
      <w:rFonts w:ascii="宋体" w:hAnsi="Courier New"/>
      <w:kern w:val="2"/>
      <w:sz w:val="28"/>
    </w:rPr>
  </w:style>
  <w:style w:type="character" w:customStyle="1" w:styleId="Char3">
    <w:name w:val="表头 Char"/>
    <w:link w:val="aff3"/>
    <w:autoRedefine/>
    <w:qFormat/>
    <w:rPr>
      <w:rFonts w:ascii="宋体"/>
      <w:b/>
      <w:sz w:val="28"/>
    </w:rPr>
  </w:style>
  <w:style w:type="character" w:customStyle="1" w:styleId="Char2">
    <w:name w:val="首行缩进 Char"/>
    <w:link w:val="afd"/>
    <w:autoRedefine/>
    <w:qFormat/>
    <w:rPr>
      <w:rFonts w:ascii="宋体" w:eastAsia="宋体" w:hAnsi="宋体" w:cs="宋体"/>
      <w:sz w:val="28"/>
    </w:rPr>
  </w:style>
  <w:style w:type="character" w:customStyle="1" w:styleId="5Char">
    <w:name w:val="填表5中 Char"/>
    <w:link w:val="51"/>
    <w:autoRedefine/>
    <w:qFormat/>
    <w:rPr>
      <w:rFonts w:ascii="宋体"/>
      <w:kern w:val="2"/>
      <w:sz w:val="21"/>
    </w:rPr>
  </w:style>
  <w:style w:type="paragraph" w:customStyle="1" w:styleId="24">
    <w:name w:val="附件封面2"/>
    <w:basedOn w:val="a0"/>
    <w:autoRedefine/>
    <w:qFormat/>
    <w:pPr>
      <w:ind w:firstLine="562"/>
      <w:jc w:val="left"/>
      <w:outlineLvl w:val="2"/>
    </w:pPr>
    <w:rPr>
      <w:rFonts w:eastAsia="黑体"/>
      <w:b/>
      <w:bCs/>
    </w:rPr>
  </w:style>
  <w:style w:type="character" w:customStyle="1" w:styleId="14">
    <w:name w:val="未处理的提及1"/>
    <w:basedOn w:val="a1"/>
    <w:autoRedefine/>
    <w:uiPriority w:val="99"/>
    <w:semiHidden/>
    <w:unhideWhenUsed/>
    <w:qFormat/>
    <w:rPr>
      <w:color w:val="605E5C"/>
      <w:shd w:val="clear" w:color="auto" w:fill="E1DFDD"/>
    </w:rPr>
  </w:style>
  <w:style w:type="character" w:customStyle="1" w:styleId="af0">
    <w:name w:val="页脚 字符"/>
    <w:basedOn w:val="a1"/>
    <w:link w:val="af"/>
    <w:autoRedefine/>
    <w:uiPriority w:val="99"/>
    <w:qFormat/>
    <w:rPr>
      <w:rFonts w:ascii="宋体" w:eastAsia="宋体" w:hAnsi="宋体" w:cs="宋体"/>
      <w:kern w:val="2"/>
      <w:sz w:val="21"/>
      <w:szCs w:val="18"/>
    </w:rPr>
  </w:style>
  <w:style w:type="character" w:customStyle="1" w:styleId="af4">
    <w:name w:val="标题 字符"/>
    <w:basedOn w:val="a1"/>
    <w:link w:val="af3"/>
    <w:autoRedefine/>
    <w:qFormat/>
    <w:rPr>
      <w:rFonts w:ascii="Cambria" w:hAnsi="Cambria"/>
      <w:b/>
      <w:bCs/>
      <w:kern w:val="2"/>
      <w:sz w:val="32"/>
      <w:szCs w:val="32"/>
    </w:rPr>
  </w:style>
  <w:style w:type="paragraph" w:styleId="aff7">
    <w:name w:val="List Paragraph"/>
    <w:basedOn w:val="a0"/>
    <w:autoRedefine/>
    <w:uiPriority w:val="99"/>
    <w:qFormat/>
    <w:pPr>
      <w:ind w:firstLine="420"/>
    </w:pPr>
  </w:style>
  <w:style w:type="character" w:customStyle="1" w:styleId="CharChar">
    <w:name w:val="首行缩进 Char Char"/>
    <w:autoRedefine/>
    <w:qFormat/>
    <w:rPr>
      <w:rFonts w:ascii="宋体" w:eastAsia="宋体" w:cs="宋体"/>
      <w:kern w:val="2"/>
      <w:sz w:val="28"/>
      <w:lang w:val="en-US" w:eastAsia="zh-CN" w:bidi="ar-SA"/>
    </w:rPr>
  </w:style>
  <w:style w:type="paragraph" w:customStyle="1" w:styleId="413">
    <w:name w:val="填表4小中13磅"/>
    <w:basedOn w:val="42"/>
    <w:autoRedefine/>
    <w:qFormat/>
    <w:pPr>
      <w:spacing w:line="260" w:lineRule="exact"/>
    </w:pPr>
    <w:rPr>
      <w:rFonts w:cs="宋体"/>
      <w:szCs w:val="20"/>
    </w:rPr>
  </w:style>
  <w:style w:type="character" w:customStyle="1" w:styleId="6">
    <w:name w:val="正文6"/>
    <w:basedOn w:val="a1"/>
    <w:autoRedefine/>
    <w:qFormat/>
    <w:rPr>
      <w:rFonts w:ascii="Times New Roman" w:eastAsia="宋体" w:hAnsi="Times New Roman"/>
      <w:sz w:val="28"/>
      <w:szCs w:val="28"/>
    </w:rPr>
  </w:style>
  <w:style w:type="paragraph" w:customStyle="1" w:styleId="ParaCharCharCharChar">
    <w:name w:val="默认段落字体 Para Char Char Char Char"/>
    <w:basedOn w:val="a0"/>
    <w:autoRedefine/>
    <w:qFormat/>
  </w:style>
  <w:style w:type="paragraph" w:customStyle="1" w:styleId="aff8">
    <w:name w:val="表格"/>
    <w:basedOn w:val="a0"/>
    <w:autoRedefine/>
    <w:qFormat/>
    <w:pPr>
      <w:spacing w:line="300" w:lineRule="exact"/>
      <w:ind w:firstLineChars="0" w:firstLine="0"/>
      <w:jc w:val="center"/>
    </w:pPr>
    <w:rPr>
      <w:rFonts w:ascii="Times New Roman" w:hAnsi="Times New Roman"/>
      <w:sz w:val="21"/>
    </w:rPr>
  </w:style>
  <w:style w:type="paragraph" w:customStyle="1" w:styleId="aff9">
    <w:name w:val="表格内容"/>
    <w:basedOn w:val="a0"/>
    <w:autoRedefine/>
    <w:qFormat/>
    <w:pPr>
      <w:overflowPunct w:val="0"/>
      <w:adjustRightInd w:val="0"/>
      <w:spacing w:line="240" w:lineRule="auto"/>
      <w:ind w:firstLineChars="0" w:firstLine="0"/>
      <w:jc w:val="center"/>
      <w:textAlignment w:val="baseline"/>
    </w:pPr>
    <w:rPr>
      <w:rFonts w:ascii="Times New Roman" w:hAnsi="Times New Roman"/>
      <w:kern w:val="0"/>
      <w:sz w:val="21"/>
    </w:rPr>
  </w:style>
  <w:style w:type="character" w:customStyle="1" w:styleId="25">
    <w:name w:val="未处理的提及2"/>
    <w:basedOn w:val="a1"/>
    <w:autoRedefine/>
    <w:uiPriority w:val="99"/>
    <w:semiHidden/>
    <w:unhideWhenUsed/>
    <w:qFormat/>
    <w:rPr>
      <w:color w:val="605E5C"/>
      <w:shd w:val="clear" w:color="auto" w:fill="E1DFDD"/>
    </w:rPr>
  </w:style>
  <w:style w:type="character" w:customStyle="1" w:styleId="4CharChar">
    <w:name w:val="填表4小中单倍行距 Char Char"/>
    <w:link w:val="44"/>
    <w:autoRedefine/>
    <w:qFormat/>
    <w:rPr>
      <w:rFonts w:ascii="宋体" w:hAnsi="宋体"/>
      <w:kern w:val="2"/>
      <w:sz w:val="24"/>
    </w:rPr>
  </w:style>
  <w:style w:type="character" w:customStyle="1" w:styleId="ab">
    <w:name w:val="批注文字 字符"/>
    <w:basedOn w:val="a1"/>
    <w:link w:val="aa"/>
    <w:autoRedefine/>
    <w:qFormat/>
    <w:rPr>
      <w:rFonts w:ascii="宋体" w:hAnsi="宋体"/>
      <w:kern w:val="2"/>
      <w:sz w:val="28"/>
      <w:szCs w:val="24"/>
    </w:rPr>
  </w:style>
  <w:style w:type="character" w:customStyle="1" w:styleId="af6">
    <w:name w:val="批注主题 字符"/>
    <w:basedOn w:val="ab"/>
    <w:link w:val="af5"/>
    <w:autoRedefine/>
    <w:qFormat/>
    <w:rPr>
      <w:rFonts w:ascii="宋体" w:hAnsi="宋体" w:cs="宋体"/>
      <w:b/>
      <w:bCs/>
      <w:kern w:val="2"/>
      <w:sz w:val="28"/>
      <w:szCs w:val="24"/>
    </w:rPr>
  </w:style>
  <w:style w:type="character" w:customStyle="1" w:styleId="31">
    <w:name w:val="未处理的提及3"/>
    <w:basedOn w:val="a1"/>
    <w:autoRedefine/>
    <w:uiPriority w:val="99"/>
    <w:semiHidden/>
    <w:unhideWhenUsed/>
    <w:qFormat/>
    <w:rPr>
      <w:color w:val="605E5C"/>
      <w:shd w:val="clear" w:color="auto" w:fill="E1DFDD"/>
    </w:rPr>
  </w:style>
  <w:style w:type="character" w:customStyle="1" w:styleId="10">
    <w:name w:val="标题 1 字符"/>
    <w:basedOn w:val="a1"/>
    <w:link w:val="1"/>
    <w:autoRedefine/>
    <w:qFormat/>
    <w:rPr>
      <w:rFonts w:ascii="宋体" w:eastAsia="黑体" w:hAnsi="宋体" w:cs="宋体"/>
      <w:b/>
      <w:bCs/>
      <w:kern w:val="44"/>
      <w:sz w:val="32"/>
      <w:szCs w:val="44"/>
    </w:rPr>
  </w:style>
  <w:style w:type="character" w:customStyle="1" w:styleId="21">
    <w:name w:val="标题 2 字符"/>
    <w:basedOn w:val="a1"/>
    <w:link w:val="20"/>
    <w:autoRedefine/>
    <w:qFormat/>
    <w:rPr>
      <w:rFonts w:ascii="宋体" w:eastAsia="楷体" w:hAnsi="宋体"/>
      <w:b/>
      <w:bCs/>
      <w:kern w:val="2"/>
      <w:sz w:val="32"/>
      <w:szCs w:val="32"/>
    </w:rPr>
  </w:style>
  <w:style w:type="paragraph" w:customStyle="1" w:styleId="affa">
    <w:name w:val="段"/>
    <w:autoRedefine/>
    <w:qFormat/>
    <w:pPr>
      <w:autoSpaceDE w:val="0"/>
      <w:autoSpaceDN w:val="0"/>
      <w:ind w:firstLineChars="200" w:firstLine="200"/>
      <w:jc w:val="both"/>
    </w:pPr>
    <w:rPr>
      <w:rFonts w:ascii="宋体"/>
      <w:sz w:val="21"/>
    </w:rPr>
  </w:style>
  <w:style w:type="character" w:customStyle="1" w:styleId="47">
    <w:name w:val="未处理的提及4"/>
    <w:basedOn w:val="a1"/>
    <w:uiPriority w:val="99"/>
    <w:semiHidden/>
    <w:unhideWhenUsed/>
    <w:qFormat/>
    <w:rPr>
      <w:color w:val="605E5C"/>
      <w:shd w:val="clear" w:color="auto" w:fill="E1DFDD"/>
    </w:rPr>
  </w:style>
  <w:style w:type="character" w:customStyle="1" w:styleId="52">
    <w:name w:val="未处理的提及5"/>
    <w:basedOn w:val="a1"/>
    <w:uiPriority w:val="99"/>
    <w:semiHidden/>
    <w:unhideWhenUsed/>
    <w:qFormat/>
    <w:rPr>
      <w:color w:val="605E5C"/>
      <w:shd w:val="clear" w:color="auto" w:fill="E1DFDD"/>
    </w:rPr>
  </w:style>
  <w:style w:type="character" w:customStyle="1" w:styleId="Char4">
    <w:name w:val="正文（首行缩进两字） Char"/>
    <w:qFormat/>
    <w:rPr>
      <w:rFonts w:eastAsia="宋体"/>
      <w:kern w:val="2"/>
      <w:sz w:val="24"/>
      <w:lang w:val="en-US" w:eastAsia="zh-CN"/>
    </w:rPr>
  </w:style>
  <w:style w:type="paragraph" w:customStyle="1" w:styleId="p17">
    <w:name w:val="p17"/>
    <w:basedOn w:val="a0"/>
    <w:qFormat/>
    <w:pPr>
      <w:widowControl/>
      <w:snapToGrid/>
      <w:spacing w:line="360" w:lineRule="auto"/>
      <w:ind w:firstLineChars="0" w:firstLine="420"/>
      <w:jc w:val="left"/>
    </w:pPr>
    <w:rPr>
      <w:b/>
      <w:bCs/>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5382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9"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18.jpeg"/><Relationship Id="rId42" Type="http://schemas.openxmlformats.org/officeDocument/2006/relationships/image" Target="media/image21.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footer" Target="footer4.xml"/><Relationship Id="rId38" Type="http://schemas.microsoft.com/office/2011/relationships/commentsExtended" Target="commentsExtended.xm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3.xm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oleObject" Target="embeddings/oleObject1.bin"/><Relationship Id="rId37" Type="http://schemas.openxmlformats.org/officeDocument/2006/relationships/comments" Target="comments.xml"/><Relationship Id="rId40" Type="http://schemas.microsoft.com/office/2018/08/relationships/commentsExtensible" Target="commentsExtensible.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36"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7.emf"/><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https://gimg2.baidu.com/image_search/src=http%25253A%25252F%25252Fgss0.baidu.com%25252F-vo3dSag_xI4khGko9WTAnF6hhy%25252Fzhidao%25252Fpic%25252Fitem%25252F0df3d7ca7bcb0a46bf7f54536763f6246b60af7f.jpg%2526refer=http%25253A%25252F%25252Fgss0.baidu.com%2526app=2002%2526size=f9999,10000%2526q=a80%2526n=0%2526g=0n%2526fmt=auto?sec=1649901559%2526t=9e6639c3ff18e2e4586115daf4a221c2" TargetMode="External"/><Relationship Id="rId43"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8DF95D-DFA2-466C-9C95-10EAB7C2D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827</TotalTime>
  <Pages>103</Pages>
  <Words>38153</Words>
  <Characters>41587</Characters>
  <Application>Microsoft Office Word</Application>
  <DocSecurity>0</DocSecurity>
  <Lines>3199</Lines>
  <Paragraphs>3066</Paragraphs>
  <ScaleCrop>false</ScaleCrop>
  <Company/>
  <LinksUpToDate>false</LinksUpToDate>
  <CharactersWithSpaces>76674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Administrator.USER-20210203VE</dc:creator>
  <cp:lastModifiedBy>qixiang W</cp:lastModifiedBy>
  <cp:revision>796</cp:revision>
  <cp:lastPrinted>2025-06-25T09:51:00Z</cp:lastPrinted>
  <dcterms:created xsi:type="dcterms:W3CDTF">2022-07-06T01:32:00Z</dcterms:created>
  <dcterms:modified xsi:type="dcterms:W3CDTF">2025-07-01T12:47:00Z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D0498425AC8A495387619333F4B92DF5</vt:lpwstr>
  </property>
  <property fmtid="{D5CDD505-2E9C-101B-9397-08002B2CF9AE}" pid="4" name="KSOTemplateDocerSaveRecord">
    <vt:lpwstr>eyJoZGlkIjoiYmU1MWI3MzI3NmZiZGNjMDcxN2M3MDNkNmQ1OWQ3YjEifQ==</vt:lpwstr>
  </property>
</Properties>
</file>